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146D" w:rsidP="00E8146D">
      <w:pPr>
        <w:pStyle w:val="Title"/>
      </w:pPr>
      <w:r>
        <w:fldChar w:fldCharType="begin"/>
      </w:r>
      <w:r>
        <w:instrText xml:space="preserve"> TITLE   \* MERGEFORMAT </w:instrText>
      </w:r>
      <w:r>
        <w:fldChar w:fldCharType="separate"/>
      </w:r>
      <w:r>
        <w:t>FPICOT5204B Organise enterprise maintenance programs</w:t>
      </w:r>
      <w:r>
        <w:fldChar w:fldCharType="end"/>
      </w:r>
    </w:p>
    <w:p w:rsidR="00E8146D" w:rsidP="00E8146D">
      <w:pPr>
        <w:pStyle w:val="Version"/>
        <w:sectPr w:rsidSect="003B401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401C" w:rsidP="003B401C">
      <w:pPr>
        <w:pStyle w:val="SuperHeading"/>
      </w:pPr>
      <w:r w:rsidRPr="003B401C">
        <w:t>FPICOT5204B Organise enterprise maintenance programs</w:t>
      </w:r>
    </w:p>
    <w:p w:rsidR="00000000" w:rsidRPr="003B401C" w:rsidP="003B401C">
      <w:pPr>
        <w:pStyle w:val="Heading1"/>
      </w:pPr>
      <w:bookmarkStart w:id="1" w:name="O_270598"/>
      <w:bookmarkEnd w:id="1"/>
      <w:r w:rsidRPr="003B401C">
        <w:t>Modification History</w:t>
      </w:r>
    </w:p>
    <w:p w:rsidR="00000000" w:rsidRPr="003B401C" w:rsidP="003B401C">
      <w:pPr>
        <w:pStyle w:val="BodyText"/>
      </w:pPr>
      <w:r w:rsidRPr="003B401C">
        <w:t>Not Applicable</w:t>
      </w:r>
    </w:p>
    <w:p w:rsidR="00000000" w:rsidRPr="003B401C" w:rsidP="003B401C">
      <w:pPr>
        <w:pStyle w:val="AllowPageBreak"/>
      </w:pPr>
    </w:p>
    <w:p w:rsidR="00000000" w:rsidRPr="003B401C" w:rsidP="003B401C">
      <w:pPr>
        <w:pStyle w:val="Heading1"/>
      </w:pPr>
      <w:bookmarkStart w:id="2" w:name="O_203503"/>
      <w:bookmarkEnd w:id="2"/>
      <w:r w:rsidRPr="003B401C">
        <w:t>Unit Descriptor</w:t>
      </w:r>
    </w:p>
    <w:tbl>
      <w:tblPr>
        <w:tblW w:w="0" w:type="auto"/>
        <w:tblLayout w:type="fixed"/>
        <w:tblCellMar>
          <w:left w:w="62" w:type="dxa"/>
          <w:right w:w="62" w:type="dxa"/>
        </w:tblCellMar>
        <w:tblLook w:val="0000"/>
      </w:tblPr>
      <w:tblGrid>
        <w:gridCol w:w="2659"/>
        <w:gridCol w:w="5863"/>
      </w:tblGrid>
      <w:tr w:rsidTr="00E8146D">
        <w:tblPrEx>
          <w:tblW w:w="0" w:type="auto"/>
          <w:tblLayout w:type="fixed"/>
          <w:tblCellMar>
            <w:left w:w="62" w:type="dxa"/>
            <w:right w:w="62" w:type="dxa"/>
          </w:tblCellMar>
          <w:tblLook w:val="0000"/>
        </w:tblPrEx>
        <w:tc>
          <w:tcPr>
            <w:tcW w:w="2659" w:type="dxa"/>
            <w:tcBorders>
              <w:top w:val="nil"/>
              <w:left w:val="nil"/>
              <w:bottom w:val="nil"/>
              <w:right w:val="nil"/>
            </w:tcBorders>
            <w:tcMar>
              <w:top w:w="0" w:type="dxa"/>
              <w:left w:w="62" w:type="dxa"/>
              <w:bottom w:w="0" w:type="dxa"/>
              <w:right w:w="62" w:type="dxa"/>
            </w:tcMar>
          </w:tcPr>
          <w:p w:rsidR="00000000" w:rsidP="003B401C">
            <w:pPr>
              <w:pStyle w:val="BodyText"/>
              <w:rPr>
                <w:lang w:val="en-NZ"/>
              </w:rPr>
            </w:pPr>
            <w:r w:rsidRPr="003B401C">
              <w:rPr>
                <w:rStyle w:val="SpecialBold"/>
              </w:rPr>
              <w:t>Unit descriptor</w:t>
            </w:r>
          </w:p>
        </w:tc>
        <w:tc>
          <w:tcPr>
            <w:tcW w:w="5863" w:type="dxa"/>
            <w:tcBorders>
              <w:top w:val="nil"/>
              <w:left w:val="nil"/>
              <w:bottom w:val="nil"/>
              <w:right w:val="nil"/>
            </w:tcBorders>
            <w:tcMar>
              <w:top w:w="0" w:type="dxa"/>
              <w:left w:w="62" w:type="dxa"/>
              <w:bottom w:w="0" w:type="dxa"/>
              <w:right w:w="62" w:type="dxa"/>
            </w:tcMar>
          </w:tcPr>
          <w:p w:rsidR="00000000" w:rsidRPr="003B401C" w:rsidP="003B401C">
            <w:pPr>
              <w:pStyle w:val="BodyText"/>
            </w:pPr>
            <w:r w:rsidRPr="003B401C">
              <w:t>This unit describes the outcomes required to establish, organise and implement preventative and re</w:t>
            </w:r>
            <w:r w:rsidRPr="003B401C">
              <w:t>active maintenance programs and capabilities required to optimise operational and production performance</w:t>
            </w:r>
          </w:p>
          <w:p w:rsidR="00000000" w:rsidRPr="003B401C" w:rsidP="003B401C">
            <w:pPr>
              <w:pStyle w:val="BodyText"/>
            </w:pPr>
            <w:r w:rsidRPr="003B401C">
              <w:t xml:space="preserve">General workplace legislative and regulatory requirements apply to this unit; however there are no specific licensing or certification requirements at </w:t>
            </w:r>
            <w:r w:rsidRPr="003B401C">
              <w:t>the time of publication</w:t>
            </w:r>
          </w:p>
          <w:p w:rsidR="00000000" w:rsidRPr="003B401C" w:rsidP="003B401C">
            <w:pPr>
              <w:pStyle w:val="BodyText"/>
            </w:pPr>
            <w:r w:rsidRPr="003B401C">
              <w:t>This unit replaces FPICOT5204A Organise enterprise maintenance programs</w:t>
            </w:r>
          </w:p>
        </w:tc>
      </w:tr>
    </w:tbl>
    <w:p w:rsidR="00E8146D" w:rsidP="003B401C">
      <w:pPr>
        <w:pStyle w:val="BodyText"/>
      </w:pPr>
    </w:p>
    <w:p w:rsidR="00E8146D" w:rsidP="003B401C">
      <w:pPr>
        <w:pStyle w:val="BodyText"/>
      </w:pPr>
    </w:p>
    <w:p w:rsidR="00000000" w:rsidRPr="003B401C" w:rsidP="003B401C">
      <w:pPr>
        <w:pStyle w:val="Heading1"/>
      </w:pPr>
      <w:bookmarkStart w:id="3" w:name="O_203505"/>
      <w:bookmarkEnd w:id="3"/>
      <w:r w:rsidRPr="003B401C">
        <w:t>Application of the Unit</w:t>
      </w:r>
    </w:p>
    <w:tbl>
      <w:tblPr>
        <w:tblW w:w="0" w:type="auto"/>
        <w:tblLayout w:type="fixed"/>
        <w:tblCellMar>
          <w:left w:w="62" w:type="dxa"/>
          <w:right w:w="62" w:type="dxa"/>
        </w:tblCellMar>
        <w:tblLook w:val="0000"/>
      </w:tblPr>
      <w:tblGrid>
        <w:gridCol w:w="2755"/>
        <w:gridCol w:w="5767"/>
      </w:tblGrid>
      <w:tr w:rsidTr="00E8146D">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3B401C">
            <w:pPr>
              <w:pStyle w:val="BodyText"/>
              <w:rPr>
                <w:lang w:val="en-NZ"/>
              </w:rPr>
            </w:pPr>
            <w:r w:rsidRPr="003B401C">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3B401C" w:rsidP="003B401C">
            <w:pPr>
              <w:pStyle w:val="BodyText"/>
            </w:pPr>
            <w:r w:rsidRPr="003B401C">
              <w:t>The unit involves organising enterprise maintenance programs in a forest office setting</w:t>
            </w:r>
          </w:p>
          <w:p w:rsidR="00000000" w:rsidRPr="003B401C" w:rsidP="003B401C">
            <w:pPr>
              <w:pStyle w:val="BodyText"/>
            </w:pPr>
            <w:r w:rsidRPr="003B401C">
              <w:t>The skills and knowledge required for competent workplace performance are to be used within the scope of the person's job and authority</w:t>
            </w:r>
          </w:p>
        </w:tc>
      </w:tr>
    </w:tbl>
    <w:p w:rsidR="00E8146D" w:rsidP="003B401C">
      <w:pPr>
        <w:pStyle w:val="BodyText"/>
      </w:pPr>
    </w:p>
    <w:p w:rsidR="00E8146D" w:rsidP="003B401C">
      <w:pPr>
        <w:pStyle w:val="BodyText"/>
      </w:pPr>
    </w:p>
    <w:p w:rsidR="00000000" w:rsidRPr="003B401C" w:rsidP="003B401C">
      <w:pPr>
        <w:pStyle w:val="Heading1"/>
      </w:pPr>
      <w:bookmarkStart w:id="4" w:name="O_278858"/>
      <w:bookmarkEnd w:id="4"/>
      <w:r w:rsidRPr="003B401C">
        <w:t>Licensing/Regulatory Information</w:t>
      </w:r>
    </w:p>
    <w:p w:rsidR="00000000" w:rsidRPr="003B401C" w:rsidP="003B401C">
      <w:pPr>
        <w:pStyle w:val="BodyText"/>
      </w:pPr>
      <w:r w:rsidRPr="003B401C">
        <w:t>Refer to Unit Descriptor</w:t>
      </w:r>
    </w:p>
    <w:p w:rsidR="00000000" w:rsidRPr="003B401C" w:rsidP="003B401C">
      <w:pPr>
        <w:pStyle w:val="AllowPageBreak"/>
      </w:pPr>
    </w:p>
    <w:p w:rsidR="00000000" w:rsidRPr="003B401C" w:rsidP="003B401C">
      <w:pPr>
        <w:pStyle w:val="Heading1"/>
      </w:pPr>
      <w:bookmarkStart w:id="5" w:name="O_283771"/>
      <w:bookmarkEnd w:id="5"/>
      <w:r w:rsidRPr="003B401C">
        <w:t>Pre-Requisites</w:t>
      </w:r>
    </w:p>
    <w:p w:rsidR="00000000" w:rsidRPr="003B401C" w:rsidP="003B401C">
      <w:pPr>
        <w:pStyle w:val="BodyText"/>
      </w:pPr>
      <w:r w:rsidRPr="003B401C">
        <w:t>Not Applicable</w:t>
      </w:r>
    </w:p>
    <w:p w:rsidR="00000000" w:rsidRPr="003B401C" w:rsidP="003B401C">
      <w:pPr>
        <w:pStyle w:val="AllowPageBreak"/>
      </w:pPr>
    </w:p>
    <w:p w:rsidR="00000000" w:rsidRPr="003B401C" w:rsidP="003B401C">
      <w:pPr>
        <w:pStyle w:val="Heading1"/>
      </w:pPr>
      <w:bookmarkStart w:id="6" w:name="O_203504"/>
      <w:bookmarkEnd w:id="6"/>
      <w:r w:rsidRPr="003B401C">
        <w:t>Employability Skills Information</w:t>
      </w:r>
    </w:p>
    <w:tbl>
      <w:tblPr>
        <w:tblW w:w="0" w:type="auto"/>
        <w:tblLayout w:type="fixed"/>
        <w:tblCellMar>
          <w:left w:w="62" w:type="dxa"/>
          <w:right w:w="62" w:type="dxa"/>
        </w:tblCellMar>
        <w:tblLook w:val="0000"/>
      </w:tblPr>
      <w:tblGrid>
        <w:gridCol w:w="2802"/>
        <w:gridCol w:w="5720"/>
      </w:tblGrid>
      <w:tr w:rsidTr="00E8146D">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3B401C">
            <w:pPr>
              <w:pStyle w:val="BodyText"/>
              <w:rPr>
                <w:lang w:val="en-NZ"/>
              </w:rPr>
            </w:pPr>
            <w:r w:rsidRPr="003B401C">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3B401C" w:rsidP="003B401C">
            <w:pPr>
              <w:pStyle w:val="BodyText"/>
            </w:pPr>
            <w:r w:rsidRPr="003B401C">
              <w:t>This unit contains employability skills</w:t>
            </w:r>
          </w:p>
        </w:tc>
      </w:tr>
    </w:tbl>
    <w:p w:rsidR="00E8146D" w:rsidP="003B401C">
      <w:pPr>
        <w:pStyle w:val="BodyText"/>
      </w:pPr>
    </w:p>
    <w:p w:rsidR="00E8146D" w:rsidP="003B401C">
      <w:pPr>
        <w:pStyle w:val="BodyText"/>
      </w:pPr>
    </w:p>
    <w:p w:rsidR="00000000" w:rsidRPr="003B401C" w:rsidP="003B401C">
      <w:pPr>
        <w:pStyle w:val="Heading1"/>
      </w:pPr>
      <w:bookmarkStart w:id="7" w:name="O_288644"/>
      <w:bookmarkEnd w:id="7"/>
      <w:r w:rsidRPr="003B401C">
        <w:t>Elements and Performance Criteria Pre-Content</w:t>
      </w:r>
    </w:p>
    <w:tbl>
      <w:tblPr>
        <w:tblW w:w="0" w:type="auto"/>
        <w:tblLayout w:type="fixed"/>
        <w:tblCellMar>
          <w:left w:w="62" w:type="dxa"/>
          <w:right w:w="62" w:type="dxa"/>
        </w:tblCellMar>
        <w:tblLook w:val="0000"/>
      </w:tblPr>
      <w:tblGrid>
        <w:gridCol w:w="2566"/>
        <w:gridCol w:w="5956"/>
      </w:tblGrid>
      <w:tr w:rsidTr="00E8146D">
        <w:tblPrEx>
          <w:tblW w:w="0" w:type="auto"/>
          <w:tblLayout w:type="fixed"/>
          <w:tblCellMar>
            <w:left w:w="62" w:type="dxa"/>
            <w:right w:w="62" w:type="dxa"/>
          </w:tblCellMar>
          <w:tblLook w:val="0000"/>
        </w:tblPrEx>
        <w:tc>
          <w:tcPr>
            <w:tcW w:w="2566" w:type="dxa"/>
            <w:tcBorders>
              <w:top w:val="nil"/>
              <w:left w:val="nil"/>
              <w:bottom w:val="nil"/>
              <w:right w:val="nil"/>
            </w:tcBorders>
            <w:tcMar>
              <w:top w:w="0" w:type="dxa"/>
              <w:left w:w="62" w:type="dxa"/>
              <w:bottom w:w="0" w:type="dxa"/>
              <w:right w:w="62" w:type="dxa"/>
            </w:tcMar>
          </w:tcPr>
          <w:p w:rsidR="00000000" w:rsidP="003B401C">
            <w:pPr>
              <w:pStyle w:val="BodyText"/>
              <w:rPr>
                <w:lang w:val="en-NZ"/>
              </w:rPr>
            </w:pPr>
            <w:r w:rsidRPr="003B401C">
              <w:t>Elements describe the essential outcomes of a unit of competency</w:t>
            </w:r>
            <w:r w:rsidRPr="003B401C">
              <w:t>.</w:t>
            </w:r>
          </w:p>
        </w:tc>
        <w:tc>
          <w:tcPr>
            <w:tcW w:w="5956" w:type="dxa"/>
            <w:tcBorders>
              <w:top w:val="nil"/>
              <w:left w:val="nil"/>
              <w:bottom w:val="nil"/>
              <w:right w:val="nil"/>
            </w:tcBorders>
            <w:tcMar>
              <w:top w:w="0" w:type="dxa"/>
              <w:left w:w="62" w:type="dxa"/>
              <w:bottom w:w="0" w:type="dxa"/>
              <w:right w:w="62" w:type="dxa"/>
            </w:tcMar>
          </w:tcPr>
          <w:p w:rsidR="00000000" w:rsidRPr="003B401C" w:rsidP="003B401C">
            <w:pPr>
              <w:pStyle w:val="BodyText"/>
            </w:pPr>
            <w:r w:rsidRPr="003B401C">
              <w:t>Performance criteria describe the performance needed to demonstrate achievement of the element. Where bold italicised text is used, further information is detailed in the required skills and knowledge section and the range statement. Assessment of perfor</w:t>
            </w:r>
            <w:r w:rsidRPr="003B401C">
              <w:t>mance is to be consistent with the evidence guide.</w:t>
            </w:r>
          </w:p>
        </w:tc>
      </w:tr>
    </w:tbl>
    <w:p w:rsidR="00000000" w:rsidRPr="003B401C" w:rsidP="003B401C">
      <w:pPr>
        <w:pStyle w:val="BodyText"/>
      </w:pPr>
    </w:p>
    <w:p w:rsidR="00000000" w:rsidRPr="003B401C" w:rsidP="003B401C">
      <w:pPr>
        <w:pStyle w:val="AllowPageBreak"/>
      </w:pPr>
    </w:p>
    <w:p w:rsidR="00000000" w:rsidRPr="003B401C" w:rsidP="003B401C">
      <w:pPr>
        <w:pStyle w:val="Heading1"/>
      </w:pPr>
      <w:bookmarkStart w:id="8" w:name="O_235311"/>
      <w:bookmarkEnd w:id="8"/>
      <w:r w:rsidRPr="003B401C">
        <w:t>Elements and Performance Criteria</w:t>
      </w:r>
    </w:p>
    <w:tbl>
      <w:tblPr>
        <w:tblW w:w="0" w:type="auto"/>
        <w:tblLayout w:type="fixed"/>
        <w:tblCellMar>
          <w:left w:w="62" w:type="dxa"/>
          <w:right w:w="62" w:type="dxa"/>
        </w:tblCellMar>
        <w:tblLook w:val="0000"/>
      </w:tblPr>
      <w:tblGrid>
        <w:gridCol w:w="2566"/>
        <w:gridCol w:w="5956"/>
      </w:tblGrid>
      <w:tr w:rsidTr="00E8146D">
        <w:tblPrEx>
          <w:tblW w:w="0" w:type="auto"/>
          <w:tblLayout w:type="fixed"/>
          <w:tblCellMar>
            <w:left w:w="62" w:type="dxa"/>
            <w:right w:w="62" w:type="dxa"/>
          </w:tblCellMar>
          <w:tblLook w:val="0000"/>
        </w:tblPrEx>
        <w:trPr>
          <w:tblHeader/>
        </w:trPr>
        <w:tc>
          <w:tcPr>
            <w:tcW w:w="2566" w:type="dxa"/>
            <w:tcBorders>
              <w:top w:val="nil"/>
              <w:left w:val="nil"/>
              <w:bottom w:val="nil"/>
              <w:right w:val="nil"/>
            </w:tcBorders>
            <w:tcMar>
              <w:top w:w="0" w:type="dxa"/>
              <w:left w:w="62" w:type="dxa"/>
              <w:bottom w:w="0" w:type="dxa"/>
              <w:right w:w="62" w:type="dxa"/>
            </w:tcMar>
          </w:tcPr>
          <w:p w:rsidR="00000000" w:rsidRPr="003B401C" w:rsidP="003B401C">
            <w:pPr>
              <w:pStyle w:val="BodyText"/>
            </w:pPr>
            <w:r w:rsidRPr="003B401C">
              <w:rPr>
                <w:rStyle w:val="SpecialBold"/>
              </w:rPr>
              <w:t>ELEMENT</w:t>
            </w:r>
          </w:p>
        </w:tc>
        <w:tc>
          <w:tcPr>
            <w:tcW w:w="5956" w:type="dxa"/>
            <w:tcBorders>
              <w:top w:val="nil"/>
              <w:left w:val="nil"/>
              <w:bottom w:val="nil"/>
              <w:right w:val="nil"/>
            </w:tcBorders>
            <w:tcMar>
              <w:top w:w="0" w:type="dxa"/>
              <w:left w:w="62" w:type="dxa"/>
              <w:bottom w:w="0" w:type="dxa"/>
              <w:right w:w="62" w:type="dxa"/>
            </w:tcMar>
          </w:tcPr>
          <w:p w:rsidR="00000000" w:rsidP="003B401C">
            <w:pPr>
              <w:pStyle w:val="BodyText"/>
              <w:rPr>
                <w:lang w:val="en-NZ"/>
              </w:rPr>
            </w:pPr>
            <w:r w:rsidRPr="003B401C">
              <w:rPr>
                <w:rStyle w:val="SpecialBold"/>
              </w:rPr>
              <w:t>PERFORMANCE CRITERIA</w:t>
            </w:r>
          </w:p>
        </w:tc>
      </w:tr>
      <w:tr w:rsidTr="00E8146D">
        <w:tblPrEx>
          <w:tblW w:w="0" w:type="auto"/>
          <w:tblLayout w:type="fixed"/>
          <w:tblCellMar>
            <w:left w:w="62" w:type="dxa"/>
            <w:right w:w="62" w:type="dxa"/>
          </w:tblCellMar>
          <w:tblLook w:val="0000"/>
        </w:tblPrEx>
        <w:tc>
          <w:tcPr>
            <w:tcW w:w="2566" w:type="dxa"/>
            <w:tcBorders>
              <w:top w:val="nil"/>
              <w:left w:val="nil"/>
              <w:bottom w:val="nil"/>
              <w:right w:val="nil"/>
            </w:tcBorders>
            <w:tcMar>
              <w:top w:w="0" w:type="dxa"/>
              <w:left w:w="62" w:type="dxa"/>
              <w:bottom w:w="0" w:type="dxa"/>
              <w:right w:w="62" w:type="dxa"/>
            </w:tcMar>
          </w:tcPr>
          <w:p w:rsidR="00000000" w:rsidP="003B401C">
            <w:pPr>
              <w:pStyle w:val="List"/>
              <w:rPr>
                <w:lang w:val="en-NZ"/>
              </w:rPr>
            </w:pPr>
            <w:r w:rsidRPr="003B401C">
              <w:t>1.</w:t>
            </w:r>
            <w:r w:rsidRPr="003B401C">
              <w:tab/>
              <w:t>Verify maintenance requirements</w:t>
            </w:r>
          </w:p>
        </w:tc>
        <w:tc>
          <w:tcPr>
            <w:tcW w:w="5956" w:type="dxa"/>
            <w:tcBorders>
              <w:top w:val="nil"/>
              <w:left w:val="nil"/>
              <w:bottom w:val="nil"/>
              <w:right w:val="nil"/>
            </w:tcBorders>
            <w:tcMar>
              <w:top w:w="0" w:type="dxa"/>
              <w:left w:w="62" w:type="dxa"/>
              <w:bottom w:w="0" w:type="dxa"/>
              <w:right w:w="62" w:type="dxa"/>
            </w:tcMar>
          </w:tcPr>
          <w:p w:rsidR="00000000" w:rsidRPr="003B401C" w:rsidP="003B401C">
            <w:pPr>
              <w:pStyle w:val="List2"/>
            </w:pPr>
            <w:r w:rsidRPr="003B401C">
              <w:t>1.1.</w:t>
            </w:r>
            <w:r w:rsidRPr="003B401C">
              <w:tab/>
              <w:t xml:space="preserve">Applicable </w:t>
            </w:r>
            <w:r w:rsidRPr="003B401C">
              <w:rPr>
                <w:rStyle w:val="BoldandItalics"/>
              </w:rPr>
              <w:t>occupational health and safety</w:t>
            </w:r>
            <w:r w:rsidRPr="003B401C">
              <w:t xml:space="preserve"> (OHS), </w:t>
            </w:r>
            <w:r w:rsidRPr="003B401C">
              <w:rPr>
                <w:rStyle w:val="BoldandItalics"/>
              </w:rPr>
              <w:t>environmental</w:t>
            </w:r>
            <w:r w:rsidRPr="003B401C">
              <w:t xml:space="preserve">, </w:t>
            </w:r>
            <w:r w:rsidRPr="003B401C">
              <w:rPr>
                <w:rStyle w:val="BoldandItalics"/>
              </w:rPr>
              <w:t>legislative</w:t>
            </w:r>
            <w:r w:rsidRPr="003B401C">
              <w:t xml:space="preserve"> and </w:t>
            </w:r>
            <w:r w:rsidRPr="003B401C">
              <w:rPr>
                <w:rStyle w:val="BoldandItalics"/>
              </w:rPr>
              <w:t>organisational requirements</w:t>
            </w:r>
            <w:r w:rsidRPr="003B401C">
              <w:t xml:space="preserve"> relevant to organising enterprise maintenance programs are identified and followed</w:t>
            </w:r>
          </w:p>
          <w:p w:rsidR="00000000" w:rsidRPr="003B401C" w:rsidP="003B401C">
            <w:pPr>
              <w:pStyle w:val="List2"/>
            </w:pPr>
            <w:r w:rsidRPr="003B401C">
              <w:t>1.2.</w:t>
            </w:r>
            <w:r w:rsidRPr="003B401C">
              <w:tab/>
            </w:r>
            <w:r w:rsidRPr="003B401C">
              <w:rPr>
                <w:rStyle w:val="BoldandItalics"/>
              </w:rPr>
              <w:t>Equipment</w:t>
            </w:r>
            <w:r w:rsidRPr="003B401C">
              <w:t xml:space="preserve"> specifications, service requirements and workplace procedures are checked for recommended </w:t>
            </w:r>
            <w:r w:rsidRPr="003B401C">
              <w:rPr>
                <w:rStyle w:val="BoldandItalics"/>
              </w:rPr>
              <w:t>maintenance</w:t>
            </w:r>
            <w:r w:rsidRPr="003B401C">
              <w:t xml:space="preserve"> intervals and processes</w:t>
            </w:r>
          </w:p>
          <w:p w:rsidR="00000000" w:rsidRPr="003B401C" w:rsidP="003B401C">
            <w:pPr>
              <w:pStyle w:val="List2"/>
            </w:pPr>
            <w:r w:rsidRPr="003B401C">
              <w:t>1.3.</w:t>
            </w:r>
            <w:r w:rsidRPr="003B401C">
              <w:tab/>
              <w:t>Special requirements for maintenance are separated from normal lubrication, adjustment and day-to-day maintenance schedules</w:t>
            </w:r>
          </w:p>
          <w:p w:rsidR="00000000" w:rsidRPr="003B401C" w:rsidP="003B401C">
            <w:pPr>
              <w:pStyle w:val="List2"/>
            </w:pPr>
            <w:r w:rsidRPr="003B401C">
              <w:t>1.4.</w:t>
            </w:r>
            <w:r w:rsidRPr="003B401C">
              <w:tab/>
              <w:t>Comparisons with previous maintenance, intended equipment use, production requirements and standard operating procedures are m</w:t>
            </w:r>
            <w:r w:rsidRPr="003B401C">
              <w:t>ade</w:t>
            </w:r>
          </w:p>
          <w:p w:rsidR="00000000" w:rsidRPr="003B401C" w:rsidP="003B401C">
            <w:pPr>
              <w:pStyle w:val="List2"/>
            </w:pPr>
            <w:r w:rsidRPr="003B401C">
              <w:t>1.5.</w:t>
            </w:r>
            <w:r w:rsidRPr="003B401C">
              <w:tab/>
              <w:t xml:space="preserve">Outline </w:t>
            </w:r>
            <w:r w:rsidRPr="003B401C">
              <w:rPr>
                <w:rStyle w:val="BoldandItalics"/>
              </w:rPr>
              <w:t>plan</w:t>
            </w:r>
            <w:r w:rsidRPr="003B401C">
              <w:t xml:space="preserve"> for maintenance and related work </w:t>
            </w:r>
            <w:r w:rsidRPr="003B401C">
              <w:rPr>
                <w:rStyle w:val="BoldandItalics"/>
              </w:rPr>
              <w:t>schedule</w:t>
            </w:r>
            <w:r w:rsidRPr="003B401C">
              <w:t xml:space="preserve"> are developed and specified </w:t>
            </w:r>
          </w:p>
          <w:p w:rsidR="00000000" w:rsidP="003B401C">
            <w:pPr>
              <w:pStyle w:val="List2"/>
              <w:rPr>
                <w:lang w:val="en-NZ"/>
              </w:rPr>
            </w:pPr>
            <w:r w:rsidRPr="003B401C">
              <w:t>1.6.</w:t>
            </w:r>
            <w:r w:rsidRPr="003B401C">
              <w:tab/>
            </w:r>
            <w:r w:rsidRPr="003B401C">
              <w:rPr>
                <w:rStyle w:val="BoldandItalics"/>
              </w:rPr>
              <w:t>Communication</w:t>
            </w:r>
            <w:r w:rsidRPr="003B401C">
              <w:t xml:space="preserve"> with others is established and maintained in line with OHS requirements</w:t>
            </w:r>
          </w:p>
        </w:tc>
      </w:tr>
      <w:tr w:rsidTr="00E8146D">
        <w:tblPrEx>
          <w:tblW w:w="0" w:type="auto"/>
          <w:tblLayout w:type="fixed"/>
          <w:tblCellMar>
            <w:left w:w="62" w:type="dxa"/>
            <w:right w:w="62" w:type="dxa"/>
          </w:tblCellMar>
          <w:tblLook w:val="0000"/>
        </w:tblPrEx>
        <w:tc>
          <w:tcPr>
            <w:tcW w:w="2566" w:type="dxa"/>
            <w:tcBorders>
              <w:top w:val="nil"/>
              <w:left w:val="nil"/>
              <w:bottom w:val="nil"/>
              <w:right w:val="nil"/>
            </w:tcBorders>
            <w:tcMar>
              <w:top w:w="0" w:type="dxa"/>
              <w:left w:w="62" w:type="dxa"/>
              <w:bottom w:w="0" w:type="dxa"/>
              <w:right w:w="62" w:type="dxa"/>
            </w:tcMar>
          </w:tcPr>
          <w:p w:rsidR="00000000" w:rsidP="003B401C">
            <w:pPr>
              <w:pStyle w:val="List"/>
              <w:rPr>
                <w:lang w:val="en-NZ"/>
              </w:rPr>
            </w:pPr>
            <w:r w:rsidRPr="003B401C">
              <w:t>2.</w:t>
            </w:r>
            <w:r w:rsidRPr="003B401C">
              <w:tab/>
              <w:t>Establish maintenance systems</w:t>
            </w:r>
          </w:p>
        </w:tc>
        <w:tc>
          <w:tcPr>
            <w:tcW w:w="5956" w:type="dxa"/>
            <w:tcBorders>
              <w:top w:val="nil"/>
              <w:left w:val="nil"/>
              <w:bottom w:val="nil"/>
              <w:right w:val="nil"/>
            </w:tcBorders>
            <w:tcMar>
              <w:top w:w="0" w:type="dxa"/>
              <w:left w:w="62" w:type="dxa"/>
              <w:bottom w:w="0" w:type="dxa"/>
              <w:right w:w="62" w:type="dxa"/>
            </w:tcMar>
          </w:tcPr>
          <w:p w:rsidR="00000000" w:rsidRPr="003B401C" w:rsidP="003B401C">
            <w:pPr>
              <w:pStyle w:val="List2"/>
            </w:pPr>
            <w:r w:rsidRPr="003B401C">
              <w:t>2.1.</w:t>
            </w:r>
            <w:r w:rsidRPr="003B401C">
              <w:tab/>
            </w:r>
            <w:r w:rsidRPr="003B401C">
              <w:t xml:space="preserve">Costs for process are identified and followed, based on work schedule, equipment manufacturer recommendations, and charges for materials, equipment, consumables and labour </w:t>
            </w:r>
          </w:p>
          <w:p w:rsidR="00000000" w:rsidRPr="003B401C" w:rsidP="003B401C">
            <w:pPr>
              <w:pStyle w:val="List2"/>
            </w:pPr>
            <w:r w:rsidRPr="003B401C">
              <w:t>2.2.</w:t>
            </w:r>
            <w:r w:rsidRPr="003B401C">
              <w:tab/>
              <w:t>Production interruptions, processes and procedures are documented and recorded</w:t>
            </w:r>
          </w:p>
          <w:p w:rsidR="00000000" w:rsidRPr="003B401C" w:rsidP="003B401C">
            <w:pPr>
              <w:pStyle w:val="List2"/>
            </w:pPr>
            <w:r w:rsidRPr="003B401C">
              <w:t>2.3.</w:t>
            </w:r>
            <w:r w:rsidRPr="003B401C">
              <w:tab/>
              <w:t xml:space="preserve">Internal and external </w:t>
            </w:r>
            <w:r w:rsidRPr="003B401C">
              <w:rPr>
                <w:rStyle w:val="BoldandItalics"/>
              </w:rPr>
              <w:t>maintenance providers</w:t>
            </w:r>
            <w:r w:rsidRPr="003B401C">
              <w:t xml:space="preserve"> are specified</w:t>
            </w:r>
          </w:p>
          <w:p w:rsidR="00000000" w:rsidRPr="003B401C" w:rsidP="003B401C">
            <w:pPr>
              <w:pStyle w:val="List2"/>
            </w:pPr>
            <w:r w:rsidRPr="003B401C">
              <w:t>2.4.</w:t>
            </w:r>
            <w:r w:rsidRPr="003B401C">
              <w:tab/>
              <w:t xml:space="preserve">Maintenance system options are analysed and recommendations are reported to the </w:t>
            </w:r>
            <w:r w:rsidRPr="003B401C">
              <w:rPr>
                <w:rStyle w:val="BoldandItalics"/>
              </w:rPr>
              <w:t>appropriate personnel</w:t>
            </w:r>
          </w:p>
          <w:p w:rsidR="00000000" w:rsidP="003B401C">
            <w:pPr>
              <w:pStyle w:val="List2"/>
              <w:rPr>
                <w:lang w:val="en-NZ"/>
              </w:rPr>
            </w:pPr>
            <w:r w:rsidRPr="003B401C">
              <w:t>2.5.</w:t>
            </w:r>
            <w:r w:rsidRPr="003B401C">
              <w:tab/>
              <w:t>Approvals for maintenance system concepts and resources are obtained</w:t>
            </w:r>
          </w:p>
        </w:tc>
      </w:tr>
      <w:tr w:rsidTr="00E8146D">
        <w:tblPrEx>
          <w:tblW w:w="0" w:type="auto"/>
          <w:tblLayout w:type="fixed"/>
          <w:tblCellMar>
            <w:left w:w="62" w:type="dxa"/>
            <w:right w:w="62" w:type="dxa"/>
          </w:tblCellMar>
          <w:tblLook w:val="0000"/>
        </w:tblPrEx>
        <w:tc>
          <w:tcPr>
            <w:tcW w:w="2566" w:type="dxa"/>
            <w:tcBorders>
              <w:top w:val="nil"/>
              <w:left w:val="nil"/>
              <w:bottom w:val="nil"/>
              <w:right w:val="nil"/>
            </w:tcBorders>
            <w:tcMar>
              <w:top w:w="0" w:type="dxa"/>
              <w:left w:w="62" w:type="dxa"/>
              <w:bottom w:w="0" w:type="dxa"/>
              <w:right w:w="62" w:type="dxa"/>
            </w:tcMar>
          </w:tcPr>
          <w:p w:rsidR="00000000" w:rsidP="003B401C">
            <w:pPr>
              <w:pStyle w:val="List"/>
              <w:rPr>
                <w:lang w:val="en-NZ"/>
              </w:rPr>
            </w:pPr>
            <w:r w:rsidRPr="003B401C">
              <w:t>3.</w:t>
            </w:r>
            <w:r w:rsidRPr="003B401C">
              <w:tab/>
              <w:t>Organis</w:t>
            </w:r>
            <w:r w:rsidRPr="003B401C">
              <w:t>e maintenance activities</w:t>
            </w:r>
          </w:p>
        </w:tc>
        <w:tc>
          <w:tcPr>
            <w:tcW w:w="5956" w:type="dxa"/>
            <w:tcBorders>
              <w:top w:val="nil"/>
              <w:left w:val="nil"/>
              <w:bottom w:val="nil"/>
              <w:right w:val="nil"/>
            </w:tcBorders>
            <w:tcMar>
              <w:top w:w="0" w:type="dxa"/>
              <w:left w:w="62" w:type="dxa"/>
              <w:bottom w:w="0" w:type="dxa"/>
              <w:right w:w="62" w:type="dxa"/>
            </w:tcMar>
          </w:tcPr>
          <w:p w:rsidR="00000000" w:rsidRPr="003B401C" w:rsidP="003B401C">
            <w:pPr>
              <w:pStyle w:val="List2"/>
            </w:pPr>
            <w:r w:rsidRPr="003B401C">
              <w:t>3.1.</w:t>
            </w:r>
            <w:r w:rsidRPr="003B401C">
              <w:tab/>
              <w:t xml:space="preserve">Production schedules and staff rosters are checked to verify time when the maintenance process may be scheduled, including optimal timing for </w:t>
            </w:r>
            <w:r w:rsidRPr="003B401C">
              <w:rPr>
                <w:rStyle w:val="BoldandItalics"/>
              </w:rPr>
              <w:t>shutdown</w:t>
            </w:r>
          </w:p>
          <w:p w:rsidR="00000000" w:rsidRPr="003B401C" w:rsidP="003B401C">
            <w:pPr>
              <w:pStyle w:val="List2"/>
            </w:pPr>
            <w:r w:rsidRPr="003B401C">
              <w:t>3.2.</w:t>
            </w:r>
            <w:r w:rsidRPr="003B401C">
              <w:tab/>
              <w:t>Permission from appropriate personnel is obtained for timing of mainte</w:t>
            </w:r>
            <w:r w:rsidRPr="003B401C">
              <w:t>nance to optimise the maintenance process and production</w:t>
            </w:r>
          </w:p>
          <w:p w:rsidR="00000000" w:rsidRPr="003B401C" w:rsidP="003B401C">
            <w:pPr>
              <w:pStyle w:val="List2"/>
            </w:pPr>
            <w:r w:rsidRPr="003B401C">
              <w:t>3.3.</w:t>
            </w:r>
            <w:r w:rsidRPr="003B401C">
              <w:tab/>
              <w:t>Detailed work plans are developed in line with production schedules, availability of expertise, scheduling of resource availability, and environmental requirements</w:t>
            </w:r>
          </w:p>
          <w:p w:rsidR="00000000" w:rsidRPr="003B401C" w:rsidP="003B401C">
            <w:pPr>
              <w:pStyle w:val="List2"/>
            </w:pPr>
            <w:r w:rsidRPr="003B401C">
              <w:t>3.4.</w:t>
            </w:r>
            <w:r w:rsidRPr="003B401C">
              <w:tab/>
              <w:t>Employees with the requir</w:t>
            </w:r>
            <w:r w:rsidRPr="003B401C">
              <w:t xml:space="preserve">ed competencies are </w:t>
            </w:r>
            <w:r w:rsidRPr="003B401C">
              <w:t>allocated to maintenance activities</w:t>
            </w:r>
          </w:p>
          <w:p w:rsidR="00000000" w:rsidRPr="003B401C" w:rsidP="003B401C">
            <w:pPr>
              <w:pStyle w:val="List2"/>
            </w:pPr>
            <w:r w:rsidRPr="003B401C">
              <w:t>3.5.</w:t>
            </w:r>
            <w:r w:rsidRPr="003B401C">
              <w:tab/>
              <w:t>Approvals for production schedule, employee work pattern and maintenance schedule adjustments are obtained</w:t>
            </w:r>
          </w:p>
          <w:p w:rsidR="00000000" w:rsidRPr="003B401C" w:rsidP="003B401C">
            <w:pPr>
              <w:pStyle w:val="List2"/>
            </w:pPr>
            <w:r w:rsidRPr="003B401C">
              <w:t>3.6.</w:t>
            </w:r>
            <w:r w:rsidRPr="003B401C">
              <w:tab/>
              <w:t>Work plan is refined to ensure the maintenance program will maintain workplace outp</w:t>
            </w:r>
            <w:r w:rsidRPr="003B401C">
              <w:t xml:space="preserve">uts in line with organisational and environmental requirements </w:t>
            </w:r>
          </w:p>
          <w:p w:rsidR="00000000" w:rsidRPr="003B401C" w:rsidP="003B401C">
            <w:pPr>
              <w:pStyle w:val="List2"/>
            </w:pPr>
            <w:r w:rsidRPr="003B401C">
              <w:t>3.7.</w:t>
            </w:r>
            <w:r w:rsidRPr="003B401C">
              <w:tab/>
            </w:r>
            <w:r w:rsidRPr="003B401C">
              <w:rPr>
                <w:rStyle w:val="BoldandItalics"/>
              </w:rPr>
              <w:t>Consumables</w:t>
            </w:r>
            <w:r w:rsidRPr="003B401C">
              <w:t xml:space="preserve">, equipment and </w:t>
            </w:r>
            <w:r w:rsidRPr="003B401C">
              <w:rPr>
                <w:rStyle w:val="BoldandItalics"/>
              </w:rPr>
              <w:t>expertise</w:t>
            </w:r>
            <w:r w:rsidRPr="003B401C">
              <w:t xml:space="preserve"> are located and coordinated to meet maintenance work schedule</w:t>
            </w:r>
          </w:p>
          <w:p w:rsidR="00000000" w:rsidP="003B401C">
            <w:pPr>
              <w:pStyle w:val="List2"/>
              <w:rPr>
                <w:lang w:val="en-NZ"/>
              </w:rPr>
            </w:pPr>
            <w:r w:rsidRPr="003B401C">
              <w:t>3.8.</w:t>
            </w:r>
            <w:r w:rsidRPr="003B401C">
              <w:tab/>
              <w:t>Externally sourced equipment, consumables and expertise are located and procured</w:t>
            </w:r>
          </w:p>
        </w:tc>
      </w:tr>
      <w:tr w:rsidTr="00E8146D">
        <w:tblPrEx>
          <w:tblW w:w="0" w:type="auto"/>
          <w:tblLayout w:type="fixed"/>
          <w:tblCellMar>
            <w:left w:w="62" w:type="dxa"/>
            <w:right w:w="62" w:type="dxa"/>
          </w:tblCellMar>
          <w:tblLook w:val="0000"/>
        </w:tblPrEx>
        <w:tc>
          <w:tcPr>
            <w:tcW w:w="2566" w:type="dxa"/>
            <w:tcBorders>
              <w:top w:val="nil"/>
              <w:left w:val="nil"/>
              <w:bottom w:val="nil"/>
              <w:right w:val="nil"/>
            </w:tcBorders>
            <w:tcMar>
              <w:top w:w="0" w:type="dxa"/>
              <w:left w:w="62" w:type="dxa"/>
              <w:bottom w:w="0" w:type="dxa"/>
              <w:right w:w="62" w:type="dxa"/>
            </w:tcMar>
          </w:tcPr>
          <w:p w:rsidR="00000000" w:rsidP="003B401C">
            <w:pPr>
              <w:pStyle w:val="List"/>
              <w:rPr>
                <w:lang w:val="en-NZ"/>
              </w:rPr>
            </w:pPr>
            <w:r w:rsidRPr="003B401C">
              <w:t>4</w:t>
            </w:r>
            <w:r w:rsidRPr="003B401C">
              <w:t>.</w:t>
            </w:r>
            <w:r w:rsidRPr="003B401C">
              <w:tab/>
              <w:t>Complete maintenance procedures</w:t>
            </w:r>
          </w:p>
        </w:tc>
        <w:tc>
          <w:tcPr>
            <w:tcW w:w="5956" w:type="dxa"/>
            <w:tcBorders>
              <w:top w:val="nil"/>
              <w:left w:val="nil"/>
              <w:bottom w:val="nil"/>
              <w:right w:val="nil"/>
            </w:tcBorders>
            <w:tcMar>
              <w:top w:w="0" w:type="dxa"/>
              <w:left w:w="62" w:type="dxa"/>
              <w:bottom w:w="0" w:type="dxa"/>
              <w:right w:w="62" w:type="dxa"/>
            </w:tcMar>
          </w:tcPr>
          <w:p w:rsidR="00000000" w:rsidRPr="003B401C" w:rsidP="003B401C">
            <w:pPr>
              <w:pStyle w:val="List2"/>
            </w:pPr>
            <w:r w:rsidRPr="003B401C">
              <w:t>4.1.</w:t>
            </w:r>
            <w:r w:rsidRPr="003B401C">
              <w:tab/>
              <w:t>Maintenance work schedule is completed in line with the work plan</w:t>
            </w:r>
          </w:p>
          <w:p w:rsidR="00000000" w:rsidRPr="003B401C" w:rsidP="003B401C">
            <w:pPr>
              <w:pStyle w:val="List2"/>
            </w:pPr>
            <w:r w:rsidRPr="003B401C">
              <w:t>4.2.</w:t>
            </w:r>
            <w:r w:rsidRPr="003B401C">
              <w:tab/>
              <w:t>Appropriate readings, measurements and recordings are made and compared to equipment, product and other relevant specifications</w:t>
            </w:r>
          </w:p>
          <w:p w:rsidR="00000000" w:rsidRPr="003B401C" w:rsidP="003B401C">
            <w:pPr>
              <w:pStyle w:val="List2"/>
            </w:pPr>
            <w:r w:rsidRPr="003B401C">
              <w:t>4.3.</w:t>
            </w:r>
            <w:r w:rsidRPr="003B401C">
              <w:tab/>
            </w:r>
            <w:r w:rsidRPr="003B401C">
              <w:t>Areas requiring further testing are identified and monitored and appropriate procedures for testing are recommended to appropriate personnel</w:t>
            </w:r>
          </w:p>
          <w:p w:rsidR="00000000" w:rsidRPr="003B401C" w:rsidP="003B401C">
            <w:pPr>
              <w:pStyle w:val="List2"/>
            </w:pPr>
            <w:r w:rsidRPr="003B401C">
              <w:t>4.4.</w:t>
            </w:r>
            <w:r w:rsidRPr="003B401C">
              <w:tab/>
              <w:t>Adjustments to the work schedule and plan are made based on experience, and documentation is completed</w:t>
            </w:r>
          </w:p>
          <w:p w:rsidR="00000000" w:rsidRPr="003B401C" w:rsidP="003B401C">
            <w:pPr>
              <w:pStyle w:val="List2"/>
            </w:pPr>
            <w:r w:rsidRPr="003B401C">
              <w:t>4.5.</w:t>
            </w:r>
            <w:r w:rsidRPr="003B401C">
              <w:tab/>
              <w:t>Ma</w:t>
            </w:r>
            <w:r w:rsidRPr="003B401C">
              <w:t xml:space="preserve">intenance </w:t>
            </w:r>
            <w:r w:rsidRPr="003B401C">
              <w:rPr>
                <w:rStyle w:val="BoldandItalics"/>
              </w:rPr>
              <w:t>records and reports</w:t>
            </w:r>
            <w:r w:rsidRPr="003B401C">
              <w:t xml:space="preserve"> are completed and forwarded to appropriate personnel</w:t>
            </w:r>
          </w:p>
        </w:tc>
      </w:tr>
    </w:tbl>
    <w:p w:rsidR="00E8146D" w:rsidP="003B401C">
      <w:pPr>
        <w:pStyle w:val="BodyText"/>
      </w:pPr>
    </w:p>
    <w:p w:rsidR="00E8146D" w:rsidP="003B401C">
      <w:pPr>
        <w:pStyle w:val="BodyText"/>
      </w:pPr>
    </w:p>
    <w:p w:rsidR="00000000" w:rsidRPr="003B401C" w:rsidP="003B401C">
      <w:pPr>
        <w:pStyle w:val="Heading1"/>
      </w:pPr>
      <w:bookmarkStart w:id="9" w:name="O_259261"/>
      <w:bookmarkEnd w:id="9"/>
      <w:r w:rsidRPr="003B401C">
        <w:t>Required Skills and Knowledge</w:t>
      </w:r>
    </w:p>
    <w:tbl>
      <w:tblPr>
        <w:tblW w:w="0" w:type="auto"/>
        <w:tblLayout w:type="fixed"/>
        <w:tblCellMar>
          <w:left w:w="62" w:type="dxa"/>
          <w:right w:w="62" w:type="dxa"/>
        </w:tblCellMar>
        <w:tblLook w:val="0000"/>
      </w:tblPr>
      <w:tblGrid>
        <w:gridCol w:w="8522"/>
      </w:tblGrid>
      <w:tr w:rsidTr="00E8146D">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3B401C">
            <w:pPr>
              <w:pStyle w:val="BodyText"/>
              <w:rPr>
                <w:lang w:val="en-NZ"/>
              </w:rPr>
            </w:pPr>
            <w:r w:rsidRPr="003B401C">
              <w:rPr>
                <w:rStyle w:val="SpecialBold"/>
              </w:rPr>
              <w:t>REQUIRED SKILLS AND KNOWLEDGE</w:t>
            </w:r>
          </w:p>
        </w:tc>
      </w:tr>
      <w:tr w:rsidTr="00E8146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B401C">
            <w:pPr>
              <w:pStyle w:val="BodyText"/>
              <w:rPr>
                <w:lang w:val="en-NZ"/>
              </w:rPr>
            </w:pPr>
            <w:r w:rsidRPr="003B401C">
              <w:t>This describes the essential skills and knowledge and their level required for this unit.</w:t>
            </w:r>
          </w:p>
        </w:tc>
      </w:tr>
      <w:tr w:rsidTr="00E8146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B401C">
            <w:pPr>
              <w:pStyle w:val="BodyText"/>
              <w:rPr>
                <w:lang w:val="en-NZ"/>
              </w:rPr>
            </w:pPr>
            <w:r w:rsidRPr="003B401C">
              <w:rPr>
                <w:rStyle w:val="SpecialBold"/>
              </w:rPr>
              <w:t>Required skills</w:t>
            </w:r>
          </w:p>
        </w:tc>
      </w:tr>
      <w:tr w:rsidTr="00E8146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B401C" w:rsidP="003B401C">
            <w:pPr>
              <w:pStyle w:val="ListBullet"/>
            </w:pPr>
            <w:r w:rsidRPr="003B401C">
              <w:t>Technical skills sufficient to use and maintain relevant tools, machinery and equipment; efficiently and safely organise enterprise maintenance pro</w:t>
            </w:r>
            <w:r w:rsidRPr="003B401C">
              <w:t>grams</w:t>
            </w:r>
          </w:p>
          <w:p w:rsidR="00000000" w:rsidRPr="003B401C" w:rsidP="003B401C">
            <w:pPr>
              <w:pStyle w:val="ListBullet"/>
            </w:pPr>
            <w:r w:rsidRPr="003B401C">
              <w:t>Communication skills sufficient to use appropriate communication and interpersonal techniques with colleagues and others</w:t>
            </w:r>
          </w:p>
          <w:p w:rsidR="00000000" w:rsidRPr="003B401C" w:rsidP="003B401C">
            <w:pPr>
              <w:pStyle w:val="ListBullet"/>
            </w:pPr>
            <w:r w:rsidRPr="003B401C">
              <w:t>Literacy skills sufficient to record and maintain information relating to organising enterprise maintenance programs</w:t>
            </w:r>
          </w:p>
          <w:p w:rsidR="00000000" w:rsidRPr="003B401C" w:rsidP="003B401C">
            <w:pPr>
              <w:pStyle w:val="ListBullet"/>
            </w:pPr>
            <w:r w:rsidRPr="003B401C">
              <w:t>Numeracy skills sufficient to measure, estimate and calculate time required to complete a task</w:t>
            </w:r>
          </w:p>
          <w:p w:rsidR="00000000" w:rsidP="003B401C">
            <w:pPr>
              <w:pStyle w:val="ListBullet"/>
              <w:rPr>
                <w:lang w:val="en-NZ"/>
              </w:rPr>
            </w:pPr>
            <w:r w:rsidRPr="003B401C">
              <w:t xml:space="preserve">Problem solving skills sufficient to identify problems and equipment faults; demonstrate appropriate response procedures </w:t>
            </w:r>
          </w:p>
        </w:tc>
      </w:tr>
      <w:tr w:rsidTr="00E8146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B401C">
            <w:pPr>
              <w:pStyle w:val="BodyText"/>
              <w:rPr>
                <w:lang w:val="en-NZ"/>
              </w:rPr>
            </w:pPr>
            <w:r w:rsidRPr="003B401C">
              <w:rPr>
                <w:rStyle w:val="SpecialBold"/>
              </w:rPr>
              <w:t>Required knowledge</w:t>
            </w:r>
          </w:p>
        </w:tc>
      </w:tr>
      <w:tr w:rsidTr="00E8146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B401C" w:rsidP="003B401C">
            <w:pPr>
              <w:pStyle w:val="ListBullet"/>
            </w:pPr>
            <w:r w:rsidRPr="003B401C">
              <w:t>Applicable common</w:t>
            </w:r>
            <w:r w:rsidRPr="003B401C">
              <w:t>wealth, state or territory legislation, regulations, standards, codes of practice and established safe practices relevant to the full range of processes for organising enterprise maintenance programs</w:t>
            </w:r>
          </w:p>
          <w:p w:rsidR="00000000" w:rsidRPr="003B401C" w:rsidP="003B401C">
            <w:pPr>
              <w:pStyle w:val="ListBullet"/>
            </w:pPr>
            <w:r w:rsidRPr="003B401C">
              <w:t>Environmental protection requirements, including the saf</w:t>
            </w:r>
            <w:r w:rsidRPr="003B401C">
              <w:t>e disposal of waste material, the safe disposal of waste material (including preservative treated timber), the safe use and storage of chemicals, the minimisation of carbon emissions, and the cleaning of plant, tools and equipment</w:t>
            </w:r>
          </w:p>
          <w:p w:rsidR="00000000" w:rsidRPr="003B401C" w:rsidP="003B401C">
            <w:pPr>
              <w:pStyle w:val="ListBullet"/>
            </w:pPr>
            <w:r w:rsidRPr="003B401C">
              <w:t>Organisational and site s</w:t>
            </w:r>
            <w:r w:rsidRPr="003B401C">
              <w:t>tandards, requirements, policies and procedures for organising enterprise maintenance programs</w:t>
            </w:r>
          </w:p>
          <w:p w:rsidR="00000000" w:rsidRPr="003B401C" w:rsidP="003B401C">
            <w:pPr>
              <w:pStyle w:val="ListBullet"/>
            </w:pPr>
            <w:r w:rsidRPr="003B401C">
              <w:t>Environmental risks and hazards</w:t>
            </w:r>
          </w:p>
          <w:p w:rsidR="00000000" w:rsidRPr="003B401C" w:rsidP="003B401C">
            <w:pPr>
              <w:pStyle w:val="ListBullet"/>
            </w:pPr>
            <w:r w:rsidRPr="003B401C">
              <w:t>Using energy effectively and efficiently</w:t>
            </w:r>
          </w:p>
          <w:p w:rsidR="00000000" w:rsidRPr="003B401C" w:rsidP="003B401C">
            <w:pPr>
              <w:pStyle w:val="ListBullet"/>
            </w:pPr>
            <w:r w:rsidRPr="003B401C">
              <w:t>Using material effectively and efficiently</w:t>
            </w:r>
          </w:p>
          <w:p w:rsidR="00000000" w:rsidRPr="003B401C" w:rsidP="003B401C">
            <w:pPr>
              <w:pStyle w:val="ListBullet"/>
            </w:pPr>
            <w:r w:rsidRPr="003B401C">
              <w:t>Costs of material, consumables and labour</w:t>
            </w:r>
          </w:p>
          <w:p w:rsidR="00000000" w:rsidRPr="003B401C" w:rsidP="003B401C">
            <w:pPr>
              <w:pStyle w:val="ListBullet"/>
            </w:pPr>
            <w:r w:rsidRPr="003B401C">
              <w:t>Mai</w:t>
            </w:r>
            <w:r w:rsidRPr="003B401C">
              <w:t>ntenance procedures and methodologies</w:t>
            </w:r>
          </w:p>
          <w:p w:rsidR="00000000" w:rsidRPr="003B401C" w:rsidP="003B401C">
            <w:pPr>
              <w:pStyle w:val="ListBullet"/>
            </w:pPr>
            <w:r w:rsidRPr="003B401C">
              <w:t>Enterprise work schedules</w:t>
            </w:r>
          </w:p>
          <w:p w:rsidR="00000000" w:rsidRPr="003B401C" w:rsidP="003B401C">
            <w:pPr>
              <w:pStyle w:val="ListBullet"/>
            </w:pPr>
            <w:r w:rsidRPr="003B401C">
              <w:t>Established communication channels and protocols</w:t>
            </w:r>
          </w:p>
          <w:p w:rsidR="00000000" w:rsidRPr="003B401C" w:rsidP="003B401C">
            <w:pPr>
              <w:pStyle w:val="ListBullet"/>
            </w:pPr>
            <w:r w:rsidRPr="003B401C">
              <w:t>Problem identification and resolution strategies, and common fault finding techniques</w:t>
            </w:r>
          </w:p>
          <w:p w:rsidR="00000000" w:rsidRPr="003B401C" w:rsidP="003B401C">
            <w:pPr>
              <w:pStyle w:val="ListBullet"/>
            </w:pPr>
            <w:r w:rsidRPr="003B401C">
              <w:t>Types of tools and equipment, and procedures for their safe use and maintenance</w:t>
            </w:r>
          </w:p>
          <w:p w:rsidR="00000000" w:rsidRPr="003B401C" w:rsidP="003B401C">
            <w:pPr>
              <w:pStyle w:val="ListBullet"/>
            </w:pPr>
            <w:r w:rsidRPr="003B401C">
              <w:t>Appropriate mathematical procedures for estimating and measuring, including calculating time to complete tasks</w:t>
            </w:r>
          </w:p>
          <w:p w:rsidR="00000000" w:rsidRPr="003B401C" w:rsidP="003B401C">
            <w:pPr>
              <w:pStyle w:val="ListBullet"/>
            </w:pPr>
            <w:r w:rsidRPr="003B401C">
              <w:t>Procedures for recording and reporting workplace information</w:t>
            </w:r>
          </w:p>
        </w:tc>
      </w:tr>
    </w:tbl>
    <w:p w:rsidR="00E8146D" w:rsidP="003B401C">
      <w:pPr>
        <w:pStyle w:val="BodyText"/>
      </w:pPr>
    </w:p>
    <w:p w:rsidR="00E8146D" w:rsidP="003B401C">
      <w:pPr>
        <w:pStyle w:val="BodyText"/>
      </w:pPr>
    </w:p>
    <w:p w:rsidR="00000000" w:rsidRPr="003B401C" w:rsidP="003B401C">
      <w:pPr>
        <w:pStyle w:val="AllowPageBreak"/>
      </w:pPr>
    </w:p>
    <w:p w:rsidR="00000000" w:rsidRPr="003B401C" w:rsidP="003B401C">
      <w:pPr>
        <w:pStyle w:val="Heading1"/>
      </w:pPr>
      <w:bookmarkStart w:id="10" w:name="O_243295"/>
      <w:bookmarkEnd w:id="10"/>
      <w:r w:rsidRPr="003B401C">
        <w:t>Evidence Guide</w:t>
      </w:r>
    </w:p>
    <w:tbl>
      <w:tblPr>
        <w:tblW w:w="9570" w:type="dxa"/>
        <w:tblLayout w:type="fixed"/>
        <w:tblCellMar>
          <w:left w:w="62" w:type="dxa"/>
          <w:right w:w="62" w:type="dxa"/>
        </w:tblCellMar>
        <w:tblLook w:val="0000"/>
      </w:tblPr>
      <w:tblGrid>
        <w:gridCol w:w="3908"/>
        <w:gridCol w:w="5662"/>
      </w:tblGrid>
      <w:tr w:rsidTr="00E8146D">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3B401C">
            <w:pPr>
              <w:pStyle w:val="BodyText"/>
              <w:rPr>
                <w:lang w:val="en-NZ"/>
              </w:rPr>
            </w:pPr>
            <w:r w:rsidRPr="003B401C">
              <w:rPr>
                <w:rStyle w:val="SpecialBold"/>
              </w:rPr>
              <w:t>EVIDENCE GUIDE</w:t>
            </w:r>
          </w:p>
        </w:tc>
      </w:tr>
      <w:tr w:rsidTr="00E8146D">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3B401C">
            <w:pPr>
              <w:pStyle w:val="BodyText"/>
              <w:rPr>
                <w:lang w:val="en-NZ"/>
              </w:rPr>
            </w:pPr>
            <w:r w:rsidRPr="003B401C">
              <w:t xml:space="preserve">The evidence guide provides advice on assessment and must be read in conjunction with the performance criteria, required skills and knowledge, </w:t>
            </w:r>
            <w:r w:rsidRPr="003B401C">
              <w:t>range statement and the Assessment Guidelines for the Training Package.</w:t>
            </w:r>
          </w:p>
        </w:tc>
      </w:tr>
      <w:tr w:rsidTr="00E8146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B401C">
            <w:pPr>
              <w:pStyle w:val="BodyText"/>
              <w:rPr>
                <w:lang w:val="en-NZ"/>
              </w:rPr>
            </w:pPr>
            <w:r w:rsidRPr="003B401C">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3B401C">
            <w:pPr>
              <w:pStyle w:val="BodyText"/>
              <w:rPr>
                <w:lang w:val="en-NZ"/>
              </w:rPr>
            </w:pPr>
            <w:r w:rsidRPr="003B401C">
              <w:t xml:space="preserve">A person who demonstrates competency in this unit must be able to provide evidence that they can safely and efficiently organise enterprise </w:t>
            </w:r>
            <w:r w:rsidRPr="003B401C">
              <w:t>maintenance programs in line with organisational requirements</w:t>
            </w:r>
          </w:p>
        </w:tc>
      </w:tr>
      <w:tr w:rsidTr="00E8146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B401C">
            <w:pPr>
              <w:pStyle w:val="BodyText"/>
              <w:rPr>
                <w:lang w:val="en-NZ"/>
              </w:rPr>
            </w:pPr>
            <w:r w:rsidRPr="003B401C">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3B401C" w:rsidP="003B401C">
            <w:pPr>
              <w:pStyle w:val="BodyText"/>
            </w:pPr>
            <w:r w:rsidRPr="003B401C">
              <w:t>The evidence required to demonstrate competency in this unit must be relevant to, and satisfy, all o</w:t>
            </w:r>
            <w:r w:rsidRPr="003B401C">
              <w:t xml:space="preserve">f the requirements of the elements of this unit and include demonstration of: </w:t>
            </w:r>
          </w:p>
          <w:p w:rsidR="00000000" w:rsidRPr="003B401C" w:rsidP="003B401C">
            <w:pPr>
              <w:pStyle w:val="ListBullet"/>
            </w:pPr>
            <w:r w:rsidRPr="003B401C">
              <w:t>following applicable commonwealth, state or territory legislative and regulatory requirements and codes of practice relevant to organising enterprise maintenance programs</w:t>
            </w:r>
          </w:p>
          <w:p w:rsidR="00000000" w:rsidRPr="003B401C" w:rsidP="003B401C">
            <w:pPr>
              <w:pStyle w:val="ListBullet"/>
            </w:pPr>
            <w:r w:rsidRPr="003B401C">
              <w:t>follo</w:t>
            </w:r>
            <w:r w:rsidRPr="003B401C">
              <w:t>wing organisational policies and procedures relevant to organising enterprise maintenance programs</w:t>
            </w:r>
          </w:p>
          <w:p w:rsidR="00000000" w:rsidP="003B401C">
            <w:pPr>
              <w:pStyle w:val="ListBullet"/>
              <w:rPr>
                <w:lang w:val="en-NZ"/>
              </w:rPr>
            </w:pPr>
            <w:r w:rsidRPr="003B401C">
              <w:t>organising enterprise maintenance programs in line with organisational requirements</w:t>
            </w:r>
          </w:p>
        </w:tc>
      </w:tr>
      <w:tr w:rsidTr="00E8146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B401C">
            <w:pPr>
              <w:pStyle w:val="BodyText"/>
              <w:rPr>
                <w:lang w:val="en-NZ"/>
              </w:rPr>
            </w:pPr>
            <w:r w:rsidRPr="003B401C">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3B401C" w:rsidP="003B401C">
            <w:pPr>
              <w:pStyle w:val="ListBullet"/>
            </w:pPr>
            <w:r w:rsidRPr="003B401C">
              <w:t>Competency is to be assessed in the workplace or realistically simulated workplace</w:t>
            </w:r>
          </w:p>
          <w:p w:rsidR="00000000" w:rsidRPr="003B401C" w:rsidP="003B401C">
            <w:pPr>
              <w:pStyle w:val="ListBullet"/>
            </w:pPr>
            <w:r w:rsidRPr="003B401C">
              <w:t>Assessment is to occur under standard and authorised work practices, safety requirements and environmental constraints</w:t>
            </w:r>
          </w:p>
          <w:p w:rsidR="00000000" w:rsidRPr="003B401C" w:rsidP="003B401C">
            <w:pPr>
              <w:pStyle w:val="ListBullet"/>
            </w:pPr>
            <w:r w:rsidRPr="003B401C">
              <w:t>Assessment of required knowledge, other than confirmat</w:t>
            </w:r>
            <w:r w:rsidRPr="003B401C">
              <w:t>ory questions, will usually be conducted in an off-site context</w:t>
            </w:r>
          </w:p>
          <w:p w:rsidR="00000000" w:rsidRPr="003B401C" w:rsidP="003B401C">
            <w:pPr>
              <w:pStyle w:val="ListBullet"/>
            </w:pPr>
            <w:r w:rsidRPr="003B401C">
              <w:t>Assessment is to follow relevant regulatory or Australian Standards requirements</w:t>
            </w:r>
          </w:p>
          <w:p w:rsidR="00000000" w:rsidRPr="003B401C" w:rsidP="003B401C">
            <w:pPr>
              <w:pStyle w:val="ListBullet"/>
            </w:pPr>
            <w:r w:rsidRPr="003B401C">
              <w:t>The following resources should be made available:</w:t>
            </w:r>
          </w:p>
          <w:p w:rsidR="00000000" w:rsidRPr="003B401C" w:rsidP="003B401C">
            <w:pPr>
              <w:pStyle w:val="ListBullet3"/>
            </w:pPr>
            <w:r w:rsidRPr="003B401C">
              <w:t>workplace location or simulated workplace</w:t>
            </w:r>
          </w:p>
          <w:p w:rsidR="00000000" w:rsidRPr="003B401C" w:rsidP="003B401C">
            <w:pPr>
              <w:pStyle w:val="ListBullet3"/>
            </w:pPr>
            <w:r w:rsidRPr="003B401C">
              <w:t>materials and equipment relevant to undertaking work applicable to this unit</w:t>
            </w:r>
          </w:p>
          <w:p w:rsidR="00000000" w:rsidP="003B401C">
            <w:pPr>
              <w:pStyle w:val="ListBullet3"/>
              <w:rPr>
                <w:lang w:val="en-NZ"/>
              </w:rPr>
            </w:pPr>
            <w:r w:rsidRPr="003B401C">
              <w:t>specifications and work instructions</w:t>
            </w:r>
          </w:p>
        </w:tc>
      </w:tr>
      <w:tr w:rsidTr="00E8146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B401C">
            <w:pPr>
              <w:pStyle w:val="BodyText"/>
              <w:rPr>
                <w:lang w:val="en-NZ"/>
              </w:rPr>
            </w:pPr>
            <w:r w:rsidRPr="003B401C">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3B401C" w:rsidP="003B401C">
            <w:pPr>
              <w:pStyle w:val="ListBullet"/>
            </w:pPr>
            <w:r w:rsidRPr="003B401C">
              <w:t>Assessment must satisfy the endorsed Assessment Guidelines of the FPI11 Training Package</w:t>
            </w:r>
          </w:p>
          <w:p w:rsidR="00000000" w:rsidRPr="003B401C" w:rsidP="003B401C">
            <w:pPr>
              <w:pStyle w:val="ListBullet"/>
            </w:pPr>
            <w:r w:rsidRPr="003B401C">
              <w:t>Assessment methods must confir</w:t>
            </w:r>
            <w:r w:rsidRPr="003B401C">
              <w:t>m consistency and accuracy of performance (over time and in a range of workplace relevant contexts) together with application of required knowledge</w:t>
            </w:r>
          </w:p>
          <w:p w:rsidR="00000000" w:rsidRPr="003B401C" w:rsidP="003B401C">
            <w:pPr>
              <w:pStyle w:val="ListBullet"/>
            </w:pPr>
            <w:r w:rsidRPr="003B401C">
              <w:t>Assessment must be by direct observation of tasks, with questioning on required knowledge and it must also reinforce the integration of employability skills</w:t>
            </w:r>
          </w:p>
          <w:p w:rsidR="00000000" w:rsidRPr="003B401C" w:rsidP="003B401C">
            <w:pPr>
              <w:pStyle w:val="ListBullet"/>
            </w:pPr>
            <w:r w:rsidRPr="003B401C">
              <w:t>Assessment methods must confirm the ability to access and correctly interpret and apply the require</w:t>
            </w:r>
            <w:r w:rsidRPr="003B401C">
              <w:t>d knowledge</w:t>
            </w:r>
          </w:p>
          <w:p w:rsidR="00000000" w:rsidRPr="003B401C" w:rsidP="003B401C">
            <w:pPr>
              <w:pStyle w:val="ListBullet"/>
            </w:pPr>
            <w:r w:rsidRPr="003B401C">
              <w:t>Assessment may be applied under project-related conditions (real or simulated) and require evidence of process</w:t>
            </w:r>
          </w:p>
          <w:p w:rsidR="00000000" w:rsidRPr="003B401C" w:rsidP="003B401C">
            <w:pPr>
              <w:pStyle w:val="ListBullet"/>
            </w:pPr>
            <w:r w:rsidRPr="003B401C">
              <w:t>Assessment must confirm a reasonable inference that competency is able not only to be satisfied under the particular circumstance, bu</w:t>
            </w:r>
            <w:r w:rsidRPr="003B401C">
              <w:t>t is able to be transferred to other circumstances</w:t>
            </w:r>
          </w:p>
          <w:p w:rsidR="00000000" w:rsidRPr="003B401C" w:rsidP="003B401C">
            <w:pPr>
              <w:pStyle w:val="ListBullet"/>
            </w:pPr>
            <w:r w:rsidRPr="003B401C">
              <w:t>Assessment may be in conjunction with assessment of other units of competency</w:t>
            </w:r>
          </w:p>
          <w:p w:rsidR="00000000" w:rsidRPr="003B401C" w:rsidP="003B401C">
            <w:pPr>
              <w:pStyle w:val="ListBullet"/>
            </w:pPr>
            <w:r w:rsidRPr="003B401C">
              <w:t>The assessment environment should not disadvantage the candidate</w:t>
            </w:r>
          </w:p>
          <w:p w:rsidR="00000000" w:rsidRPr="003B401C" w:rsidP="003B401C">
            <w:pPr>
              <w:pStyle w:val="ListBullet"/>
            </w:pPr>
            <w:r w:rsidRPr="003B401C">
              <w:t>Assessment practices should take into account any relevant lan</w:t>
            </w:r>
            <w:r w:rsidRPr="003B401C">
              <w:t>guage or cultural issues related to Aboriginality, gender or language backgrounds other than English</w:t>
            </w:r>
          </w:p>
          <w:p w:rsidR="00000000" w:rsidRPr="003B401C" w:rsidP="003B401C">
            <w:pPr>
              <w:pStyle w:val="ListBullet"/>
            </w:pPr>
            <w:r w:rsidRPr="003B401C">
              <w:t>Where the participant has a disability, reasonable adjustment may be applied during assessment</w:t>
            </w:r>
          </w:p>
          <w:p w:rsidR="00000000" w:rsidRPr="003B401C" w:rsidP="003B401C">
            <w:pPr>
              <w:pStyle w:val="ListBullet"/>
            </w:pPr>
            <w:r w:rsidRPr="003B401C">
              <w:t xml:space="preserve">Language and literacy demands of the assessment task should </w:t>
            </w:r>
            <w:r w:rsidRPr="003B401C">
              <w:t>not be higher than those of the work role</w:t>
            </w:r>
          </w:p>
        </w:tc>
      </w:tr>
    </w:tbl>
    <w:p w:rsidR="00E8146D" w:rsidP="003B401C">
      <w:pPr>
        <w:pStyle w:val="BodyText"/>
      </w:pPr>
    </w:p>
    <w:p w:rsidR="00E8146D" w:rsidP="003B401C">
      <w:pPr>
        <w:pStyle w:val="BodyText"/>
      </w:pPr>
    </w:p>
    <w:p w:rsidR="00000000" w:rsidRPr="003B401C" w:rsidP="003B401C">
      <w:pPr>
        <w:pStyle w:val="Heading1"/>
      </w:pPr>
      <w:bookmarkStart w:id="11" w:name="O_251278"/>
      <w:bookmarkEnd w:id="11"/>
      <w:r w:rsidRPr="003B401C">
        <w:t>Range Statement</w:t>
      </w:r>
    </w:p>
    <w:tbl>
      <w:tblPr>
        <w:tblW w:w="0" w:type="auto"/>
        <w:tblLayout w:type="fixed"/>
        <w:tblCellMar>
          <w:left w:w="62" w:type="dxa"/>
          <w:right w:w="62" w:type="dxa"/>
        </w:tblCellMar>
        <w:tblLook w:val="0000"/>
      </w:tblPr>
      <w:tblGrid>
        <w:gridCol w:w="3516"/>
        <w:gridCol w:w="5006"/>
      </w:tblGrid>
      <w:tr w:rsidTr="00E8146D">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3B401C">
            <w:pPr>
              <w:pStyle w:val="BodyText"/>
              <w:rPr>
                <w:lang w:val="en-NZ"/>
              </w:rPr>
            </w:pPr>
            <w:r w:rsidRPr="003B401C">
              <w:rPr>
                <w:rStyle w:val="SpecialBold"/>
              </w:rPr>
              <w:t>RANGE STATEMENT</w:t>
            </w:r>
          </w:p>
        </w:tc>
      </w:tr>
      <w:tr w:rsidTr="00E8146D">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3B401C">
            <w:pPr>
              <w:pStyle w:val="BodyText"/>
              <w:rPr>
                <w:lang w:val="en-NZ"/>
              </w:rPr>
            </w:pPr>
            <w:r w:rsidRPr="003B401C">
              <w:t xml:space="preserve">The range statement relates to the unit of competency as a whole. It allows for different work environments and situations that may affect </w:t>
            </w:r>
            <w:r w:rsidRPr="003B401C">
              <w:t>performance. Bold italicised wording, if used in the performance criteria, is detailed below. Essential operating conditions that may be present with training and assessment (depending on the work situation, needs of the candidate, accessibility of the ite</w:t>
            </w:r>
            <w:r w:rsidRPr="003B401C">
              <w:t>m, and local industry and regional contexts) may also be included.</w:t>
            </w:r>
          </w:p>
        </w:tc>
      </w:tr>
      <w:tr w:rsidTr="00E8146D">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3B401C">
            <w:pPr>
              <w:pStyle w:val="BodyText"/>
              <w:rPr>
                <w:lang w:val="en-NZ"/>
              </w:rPr>
            </w:pPr>
            <w:r w:rsidRPr="003B401C">
              <w:rPr>
                <w:rStyle w:val="SpecialBold"/>
              </w:rPr>
              <w:t>OHS requirements</w:t>
            </w:r>
            <w:r w:rsidRPr="003B401C">
              <w:t>:</w:t>
            </w:r>
          </w:p>
        </w:tc>
        <w:tc>
          <w:tcPr>
            <w:tcW w:w="5006" w:type="dxa"/>
            <w:tcBorders>
              <w:top w:val="nil"/>
              <w:left w:val="nil"/>
              <w:bottom w:val="nil"/>
              <w:right w:val="nil"/>
            </w:tcBorders>
            <w:tcMar>
              <w:top w:w="0" w:type="dxa"/>
              <w:left w:w="62" w:type="dxa"/>
              <w:bottom w:w="0" w:type="dxa"/>
              <w:right w:w="62" w:type="dxa"/>
            </w:tcMar>
          </w:tcPr>
          <w:p w:rsidR="00000000" w:rsidRPr="003B401C" w:rsidP="003B401C">
            <w:pPr>
              <w:pStyle w:val="BodyText"/>
            </w:pPr>
            <w:r w:rsidRPr="003B401C">
              <w:t>are to be in line with applicable commonwealth, state or territory legislation and regulations, and organisational safety policies and procedures, and may include:</w:t>
            </w:r>
          </w:p>
          <w:p w:rsidR="00000000" w:rsidRPr="003B401C" w:rsidP="003B401C">
            <w:pPr>
              <w:pStyle w:val="ListBullet"/>
            </w:pPr>
            <w:r w:rsidRPr="003B401C">
              <w:t>pers</w:t>
            </w:r>
            <w:r w:rsidRPr="003B401C">
              <w:t>onal protective equipment and clothing</w:t>
            </w:r>
          </w:p>
          <w:p w:rsidR="00000000" w:rsidRPr="003B401C" w:rsidP="003B401C">
            <w:pPr>
              <w:pStyle w:val="ListBullet"/>
            </w:pPr>
            <w:r w:rsidRPr="003B401C">
              <w:t>safety equipment</w:t>
            </w:r>
          </w:p>
          <w:p w:rsidR="00000000" w:rsidRPr="003B401C" w:rsidP="003B401C">
            <w:pPr>
              <w:pStyle w:val="ListBullet"/>
            </w:pPr>
            <w:r w:rsidRPr="003B401C">
              <w:t>first aid equipment</w:t>
            </w:r>
          </w:p>
          <w:p w:rsidR="00000000" w:rsidRPr="003B401C" w:rsidP="003B401C">
            <w:pPr>
              <w:pStyle w:val="ListBullet"/>
            </w:pPr>
            <w:r w:rsidRPr="003B401C">
              <w:t>fire fighting equipment</w:t>
            </w:r>
          </w:p>
          <w:p w:rsidR="00000000" w:rsidRPr="003B401C" w:rsidP="003B401C">
            <w:pPr>
              <w:pStyle w:val="ListBullet"/>
            </w:pPr>
            <w:r w:rsidRPr="003B401C">
              <w:t>hazard and risk control</w:t>
            </w:r>
          </w:p>
          <w:p w:rsidR="00000000" w:rsidRPr="003B401C" w:rsidP="003B401C">
            <w:pPr>
              <w:pStyle w:val="ListBullet"/>
            </w:pPr>
            <w:r w:rsidRPr="003B401C">
              <w:t>fatigue management</w:t>
            </w:r>
          </w:p>
          <w:p w:rsidR="00000000" w:rsidRPr="003B401C" w:rsidP="003B401C">
            <w:pPr>
              <w:pStyle w:val="ListBullet"/>
            </w:pPr>
            <w:r w:rsidRPr="003B401C">
              <w:t>elimination of hazardous materials and substances</w:t>
            </w:r>
          </w:p>
          <w:p w:rsidR="00000000" w:rsidRPr="003B401C" w:rsidP="003B401C">
            <w:pPr>
              <w:pStyle w:val="ListBullet"/>
            </w:pPr>
            <w:r w:rsidRPr="003B401C">
              <w:t>safe forest practices, including required actions relating to forest fire</w:t>
            </w:r>
          </w:p>
          <w:p w:rsidR="00000000" w:rsidP="003B401C">
            <w:pPr>
              <w:pStyle w:val="ListBullet"/>
              <w:rPr>
                <w:lang w:val="en-NZ"/>
              </w:rPr>
            </w:pPr>
            <w:r w:rsidRPr="003B401C">
              <w:t>manual handling including shifting, lifting and carrying</w:t>
            </w:r>
          </w:p>
        </w:tc>
      </w:tr>
      <w:tr w:rsidTr="00E8146D">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3B401C">
            <w:pPr>
              <w:pStyle w:val="BodyText"/>
              <w:rPr>
                <w:lang w:val="en-NZ"/>
              </w:rPr>
            </w:pPr>
            <w:r w:rsidRPr="003B401C">
              <w:rPr>
                <w:rStyle w:val="SpecialBold"/>
              </w:rPr>
              <w:t>Environmental requirements may include</w:t>
            </w:r>
            <w:r w:rsidRPr="003B401C">
              <w:t>:</w:t>
            </w:r>
          </w:p>
        </w:tc>
        <w:tc>
          <w:tcPr>
            <w:tcW w:w="5006" w:type="dxa"/>
            <w:tcBorders>
              <w:top w:val="nil"/>
              <w:left w:val="nil"/>
              <w:bottom w:val="nil"/>
              <w:right w:val="nil"/>
            </w:tcBorders>
            <w:tcMar>
              <w:top w:w="0" w:type="dxa"/>
              <w:left w:w="62" w:type="dxa"/>
              <w:bottom w:w="0" w:type="dxa"/>
              <w:right w:w="62" w:type="dxa"/>
            </w:tcMar>
          </w:tcPr>
          <w:p w:rsidR="00000000" w:rsidRPr="003B401C" w:rsidP="003B401C">
            <w:pPr>
              <w:pStyle w:val="ListBullet"/>
            </w:pPr>
            <w:r w:rsidRPr="003B401C">
              <w:t>legislation</w:t>
            </w:r>
          </w:p>
          <w:p w:rsidR="00000000" w:rsidRPr="003B401C" w:rsidP="003B401C">
            <w:pPr>
              <w:pStyle w:val="ListBullet"/>
            </w:pPr>
            <w:r w:rsidRPr="003B401C">
              <w:t>organisational policies and procedures</w:t>
            </w:r>
          </w:p>
          <w:p w:rsidR="00000000" w:rsidP="003B401C">
            <w:pPr>
              <w:pStyle w:val="ListBullet"/>
              <w:rPr>
                <w:lang w:val="en-NZ"/>
              </w:rPr>
            </w:pPr>
            <w:r w:rsidRPr="003B401C">
              <w:t>workplace practices</w:t>
            </w:r>
          </w:p>
        </w:tc>
      </w:tr>
      <w:tr w:rsidTr="00E8146D">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3B401C">
            <w:pPr>
              <w:pStyle w:val="BodyText"/>
              <w:rPr>
                <w:lang w:val="en-NZ"/>
              </w:rPr>
            </w:pPr>
            <w:r w:rsidRPr="003B401C">
              <w:rPr>
                <w:rStyle w:val="SpecialBold"/>
              </w:rPr>
              <w:t>Legislative</w:t>
            </w:r>
            <w:r w:rsidRPr="003B401C">
              <w:rPr>
                <w:rStyle w:val="SpecialBold"/>
              </w:rPr>
              <w:t xml:space="preserve"> requirements</w:t>
            </w:r>
            <w:r w:rsidRPr="003B401C">
              <w:t>:</w:t>
            </w:r>
          </w:p>
        </w:tc>
        <w:tc>
          <w:tcPr>
            <w:tcW w:w="5006" w:type="dxa"/>
            <w:tcBorders>
              <w:top w:val="nil"/>
              <w:left w:val="nil"/>
              <w:bottom w:val="nil"/>
              <w:right w:val="nil"/>
            </w:tcBorders>
            <w:tcMar>
              <w:top w:w="0" w:type="dxa"/>
              <w:left w:w="62" w:type="dxa"/>
              <w:bottom w:w="0" w:type="dxa"/>
              <w:right w:w="62" w:type="dxa"/>
            </w:tcMar>
          </w:tcPr>
          <w:p w:rsidR="00000000" w:rsidRPr="003B401C" w:rsidP="003B401C">
            <w:pPr>
              <w:pStyle w:val="BodyText"/>
            </w:pPr>
            <w:r w:rsidRPr="003B401C">
              <w:t>are to be in line with applicable commonwealth, state or territory legislation, regulations, certification requirements and codes of practice and may include:</w:t>
            </w:r>
          </w:p>
          <w:p w:rsidR="00000000" w:rsidRPr="003B401C" w:rsidP="003B401C">
            <w:pPr>
              <w:pStyle w:val="ListBullet"/>
            </w:pPr>
            <w:r w:rsidRPr="003B401C">
              <w:t>award and enterprise agreements</w:t>
            </w:r>
          </w:p>
          <w:p w:rsidR="00000000" w:rsidRPr="003B401C" w:rsidP="003B401C">
            <w:pPr>
              <w:pStyle w:val="ListBullet"/>
            </w:pPr>
            <w:r w:rsidRPr="003B401C">
              <w:t>industrial relations</w:t>
            </w:r>
          </w:p>
          <w:p w:rsidR="00000000" w:rsidRPr="003B401C" w:rsidP="003B401C">
            <w:pPr>
              <w:pStyle w:val="ListBullet"/>
            </w:pPr>
            <w:r w:rsidRPr="003B401C">
              <w:t>Australian Standards</w:t>
            </w:r>
          </w:p>
          <w:p w:rsidR="00000000" w:rsidRPr="003B401C" w:rsidP="003B401C">
            <w:pPr>
              <w:pStyle w:val="ListBullet"/>
            </w:pPr>
            <w:r w:rsidRPr="003B401C">
              <w:t>confidentiality and privacy</w:t>
            </w:r>
          </w:p>
          <w:p w:rsidR="00000000" w:rsidRPr="003B401C" w:rsidP="003B401C">
            <w:pPr>
              <w:pStyle w:val="ListBullet"/>
            </w:pPr>
            <w:r w:rsidRPr="003B401C">
              <w:t>OHS</w:t>
            </w:r>
          </w:p>
          <w:p w:rsidR="00000000" w:rsidRPr="003B401C" w:rsidP="003B401C">
            <w:pPr>
              <w:pStyle w:val="ListBullet"/>
            </w:pPr>
            <w:r w:rsidRPr="003B401C">
              <w:t>the environment</w:t>
            </w:r>
          </w:p>
          <w:p w:rsidR="00000000" w:rsidRPr="003B401C" w:rsidP="003B401C">
            <w:pPr>
              <w:pStyle w:val="ListBullet"/>
            </w:pPr>
            <w:r w:rsidRPr="003B401C">
              <w:t>equal opportunity</w:t>
            </w:r>
          </w:p>
          <w:p w:rsidR="00000000" w:rsidRPr="003B401C" w:rsidP="003B401C">
            <w:pPr>
              <w:pStyle w:val="ListBullet"/>
            </w:pPr>
            <w:r w:rsidRPr="003B401C">
              <w:t>anti-discrimination</w:t>
            </w:r>
          </w:p>
          <w:p w:rsidR="00000000" w:rsidRPr="003B401C" w:rsidP="003B401C">
            <w:pPr>
              <w:pStyle w:val="ListBullet"/>
            </w:pPr>
            <w:r w:rsidRPr="003B401C">
              <w:t>relevant industry codes of practice</w:t>
            </w:r>
          </w:p>
          <w:p w:rsidR="00000000" w:rsidP="003B401C">
            <w:pPr>
              <w:pStyle w:val="ListBullet"/>
              <w:rPr>
                <w:lang w:val="en-NZ"/>
              </w:rPr>
            </w:pPr>
            <w:r w:rsidRPr="003B401C">
              <w:t>duty of care</w:t>
            </w:r>
          </w:p>
        </w:tc>
      </w:tr>
      <w:tr w:rsidTr="00E8146D">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3B401C">
            <w:pPr>
              <w:pStyle w:val="BodyText"/>
              <w:rPr>
                <w:lang w:val="en-NZ"/>
              </w:rPr>
            </w:pPr>
            <w:r w:rsidRPr="003B401C">
              <w:rPr>
                <w:rStyle w:val="SpecialBold"/>
              </w:rPr>
              <w:t>Organisational requirements</w:t>
            </w:r>
            <w:r w:rsidRPr="003B401C">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3B401C" w:rsidP="003B401C">
            <w:pPr>
              <w:pStyle w:val="ListBullet"/>
            </w:pPr>
            <w:r w:rsidRPr="003B401C">
              <w:t xml:space="preserve">legal </w:t>
            </w:r>
          </w:p>
          <w:p w:rsidR="00000000" w:rsidRPr="003B401C" w:rsidP="003B401C">
            <w:pPr>
              <w:pStyle w:val="ListBullet"/>
            </w:pPr>
            <w:r w:rsidRPr="003B401C">
              <w:t>organisational and site guidelines</w:t>
            </w:r>
          </w:p>
          <w:p w:rsidR="00000000" w:rsidRPr="003B401C" w:rsidP="003B401C">
            <w:pPr>
              <w:pStyle w:val="ListBullet"/>
            </w:pPr>
            <w:r w:rsidRPr="003B401C">
              <w:t>policies and procedures relating to own role and responsibility</w:t>
            </w:r>
          </w:p>
          <w:p w:rsidR="00000000" w:rsidRPr="003B401C" w:rsidP="003B401C">
            <w:pPr>
              <w:pStyle w:val="ListBullet"/>
            </w:pPr>
            <w:r w:rsidRPr="003B401C">
              <w:t>quality assurance</w:t>
            </w:r>
          </w:p>
          <w:p w:rsidR="00000000" w:rsidRPr="003B401C" w:rsidP="003B401C">
            <w:pPr>
              <w:pStyle w:val="ListBullet"/>
            </w:pPr>
            <w:r w:rsidRPr="003B401C">
              <w:t>procedural manuals</w:t>
            </w:r>
          </w:p>
          <w:p w:rsidR="00000000" w:rsidRPr="003B401C" w:rsidP="003B401C">
            <w:pPr>
              <w:pStyle w:val="ListBullet"/>
            </w:pPr>
            <w:r w:rsidRPr="003B401C">
              <w:t>quality and continuous improvement processes and standards</w:t>
            </w:r>
          </w:p>
          <w:p w:rsidR="00000000" w:rsidRPr="003B401C" w:rsidP="003B401C">
            <w:pPr>
              <w:pStyle w:val="ListBullet"/>
            </w:pPr>
            <w:r w:rsidRPr="003B401C">
              <w:t>OHS, emergency and evacuation procedures</w:t>
            </w:r>
          </w:p>
          <w:p w:rsidR="00000000" w:rsidRPr="003B401C" w:rsidP="003B401C">
            <w:pPr>
              <w:pStyle w:val="ListBullet"/>
            </w:pPr>
            <w:r w:rsidRPr="003B401C">
              <w:t>ethical standards</w:t>
            </w:r>
          </w:p>
          <w:p w:rsidR="00000000" w:rsidRPr="003B401C" w:rsidP="003B401C">
            <w:pPr>
              <w:pStyle w:val="ListBullet"/>
            </w:pPr>
            <w:r w:rsidRPr="003B401C">
              <w:t>recording and reporting requirements</w:t>
            </w:r>
          </w:p>
          <w:p w:rsidR="00000000" w:rsidRPr="003B401C" w:rsidP="003B401C">
            <w:pPr>
              <w:pStyle w:val="ListBullet"/>
            </w:pPr>
            <w:r w:rsidRPr="003B401C">
              <w:t>equipment use, maintenance and storage requirements</w:t>
            </w:r>
          </w:p>
          <w:p w:rsidR="00000000" w:rsidP="003B401C">
            <w:pPr>
              <w:pStyle w:val="ListBullet"/>
              <w:rPr>
                <w:lang w:val="en-NZ"/>
              </w:rPr>
            </w:pPr>
            <w:r w:rsidRPr="003B401C">
              <w:t>environmental management requirements (waste minimisation and disposal, recycling and re-use guidelines)</w:t>
            </w:r>
          </w:p>
        </w:tc>
      </w:tr>
      <w:tr w:rsidTr="00E8146D">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3B401C">
            <w:pPr>
              <w:pStyle w:val="BodyText"/>
              <w:rPr>
                <w:lang w:val="en-NZ"/>
              </w:rPr>
            </w:pPr>
            <w:r w:rsidRPr="003B401C">
              <w:rPr>
                <w:rStyle w:val="SpecialBold"/>
              </w:rPr>
              <w:t>Equipment</w:t>
            </w:r>
            <w:r w:rsidRPr="003B401C">
              <w:t xml:space="preserve"> is to include:</w:t>
            </w:r>
          </w:p>
        </w:tc>
        <w:tc>
          <w:tcPr>
            <w:tcW w:w="5006" w:type="dxa"/>
            <w:tcBorders>
              <w:top w:val="nil"/>
              <w:left w:val="nil"/>
              <w:bottom w:val="nil"/>
              <w:right w:val="nil"/>
            </w:tcBorders>
            <w:tcMar>
              <w:top w:w="0" w:type="dxa"/>
              <w:left w:w="62" w:type="dxa"/>
              <w:bottom w:w="0" w:type="dxa"/>
              <w:right w:w="62" w:type="dxa"/>
            </w:tcMar>
          </w:tcPr>
          <w:p w:rsidR="00000000" w:rsidRPr="003B401C" w:rsidP="003B401C">
            <w:pPr>
              <w:pStyle w:val="ListBullet"/>
            </w:pPr>
            <w:r w:rsidRPr="003B401C">
              <w:t xml:space="preserve">all machinery and equipment available for production purposes </w:t>
            </w:r>
          </w:p>
          <w:p w:rsidR="00000000" w:rsidP="003B401C">
            <w:pPr>
              <w:pStyle w:val="ListBullet"/>
              <w:rPr>
                <w:lang w:val="en-NZ"/>
              </w:rPr>
            </w:pPr>
            <w:r w:rsidRPr="003B401C">
              <w:t>subsequen</w:t>
            </w:r>
            <w:r w:rsidRPr="003B401C">
              <w:t>t maintenance within the enterprise</w:t>
            </w:r>
          </w:p>
        </w:tc>
      </w:tr>
      <w:tr w:rsidTr="00E8146D">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3B401C">
            <w:pPr>
              <w:pStyle w:val="BodyText"/>
              <w:rPr>
                <w:lang w:val="en-NZ"/>
              </w:rPr>
            </w:pPr>
            <w:r w:rsidRPr="003B401C">
              <w:rPr>
                <w:rStyle w:val="SpecialBold"/>
              </w:rPr>
              <w:t>Maintenance</w:t>
            </w:r>
            <w:r w:rsidRPr="003B401C">
              <w:t xml:space="preserve"> is to include:</w:t>
            </w:r>
          </w:p>
        </w:tc>
        <w:tc>
          <w:tcPr>
            <w:tcW w:w="5006" w:type="dxa"/>
            <w:tcBorders>
              <w:top w:val="nil"/>
              <w:left w:val="nil"/>
              <w:bottom w:val="nil"/>
              <w:right w:val="nil"/>
            </w:tcBorders>
            <w:tcMar>
              <w:top w:w="0" w:type="dxa"/>
              <w:left w:w="62" w:type="dxa"/>
              <w:bottom w:w="0" w:type="dxa"/>
              <w:right w:w="62" w:type="dxa"/>
            </w:tcMar>
          </w:tcPr>
          <w:p w:rsidR="00000000" w:rsidRPr="003B401C" w:rsidP="003B401C">
            <w:pPr>
              <w:pStyle w:val="ListBullet"/>
            </w:pPr>
            <w:r w:rsidRPr="003B401C">
              <w:t>proactive and reactive approaches to maintenance</w:t>
            </w:r>
          </w:p>
          <w:p w:rsidR="00000000" w:rsidRPr="003B401C" w:rsidP="003B401C">
            <w:pPr>
              <w:pStyle w:val="ListBullet"/>
            </w:pPr>
            <w:r w:rsidRPr="003B401C">
              <w:t>scheduled and emergency maintenance activities</w:t>
            </w:r>
          </w:p>
          <w:p w:rsidR="00000000" w:rsidRPr="003B401C" w:rsidP="003B401C">
            <w:pPr>
              <w:pStyle w:val="ListBullet"/>
            </w:pPr>
            <w:r w:rsidRPr="003B401C">
              <w:t>shutting down of equipment</w:t>
            </w:r>
          </w:p>
          <w:p w:rsidR="00000000" w:rsidRPr="003B401C" w:rsidP="003B401C">
            <w:pPr>
              <w:pStyle w:val="ListBullet"/>
            </w:pPr>
            <w:r w:rsidRPr="003B401C">
              <w:t xml:space="preserve">stripping equipment </w:t>
            </w:r>
          </w:p>
          <w:p w:rsidR="00000000" w:rsidP="003B401C">
            <w:pPr>
              <w:pStyle w:val="ListBullet"/>
              <w:rPr>
                <w:lang w:val="en-NZ"/>
              </w:rPr>
            </w:pPr>
            <w:r w:rsidRPr="003B401C">
              <w:t>checking, repairing or replacing parts or c</w:t>
            </w:r>
            <w:r w:rsidRPr="003B401C">
              <w:t>onsumables</w:t>
            </w:r>
          </w:p>
        </w:tc>
      </w:tr>
      <w:tr w:rsidTr="00E8146D">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3B401C">
            <w:pPr>
              <w:pStyle w:val="BodyText"/>
              <w:rPr>
                <w:lang w:val="en-NZ"/>
              </w:rPr>
            </w:pPr>
            <w:r w:rsidRPr="003B401C">
              <w:rPr>
                <w:rStyle w:val="SpecialBold"/>
              </w:rPr>
              <w:t>Plan</w:t>
            </w:r>
            <w:r w:rsidRPr="003B401C">
              <w:t xml:space="preserve"> is to include:</w:t>
            </w:r>
          </w:p>
        </w:tc>
        <w:tc>
          <w:tcPr>
            <w:tcW w:w="5006" w:type="dxa"/>
            <w:tcBorders>
              <w:top w:val="nil"/>
              <w:left w:val="nil"/>
              <w:bottom w:val="nil"/>
              <w:right w:val="nil"/>
            </w:tcBorders>
            <w:tcMar>
              <w:top w:w="0" w:type="dxa"/>
              <w:left w:w="62" w:type="dxa"/>
              <w:bottom w:w="0" w:type="dxa"/>
              <w:right w:w="62" w:type="dxa"/>
            </w:tcMar>
          </w:tcPr>
          <w:p w:rsidR="00000000" w:rsidRPr="003B401C" w:rsidP="003B401C">
            <w:pPr>
              <w:pStyle w:val="ListBullet"/>
            </w:pPr>
            <w:r w:rsidRPr="003B401C">
              <w:t>maintenance sequence</w:t>
            </w:r>
          </w:p>
          <w:p w:rsidR="00000000" w:rsidRPr="003B401C" w:rsidP="003B401C">
            <w:pPr>
              <w:pStyle w:val="ListBullet"/>
            </w:pPr>
            <w:r w:rsidRPr="003B401C">
              <w:t xml:space="preserve">use of consumables </w:t>
            </w:r>
          </w:p>
          <w:p w:rsidR="00000000" w:rsidP="003B401C">
            <w:pPr>
              <w:pStyle w:val="ListBullet"/>
              <w:rPr>
                <w:lang w:val="en-NZ"/>
              </w:rPr>
            </w:pPr>
            <w:r w:rsidRPr="003B401C">
              <w:t>labour requirements</w:t>
            </w:r>
          </w:p>
        </w:tc>
      </w:tr>
      <w:tr w:rsidTr="00E8146D">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3B401C">
            <w:pPr>
              <w:pStyle w:val="BodyText"/>
              <w:rPr>
                <w:lang w:val="en-NZ"/>
              </w:rPr>
            </w:pPr>
            <w:r w:rsidRPr="003B401C">
              <w:rPr>
                <w:rStyle w:val="SpecialBold"/>
              </w:rPr>
              <w:t>Schedule</w:t>
            </w:r>
            <w:r w:rsidRPr="003B401C">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3B401C" w:rsidP="003B401C">
            <w:pPr>
              <w:pStyle w:val="ListBullet"/>
            </w:pPr>
            <w:r w:rsidRPr="003B401C">
              <w:t>work schedules for personnel</w:t>
            </w:r>
          </w:p>
          <w:p w:rsidR="00000000" w:rsidRPr="003B401C" w:rsidP="003B401C">
            <w:pPr>
              <w:pStyle w:val="ListBullet"/>
            </w:pPr>
            <w:r w:rsidRPr="003B401C">
              <w:t>scheduling of processing work</w:t>
            </w:r>
          </w:p>
          <w:p w:rsidR="00000000" w:rsidP="003B401C">
            <w:pPr>
              <w:pStyle w:val="ListBullet"/>
              <w:rPr>
                <w:lang w:val="en-NZ"/>
              </w:rPr>
            </w:pPr>
            <w:r w:rsidRPr="003B401C">
              <w:t>scheduling of equipment downtime</w:t>
            </w:r>
          </w:p>
        </w:tc>
      </w:tr>
      <w:tr w:rsidTr="00E8146D">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3B401C">
            <w:pPr>
              <w:pStyle w:val="BodyText"/>
              <w:rPr>
                <w:lang w:val="en-NZ"/>
              </w:rPr>
            </w:pPr>
            <w:r w:rsidRPr="003B401C">
              <w:rPr>
                <w:rStyle w:val="SpecialBold"/>
              </w:rPr>
              <w:t>Communication</w:t>
            </w:r>
            <w:r w:rsidRPr="003B401C">
              <w:t xml:space="preserve"> may include: </w:t>
            </w:r>
          </w:p>
        </w:tc>
        <w:tc>
          <w:tcPr>
            <w:tcW w:w="5006" w:type="dxa"/>
            <w:tcBorders>
              <w:top w:val="nil"/>
              <w:left w:val="nil"/>
              <w:bottom w:val="nil"/>
              <w:right w:val="nil"/>
            </w:tcBorders>
            <w:tcMar>
              <w:top w:w="0" w:type="dxa"/>
              <w:left w:w="62" w:type="dxa"/>
              <w:bottom w:w="0" w:type="dxa"/>
              <w:right w:w="62" w:type="dxa"/>
            </w:tcMar>
          </w:tcPr>
          <w:p w:rsidR="00000000" w:rsidRPr="003B401C" w:rsidP="003B401C">
            <w:pPr>
              <w:pStyle w:val="ListBullet"/>
            </w:pPr>
            <w:r w:rsidRPr="003B401C">
              <w:t>verbal and non-verbal language</w:t>
            </w:r>
          </w:p>
          <w:p w:rsidR="00000000" w:rsidRPr="003B401C" w:rsidP="003B401C">
            <w:pPr>
              <w:pStyle w:val="ListBullet"/>
            </w:pPr>
            <w:r w:rsidRPr="003B401C">
              <w:t>constructive feedback</w:t>
            </w:r>
          </w:p>
          <w:p w:rsidR="00000000" w:rsidRPr="003B401C" w:rsidP="003B401C">
            <w:pPr>
              <w:pStyle w:val="ListBullet"/>
            </w:pPr>
            <w:r w:rsidRPr="003B401C">
              <w:t>active listening</w:t>
            </w:r>
          </w:p>
          <w:p w:rsidR="00000000" w:rsidRPr="003B401C" w:rsidP="003B401C">
            <w:pPr>
              <w:pStyle w:val="ListBullet"/>
            </w:pPr>
            <w:r w:rsidRPr="003B401C">
              <w:t>questioning to clarify and confirm understanding</w:t>
            </w:r>
          </w:p>
          <w:p w:rsidR="00000000" w:rsidRPr="003B401C" w:rsidP="003B401C">
            <w:pPr>
              <w:pStyle w:val="ListBullet"/>
            </w:pPr>
            <w:r w:rsidRPr="003B401C">
              <w:t>use of positive, confident and cooperative language</w:t>
            </w:r>
          </w:p>
          <w:p w:rsidR="00000000" w:rsidRPr="003B401C" w:rsidP="003B401C">
            <w:pPr>
              <w:pStyle w:val="ListBullet"/>
            </w:pPr>
            <w:r w:rsidRPr="003B401C">
              <w:t>use of language and concepts appropriate to individual social and cultural difference</w:t>
            </w:r>
            <w:r w:rsidRPr="003B401C">
              <w:t>s</w:t>
            </w:r>
          </w:p>
          <w:p w:rsidR="00000000" w:rsidP="003B401C">
            <w:pPr>
              <w:pStyle w:val="ListBullet"/>
              <w:rPr>
                <w:lang w:val="en-NZ"/>
              </w:rPr>
            </w:pPr>
            <w:r w:rsidRPr="003B401C">
              <w:t xml:space="preserve">control of tone of voice </w:t>
            </w:r>
          </w:p>
        </w:tc>
      </w:tr>
      <w:tr w:rsidTr="00E8146D">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3B401C">
            <w:pPr>
              <w:pStyle w:val="BodyText"/>
              <w:rPr>
                <w:lang w:val="en-NZ"/>
              </w:rPr>
            </w:pPr>
            <w:r w:rsidRPr="003B401C">
              <w:rPr>
                <w:rStyle w:val="SpecialBold"/>
              </w:rPr>
              <w:t>Maintenance providers</w:t>
            </w:r>
            <w:r w:rsidRPr="003B401C">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3B401C" w:rsidP="003B401C">
            <w:pPr>
              <w:pStyle w:val="ListBullet"/>
            </w:pPr>
            <w:r w:rsidRPr="003B401C">
              <w:t>internal personnel, including either dedicated maintenance personnel or equipment operators allocated to routine maintenance activities</w:t>
            </w:r>
          </w:p>
          <w:p w:rsidR="00000000" w:rsidP="003B401C">
            <w:pPr>
              <w:pStyle w:val="ListBullet"/>
              <w:rPr>
                <w:lang w:val="en-NZ"/>
              </w:rPr>
            </w:pPr>
            <w:r w:rsidRPr="003B401C">
              <w:t>external specialist providers hired by the enterprise</w:t>
            </w:r>
          </w:p>
        </w:tc>
      </w:tr>
      <w:tr w:rsidTr="00E8146D">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3B401C">
            <w:pPr>
              <w:pStyle w:val="BodyText"/>
              <w:rPr>
                <w:lang w:val="en-NZ"/>
              </w:rPr>
            </w:pPr>
            <w:r w:rsidRPr="003B401C">
              <w:rPr>
                <w:rStyle w:val="SpecialBold"/>
              </w:rPr>
              <w:t>Appropriate personnel</w:t>
            </w:r>
            <w:r w:rsidRPr="003B401C">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3B401C" w:rsidP="003B401C">
            <w:pPr>
              <w:pStyle w:val="ListBullet"/>
            </w:pPr>
            <w:r w:rsidRPr="003B401C">
              <w:t>supervisors</w:t>
            </w:r>
          </w:p>
          <w:p w:rsidR="00000000" w:rsidRPr="003B401C" w:rsidP="003B401C">
            <w:pPr>
              <w:pStyle w:val="ListBullet"/>
            </w:pPr>
            <w:r w:rsidRPr="003B401C">
              <w:t>suppliers</w:t>
            </w:r>
          </w:p>
          <w:p w:rsidR="00000000" w:rsidRPr="003B401C" w:rsidP="003B401C">
            <w:pPr>
              <w:pStyle w:val="ListBullet"/>
            </w:pPr>
            <w:r w:rsidRPr="003B401C">
              <w:t>clients</w:t>
            </w:r>
          </w:p>
          <w:p w:rsidR="00000000" w:rsidRPr="003B401C" w:rsidP="003B401C">
            <w:pPr>
              <w:pStyle w:val="ListBullet"/>
            </w:pPr>
            <w:r w:rsidRPr="003B401C">
              <w:t>colleagues</w:t>
            </w:r>
          </w:p>
          <w:p w:rsidR="00000000" w:rsidP="003B401C">
            <w:pPr>
              <w:pStyle w:val="ListBullet"/>
              <w:rPr>
                <w:lang w:val="en-NZ"/>
              </w:rPr>
            </w:pPr>
            <w:r w:rsidRPr="003B401C">
              <w:t>managers</w:t>
            </w:r>
          </w:p>
        </w:tc>
      </w:tr>
      <w:tr w:rsidTr="00E8146D">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3B401C">
            <w:pPr>
              <w:pStyle w:val="BodyText"/>
              <w:rPr>
                <w:lang w:val="en-NZ"/>
              </w:rPr>
            </w:pPr>
            <w:r w:rsidRPr="003B401C">
              <w:rPr>
                <w:rStyle w:val="SpecialBold"/>
              </w:rPr>
              <w:t>Shutdown</w:t>
            </w:r>
            <w:r w:rsidRPr="003B401C">
              <w:t xml:space="preserve"> is to include:</w:t>
            </w:r>
          </w:p>
        </w:tc>
        <w:tc>
          <w:tcPr>
            <w:tcW w:w="5006" w:type="dxa"/>
            <w:tcBorders>
              <w:top w:val="nil"/>
              <w:left w:val="nil"/>
              <w:bottom w:val="nil"/>
              <w:right w:val="nil"/>
            </w:tcBorders>
            <w:tcMar>
              <w:top w:w="0" w:type="dxa"/>
              <w:left w:w="62" w:type="dxa"/>
              <w:bottom w:w="0" w:type="dxa"/>
              <w:right w:w="62" w:type="dxa"/>
            </w:tcMar>
          </w:tcPr>
          <w:p w:rsidR="00000000" w:rsidRPr="003B401C" w:rsidP="003B401C">
            <w:pPr>
              <w:pStyle w:val="ListBullet"/>
            </w:pPr>
            <w:r w:rsidRPr="003B401C">
              <w:t>procedures for equipment lock-out, such as:</w:t>
            </w:r>
          </w:p>
          <w:p w:rsidR="00000000" w:rsidRPr="003B401C" w:rsidP="003B401C">
            <w:pPr>
              <w:pStyle w:val="ListBullet2"/>
            </w:pPr>
            <w:r w:rsidRPr="003B401C">
              <w:t xml:space="preserve">protecting operators and co-workers from accidental injury by isolating equipment from </w:t>
            </w:r>
            <w:r w:rsidRPr="003B401C">
              <w:t xml:space="preserve">the power source </w:t>
            </w:r>
          </w:p>
          <w:p w:rsidR="00000000" w:rsidP="003B401C">
            <w:pPr>
              <w:pStyle w:val="ListBullet2"/>
              <w:rPr>
                <w:lang w:val="en-NZ"/>
              </w:rPr>
            </w:pPr>
            <w:r w:rsidRPr="003B401C">
              <w:t>taking equipment off-line from normal production activities</w:t>
            </w:r>
          </w:p>
        </w:tc>
      </w:tr>
      <w:tr w:rsidTr="00E8146D">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3B401C">
            <w:pPr>
              <w:pStyle w:val="BodyText"/>
              <w:rPr>
                <w:lang w:val="en-NZ"/>
              </w:rPr>
            </w:pPr>
            <w:r w:rsidRPr="003B401C">
              <w:rPr>
                <w:rStyle w:val="SpecialBold"/>
              </w:rPr>
              <w:t>Consumables</w:t>
            </w:r>
            <w:r w:rsidRPr="003B401C">
              <w:t xml:space="preserve"> are to include:</w:t>
            </w:r>
          </w:p>
        </w:tc>
        <w:tc>
          <w:tcPr>
            <w:tcW w:w="5006" w:type="dxa"/>
            <w:tcBorders>
              <w:top w:val="nil"/>
              <w:left w:val="nil"/>
              <w:bottom w:val="nil"/>
              <w:right w:val="nil"/>
            </w:tcBorders>
            <w:tcMar>
              <w:top w:w="0" w:type="dxa"/>
              <w:left w:w="62" w:type="dxa"/>
              <w:bottom w:w="0" w:type="dxa"/>
              <w:right w:w="62" w:type="dxa"/>
            </w:tcMar>
          </w:tcPr>
          <w:p w:rsidR="00000000" w:rsidRPr="003B401C" w:rsidP="003B401C">
            <w:pPr>
              <w:pStyle w:val="ListBullet"/>
            </w:pPr>
            <w:r w:rsidRPr="003B401C">
              <w:t>regular replacement parts</w:t>
            </w:r>
          </w:p>
          <w:p w:rsidR="00000000" w:rsidP="003B401C">
            <w:pPr>
              <w:pStyle w:val="ListBullet"/>
              <w:rPr>
                <w:lang w:val="en-NZ"/>
              </w:rPr>
            </w:pPr>
            <w:r w:rsidRPr="003B401C">
              <w:t>lubricants and fluids associated with equipment</w:t>
            </w:r>
          </w:p>
        </w:tc>
      </w:tr>
      <w:tr w:rsidTr="00E8146D">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3B401C">
            <w:pPr>
              <w:pStyle w:val="BodyText"/>
              <w:rPr>
                <w:lang w:val="en-NZ"/>
              </w:rPr>
            </w:pPr>
            <w:r w:rsidRPr="003B401C">
              <w:rPr>
                <w:rStyle w:val="SpecialBold"/>
              </w:rPr>
              <w:t>Expertise</w:t>
            </w:r>
            <w:r w:rsidRPr="003B401C">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3B401C" w:rsidP="003B401C">
            <w:pPr>
              <w:pStyle w:val="ListBullet"/>
            </w:pPr>
            <w:r w:rsidRPr="003B401C">
              <w:t xml:space="preserve">specialist maintenance organisations </w:t>
            </w:r>
          </w:p>
          <w:p w:rsidR="00000000" w:rsidRPr="003B401C" w:rsidP="003B401C">
            <w:pPr>
              <w:pStyle w:val="ListBullet"/>
            </w:pPr>
            <w:r w:rsidRPr="003B401C">
              <w:t>maintenance consultants</w:t>
            </w:r>
          </w:p>
          <w:p w:rsidR="00000000" w:rsidP="003B401C">
            <w:pPr>
              <w:pStyle w:val="ListBullet"/>
              <w:rPr>
                <w:lang w:val="en-NZ"/>
              </w:rPr>
            </w:pPr>
            <w:r w:rsidRPr="003B401C">
              <w:t>environmental issues</w:t>
            </w:r>
          </w:p>
        </w:tc>
      </w:tr>
      <w:tr w:rsidTr="00E8146D">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3B401C">
            <w:pPr>
              <w:pStyle w:val="BodyText"/>
              <w:rPr>
                <w:lang w:val="en-NZ"/>
              </w:rPr>
            </w:pPr>
            <w:r w:rsidRPr="003B401C">
              <w:rPr>
                <w:rStyle w:val="SpecialBold"/>
              </w:rPr>
              <w:t>Records and reports</w:t>
            </w:r>
            <w:r w:rsidRPr="003B401C">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3B401C" w:rsidP="003B401C">
            <w:pPr>
              <w:pStyle w:val="ListBullet"/>
            </w:pPr>
            <w:r w:rsidRPr="003B401C">
              <w:t>equipment type and size</w:t>
            </w:r>
          </w:p>
          <w:p w:rsidR="00000000" w:rsidRPr="003B401C" w:rsidP="003B401C">
            <w:pPr>
              <w:pStyle w:val="ListBullet"/>
            </w:pPr>
            <w:r w:rsidRPr="003B401C">
              <w:t>inspection outcomes</w:t>
            </w:r>
          </w:p>
          <w:p w:rsidR="00000000" w:rsidRPr="003B401C" w:rsidP="003B401C">
            <w:pPr>
              <w:pStyle w:val="ListBullet"/>
            </w:pPr>
            <w:r w:rsidRPr="003B401C">
              <w:t>quality outcomes</w:t>
            </w:r>
          </w:p>
          <w:p w:rsidR="00000000" w:rsidRPr="003B401C" w:rsidP="003B401C">
            <w:pPr>
              <w:pStyle w:val="ListBullet"/>
            </w:pPr>
            <w:r w:rsidRPr="003B401C">
              <w:t>hazards</w:t>
            </w:r>
          </w:p>
          <w:p w:rsidR="00000000" w:rsidRPr="003B401C" w:rsidP="003B401C">
            <w:pPr>
              <w:pStyle w:val="ListBullet"/>
            </w:pPr>
            <w:r w:rsidRPr="003B401C">
              <w:t>incidents</w:t>
            </w:r>
          </w:p>
          <w:p w:rsidR="00000000" w:rsidRPr="003B401C" w:rsidP="003B401C">
            <w:pPr>
              <w:pStyle w:val="ListBullet"/>
            </w:pPr>
            <w:r w:rsidRPr="003B401C">
              <w:t>malfunctions</w:t>
            </w:r>
          </w:p>
          <w:p w:rsidR="00000000" w:rsidRPr="003B401C" w:rsidP="003B401C">
            <w:pPr>
              <w:pStyle w:val="BodyText"/>
            </w:pPr>
            <w:r w:rsidRPr="003B401C">
              <w:t>and may be:</w:t>
            </w:r>
          </w:p>
          <w:p w:rsidR="00000000" w:rsidRPr="003B401C" w:rsidP="003B401C">
            <w:pPr>
              <w:pStyle w:val="ListBullet"/>
            </w:pPr>
            <w:r w:rsidRPr="003B401C">
              <w:t>manual</w:t>
            </w:r>
          </w:p>
          <w:p w:rsidR="00000000" w:rsidRPr="003B401C" w:rsidP="003B401C">
            <w:pPr>
              <w:pStyle w:val="ListBullet"/>
            </w:pPr>
            <w:r w:rsidRPr="003B401C">
              <w:t>a computer-based system</w:t>
            </w:r>
          </w:p>
          <w:p w:rsidR="00000000" w:rsidRPr="003B401C" w:rsidP="003B401C">
            <w:pPr>
              <w:pStyle w:val="ListBullet"/>
            </w:pPr>
            <w:r w:rsidRPr="003B401C">
              <w:t>other appropriate organisational communication system</w:t>
            </w:r>
          </w:p>
        </w:tc>
      </w:tr>
    </w:tbl>
    <w:p w:rsidR="00E8146D" w:rsidP="003B401C">
      <w:pPr>
        <w:pStyle w:val="BodyText"/>
      </w:pPr>
    </w:p>
    <w:p w:rsidR="00E8146D" w:rsidP="003B401C">
      <w:pPr>
        <w:pStyle w:val="BodyText"/>
      </w:pPr>
    </w:p>
    <w:p w:rsidR="00000000" w:rsidRPr="003B401C" w:rsidP="003B401C">
      <w:pPr>
        <w:pStyle w:val="Heading1"/>
      </w:pPr>
      <w:bookmarkStart w:id="12" w:name="O_294619"/>
      <w:bookmarkEnd w:id="12"/>
      <w:r w:rsidRPr="003B401C">
        <w:t>Unit Sector(s)</w:t>
      </w:r>
    </w:p>
    <w:p w:rsidR="00000000" w:rsidRPr="003B401C" w:rsidP="003B401C">
      <w:pPr>
        <w:pStyle w:val="BodyText"/>
      </w:pPr>
      <w:r w:rsidRPr="003B401C">
        <w:t>Not Applicable</w:t>
      </w:r>
    </w:p>
    <w:p w:rsidR="00000000" w:rsidRPr="003B401C" w:rsidP="003B401C">
      <w:pPr>
        <w:pStyle w:val="AllowPageBreak"/>
      </w:pPr>
    </w:p>
    <w:p w:rsidR="00000000" w:rsidRPr="003B401C" w:rsidP="003B401C">
      <w:pPr>
        <w:pStyle w:val="Heading1"/>
      </w:pPr>
      <w:bookmarkStart w:id="13" w:name="O_203506"/>
      <w:bookmarkEnd w:id="13"/>
      <w:r w:rsidRPr="003B401C">
        <w:t>Competency field</w:t>
      </w:r>
    </w:p>
    <w:tbl>
      <w:tblPr>
        <w:tblW w:w="0" w:type="auto"/>
        <w:tblLayout w:type="fixed"/>
        <w:tblCellMar>
          <w:left w:w="62" w:type="dxa"/>
          <w:right w:w="62" w:type="dxa"/>
        </w:tblCellMar>
        <w:tblLook w:val="0000"/>
      </w:tblPr>
      <w:tblGrid>
        <w:gridCol w:w="2777"/>
        <w:gridCol w:w="5745"/>
      </w:tblGrid>
      <w:tr w:rsidTr="00E8146D">
        <w:tblPrEx>
          <w:tblW w:w="0" w:type="auto"/>
          <w:tblLayout w:type="fixed"/>
          <w:tblCellMar>
            <w:left w:w="62" w:type="dxa"/>
            <w:right w:w="62" w:type="dxa"/>
          </w:tblCellMar>
          <w:tblLook w:val="0000"/>
        </w:tblPrEx>
        <w:trPr>
          <w:tblHeader/>
        </w:trPr>
        <w:tc>
          <w:tcPr>
            <w:tcW w:w="2777" w:type="dxa"/>
            <w:tcBorders>
              <w:top w:val="nil"/>
              <w:left w:val="nil"/>
              <w:bottom w:val="nil"/>
              <w:right w:val="nil"/>
            </w:tcBorders>
            <w:tcMar>
              <w:top w:w="0" w:type="dxa"/>
              <w:left w:w="62" w:type="dxa"/>
              <w:bottom w:w="0" w:type="dxa"/>
              <w:right w:w="62" w:type="dxa"/>
            </w:tcMar>
          </w:tcPr>
          <w:p w:rsidR="00000000" w:rsidP="003B401C">
            <w:pPr>
              <w:pStyle w:val="BodyText"/>
              <w:rPr>
                <w:lang w:val="en-NZ"/>
              </w:rPr>
            </w:pPr>
            <w:r w:rsidRPr="003B401C">
              <w:rPr>
                <w:rStyle w:val="SpecialBold"/>
              </w:rPr>
              <w:t>Competency field</w:t>
            </w:r>
          </w:p>
        </w:tc>
        <w:tc>
          <w:tcPr>
            <w:tcW w:w="5745" w:type="dxa"/>
            <w:tcBorders>
              <w:top w:val="nil"/>
              <w:left w:val="nil"/>
              <w:bottom w:val="nil"/>
              <w:right w:val="nil"/>
            </w:tcBorders>
            <w:tcMar>
              <w:top w:w="0" w:type="dxa"/>
              <w:left w:w="62" w:type="dxa"/>
              <w:bottom w:w="0" w:type="dxa"/>
              <w:right w:w="62" w:type="dxa"/>
            </w:tcMar>
          </w:tcPr>
          <w:p w:rsidR="00000000" w:rsidRPr="003B401C" w:rsidP="003B401C">
            <w:pPr>
              <w:pStyle w:val="BodyText"/>
            </w:pPr>
            <w:r w:rsidRPr="003B401C">
              <w:t>Common Technical</w:t>
            </w:r>
          </w:p>
        </w:tc>
      </w:tr>
    </w:tbl>
    <w:p w:rsidR="00E8146D" w:rsidP="003B401C">
      <w:pPr>
        <w:pStyle w:val="BodyText"/>
      </w:pPr>
    </w:p>
    <w:p w:rsidR="00E8146D" w:rsidP="003B401C">
      <w:pPr>
        <w:pStyle w:val="BodyText"/>
      </w:pPr>
    </w:p>
    <w:p w:rsidR="00000000" w:rsidRPr="003B401C" w:rsidP="003B401C"/>
    <w:sectPr w:rsidSect="003B401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0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8146D" w:rsidP="00E814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0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46D" w:rsidP="003B40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E8146D" w:rsidP="003B401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E8146D" w:rsidP="003B401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0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8146D" w:rsidP="00E8146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0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46D" w:rsidP="003B401C">
    <w:pPr>
      <w:pStyle w:val="Header"/>
      <w:framePr w:wrap="around"/>
    </w:pPr>
    <w:r>
      <w:fldChar w:fldCharType="begin"/>
    </w:r>
    <w:r>
      <w:instrText xml:space="preserve"> TITLE   \* MERGEFORMAT </w:instrText>
    </w:r>
    <w:r>
      <w:fldChar w:fldCharType="separate"/>
    </w:r>
    <w:r>
      <w:t>FPICOT5204B Organise enterprise maintenance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8146D" w:rsidP="003B401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AD600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260E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B7448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401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B401C"/>
    <w:pPr>
      <w:spacing w:before="360" w:after="60"/>
      <w:outlineLvl w:val="0"/>
    </w:pPr>
    <w:rPr>
      <w:sz w:val="32"/>
    </w:rPr>
  </w:style>
  <w:style w:type="paragraph" w:styleId="Heading2">
    <w:name w:val="heading 2"/>
    <w:basedOn w:val="HeadingBase"/>
    <w:next w:val="BodyText"/>
    <w:link w:val="Heading2Char"/>
    <w:qFormat/>
    <w:rsid w:val="003B401C"/>
    <w:pPr>
      <w:keepLines/>
      <w:spacing w:before="240" w:after="120"/>
      <w:outlineLvl w:val="1"/>
    </w:pPr>
    <w:rPr>
      <w:sz w:val="28"/>
      <w:szCs w:val="40"/>
    </w:rPr>
  </w:style>
  <w:style w:type="paragraph" w:styleId="Heading3">
    <w:name w:val="heading 3"/>
    <w:basedOn w:val="HeadingBase"/>
    <w:next w:val="BodyText"/>
    <w:link w:val="Heading3Char"/>
    <w:qFormat/>
    <w:rsid w:val="003B401C"/>
    <w:pPr>
      <w:spacing w:before="180" w:after="120"/>
      <w:outlineLvl w:val="2"/>
    </w:pPr>
    <w:rPr>
      <w:spacing w:val="-10"/>
      <w:kern w:val="32"/>
    </w:rPr>
  </w:style>
  <w:style w:type="paragraph" w:styleId="Heading4">
    <w:name w:val="heading 4"/>
    <w:basedOn w:val="HeadingBase"/>
    <w:next w:val="BodyText"/>
    <w:link w:val="Heading4Char"/>
    <w:qFormat/>
    <w:rsid w:val="003B401C"/>
    <w:pPr>
      <w:spacing w:before="160" w:after="120"/>
      <w:outlineLvl w:val="3"/>
    </w:pPr>
    <w:rPr>
      <w:sz w:val="22"/>
    </w:rPr>
  </w:style>
  <w:style w:type="paragraph" w:styleId="Heading5">
    <w:name w:val="heading 5"/>
    <w:basedOn w:val="HeadingBase"/>
    <w:next w:val="Normal"/>
    <w:link w:val="Heading5Char"/>
    <w:qFormat/>
    <w:rsid w:val="003B401C"/>
    <w:pPr>
      <w:spacing w:before="80"/>
      <w:outlineLvl w:val="4"/>
    </w:pPr>
    <w:rPr>
      <w:color w:val="918585"/>
      <w:sz w:val="20"/>
    </w:rPr>
  </w:style>
  <w:style w:type="paragraph" w:styleId="Heading6">
    <w:name w:val="heading 6"/>
    <w:basedOn w:val="HeadingBase"/>
    <w:next w:val="Normal"/>
    <w:link w:val="Heading6Char"/>
    <w:qFormat/>
    <w:rsid w:val="003B401C"/>
    <w:pPr>
      <w:spacing w:before="60"/>
      <w:outlineLvl w:val="5"/>
    </w:pPr>
    <w:rPr>
      <w:color w:val="918585"/>
      <w:sz w:val="20"/>
    </w:rPr>
  </w:style>
  <w:style w:type="paragraph" w:styleId="Heading7">
    <w:name w:val="heading 7"/>
    <w:basedOn w:val="Normal"/>
    <w:next w:val="Normal"/>
    <w:link w:val="Heading7Char"/>
    <w:qFormat/>
    <w:rsid w:val="003B401C"/>
    <w:pPr>
      <w:ind w:left="720"/>
      <w:outlineLvl w:val="6"/>
    </w:pPr>
    <w:rPr>
      <w:i/>
    </w:rPr>
  </w:style>
  <w:style w:type="paragraph" w:styleId="Heading8">
    <w:name w:val="heading 8"/>
    <w:basedOn w:val="Normal"/>
    <w:next w:val="Normal"/>
    <w:link w:val="Heading8Char"/>
    <w:qFormat/>
    <w:rsid w:val="003B401C"/>
    <w:pPr>
      <w:ind w:left="720"/>
      <w:outlineLvl w:val="7"/>
    </w:pPr>
    <w:rPr>
      <w:i/>
    </w:rPr>
  </w:style>
  <w:style w:type="paragraph" w:styleId="Heading9">
    <w:name w:val="heading 9"/>
    <w:basedOn w:val="Normal"/>
    <w:next w:val="Normal"/>
    <w:link w:val="Heading9Char"/>
    <w:qFormat/>
    <w:rsid w:val="003B401C"/>
    <w:pPr>
      <w:ind w:left="720"/>
      <w:outlineLvl w:val="8"/>
    </w:pPr>
    <w:rPr>
      <w:i/>
    </w:rPr>
  </w:style>
  <w:style w:type="character" w:default="1" w:styleId="DefaultParagraphFont">
    <w:name w:val="Default Paragraph Font"/>
    <w:uiPriority w:val="1"/>
    <w:unhideWhenUsed/>
    <w:rsid w:val="003B40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401C"/>
  </w:style>
  <w:style w:type="character" w:customStyle="1" w:styleId="Heading1Char">
    <w:name w:val="Heading 1 Char"/>
    <w:basedOn w:val="DefaultParagraphFont"/>
    <w:link w:val="Heading1"/>
    <w:rsid w:val="003B401C"/>
    <w:rPr>
      <w:rFonts w:ascii="Times New Roman" w:eastAsia="Times New Roman" w:hAnsi="Times New Roman" w:cs="Times New Roman"/>
      <w:b/>
      <w:sz w:val="32"/>
      <w:szCs w:val="20"/>
      <w:lang w:eastAsia="en-US"/>
    </w:rPr>
  </w:style>
  <w:style w:type="paragraph" w:styleId="BodyText">
    <w:name w:val="Body Text"/>
    <w:basedOn w:val="Normal"/>
    <w:link w:val="BodyTextChar"/>
    <w:rsid w:val="003B401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B401C"/>
    <w:rPr>
      <w:rFonts w:ascii="Times New Roman" w:eastAsia="Times New Roman" w:hAnsi="Times New Roman" w:cs="Times New Roman"/>
      <w:sz w:val="24"/>
      <w:lang w:val="en-US" w:eastAsia="en-US"/>
    </w:rPr>
  </w:style>
  <w:style w:type="paragraph" w:styleId="Footer">
    <w:name w:val="footer"/>
    <w:basedOn w:val="Normal"/>
    <w:link w:val="FooterChar"/>
    <w:rsid w:val="003B40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401C"/>
    <w:rPr>
      <w:rFonts w:ascii="Times New Roman" w:eastAsia="Times New Roman" w:hAnsi="Times New Roman" w:cs="Times New Roman"/>
      <w:sz w:val="16"/>
      <w:lang w:val="en-US" w:eastAsia="en-US"/>
    </w:rPr>
  </w:style>
  <w:style w:type="paragraph" w:styleId="List">
    <w:name w:val="List"/>
    <w:basedOn w:val="BodyText"/>
    <w:next w:val="BodyText"/>
    <w:rsid w:val="003B401C"/>
    <w:pPr>
      <w:tabs>
        <w:tab w:val="left" w:pos="340"/>
      </w:tabs>
      <w:spacing w:before="60" w:after="60"/>
      <w:ind w:left="340" w:hanging="340"/>
    </w:pPr>
  </w:style>
  <w:style w:type="paragraph" w:styleId="ListBullet">
    <w:name w:val="List Bullet"/>
    <w:basedOn w:val="List"/>
    <w:rsid w:val="003B401C"/>
    <w:pPr>
      <w:numPr>
        <w:numId w:val="14"/>
      </w:numPr>
      <w:tabs>
        <w:tab w:val="clear" w:pos="340"/>
      </w:tabs>
      <w:spacing w:before="40" w:after="40"/>
    </w:pPr>
  </w:style>
  <w:style w:type="character" w:customStyle="1" w:styleId="SpecialBold">
    <w:name w:val="Special Bold"/>
    <w:basedOn w:val="DefaultParagraphFont"/>
    <w:rsid w:val="003B401C"/>
    <w:rPr>
      <w:b/>
      <w:spacing w:val="0"/>
    </w:rPr>
  </w:style>
  <w:style w:type="paragraph" w:styleId="ListBullet2">
    <w:name w:val="List Bullet 2"/>
    <w:basedOn w:val="List2"/>
    <w:rsid w:val="003B401C"/>
    <w:pPr>
      <w:numPr>
        <w:numId w:val="15"/>
      </w:numPr>
      <w:tabs>
        <w:tab w:val="clear" w:pos="680"/>
      </w:tabs>
    </w:pPr>
  </w:style>
  <w:style w:type="paragraph" w:styleId="Header">
    <w:name w:val="header"/>
    <w:basedOn w:val="Normal"/>
    <w:link w:val="HeaderChar"/>
    <w:rsid w:val="003B40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401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B401C"/>
    <w:pPr>
      <w:spacing w:before="240" w:after="120"/>
      <w:outlineLvl w:val="0"/>
    </w:pPr>
    <w:rPr>
      <w:rFonts w:ascii="Times New Roman" w:hAnsi="Times New Roman"/>
      <w:b/>
      <w:sz w:val="28"/>
    </w:rPr>
  </w:style>
  <w:style w:type="paragraph" w:customStyle="1" w:styleId="AllowPageBreak">
    <w:name w:val="AllowPageBreak"/>
    <w:rsid w:val="003B401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B401C"/>
    <w:pPr>
      <w:tabs>
        <w:tab w:val="left" w:pos="680"/>
      </w:tabs>
      <w:spacing w:before="60" w:after="60"/>
      <w:ind w:left="680" w:hanging="340"/>
    </w:pPr>
  </w:style>
  <w:style w:type="paragraph" w:styleId="ListBullet3">
    <w:name w:val="List Bullet 3"/>
    <w:basedOn w:val="List3"/>
    <w:rsid w:val="003B401C"/>
    <w:pPr>
      <w:numPr>
        <w:numId w:val="3"/>
      </w:numPr>
      <w:tabs>
        <w:tab w:val="clear" w:pos="1021"/>
      </w:tabs>
      <w:ind w:left="1037" w:hanging="357"/>
    </w:pPr>
  </w:style>
  <w:style w:type="character" w:customStyle="1" w:styleId="BoldandItalics">
    <w:name w:val="Bold and Italics"/>
    <w:qFormat/>
    <w:rsid w:val="003B401C"/>
    <w:rPr>
      <w:b/>
      <w:i/>
      <w:u w:val="none"/>
    </w:rPr>
  </w:style>
  <w:style w:type="character" w:customStyle="1" w:styleId="Heading2Char">
    <w:name w:val="Heading 2 Char"/>
    <w:basedOn w:val="DefaultParagraphFont"/>
    <w:link w:val="Heading2"/>
    <w:rsid w:val="003B40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40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40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40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40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401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B401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B401C"/>
    <w:rPr>
      <w:rFonts w:ascii="Courier New" w:eastAsia="Times New Roman" w:hAnsi="Courier New" w:cs="Times New Roman"/>
      <w:i/>
      <w:szCs w:val="20"/>
      <w:lang w:val="en-US" w:eastAsia="en-US"/>
    </w:rPr>
  </w:style>
  <w:style w:type="paragraph" w:customStyle="1" w:styleId="HeadingBase">
    <w:name w:val="Heading Base"/>
    <w:rsid w:val="003B40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401C"/>
    <w:pPr>
      <w:tabs>
        <w:tab w:val="right" w:leader="dot" w:pos="9072"/>
      </w:tabs>
      <w:ind w:left="567"/>
    </w:pPr>
    <w:rPr>
      <w:szCs w:val="22"/>
    </w:rPr>
  </w:style>
  <w:style w:type="paragraph" w:customStyle="1" w:styleId="TOCBase">
    <w:name w:val="TOC Base"/>
    <w:rsid w:val="003B40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401C"/>
    <w:pPr>
      <w:tabs>
        <w:tab w:val="right" w:leader="dot" w:pos="9072"/>
      </w:tabs>
      <w:spacing w:before="40" w:after="40"/>
      <w:ind w:left="284"/>
    </w:pPr>
    <w:rPr>
      <w:rFonts w:ascii="Times New Roman" w:hAnsi="Times New Roman"/>
    </w:rPr>
  </w:style>
  <w:style w:type="paragraph" w:styleId="TOC1">
    <w:name w:val="toc 1"/>
    <w:basedOn w:val="TOCBase"/>
    <w:next w:val="Normal"/>
    <w:rsid w:val="003B401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B401C"/>
    <w:pPr>
      <w:spacing w:before="5040"/>
      <w:jc w:val="center"/>
    </w:pPr>
    <w:rPr>
      <w:sz w:val="48"/>
      <w:szCs w:val="72"/>
      <w:lang w:val="en-US"/>
    </w:rPr>
  </w:style>
  <w:style w:type="character" w:customStyle="1" w:styleId="TitleChar">
    <w:name w:val="Title Char"/>
    <w:basedOn w:val="DefaultParagraphFont"/>
    <w:link w:val="Title"/>
    <w:rsid w:val="003B40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401C"/>
    <w:pPr>
      <w:tabs>
        <w:tab w:val="left" w:pos="3600"/>
        <w:tab w:val="left" w:pos="3958"/>
      </w:tabs>
    </w:pPr>
  </w:style>
  <w:style w:type="paragraph" w:customStyle="1" w:styleId="Note">
    <w:name w:val="Note"/>
    <w:basedOn w:val="BodyText"/>
    <w:rsid w:val="003B40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401C"/>
    <w:pPr>
      <w:framePr w:wrap="auto" w:hAnchor="text" w:y="6049"/>
    </w:pPr>
    <w:rPr>
      <w:color w:val="000000"/>
      <w:sz w:val="40"/>
    </w:rPr>
  </w:style>
  <w:style w:type="paragraph" w:customStyle="1" w:styleId="TOCTitle">
    <w:name w:val="TOCTitle"/>
    <w:basedOn w:val="Heading1"/>
    <w:rsid w:val="003B401C"/>
    <w:pPr>
      <w:spacing w:after="240"/>
      <w:jc w:val="center"/>
      <w:outlineLvl w:val="9"/>
    </w:pPr>
    <w:rPr>
      <w:caps/>
    </w:rPr>
  </w:style>
  <w:style w:type="paragraph" w:customStyle="1" w:styleId="Version">
    <w:name w:val="Version"/>
    <w:rsid w:val="003B401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B401C"/>
    <w:pPr>
      <w:keepNext w:val="0"/>
      <w:tabs>
        <w:tab w:val="right" w:pos="4176"/>
      </w:tabs>
      <w:ind w:left="198" w:hanging="198"/>
    </w:pPr>
    <w:rPr>
      <w:rFonts w:ascii="Garamond" w:hAnsi="Garamond"/>
    </w:rPr>
  </w:style>
  <w:style w:type="paragraph" w:styleId="IndexHeading">
    <w:name w:val="index heading"/>
    <w:basedOn w:val="Normal"/>
    <w:next w:val="Index1"/>
    <w:semiHidden/>
    <w:rsid w:val="003B401C"/>
    <w:pPr>
      <w:spacing w:before="120" w:after="120"/>
    </w:pPr>
    <w:rPr>
      <w:rFonts w:ascii="Arial" w:hAnsi="Arial"/>
      <w:b/>
      <w:color w:val="918585"/>
      <w:sz w:val="24"/>
    </w:rPr>
  </w:style>
  <w:style w:type="paragraph" w:customStyle="1" w:styleId="Chapter">
    <w:name w:val="Chapter"/>
    <w:basedOn w:val="Normal"/>
    <w:rsid w:val="003B401C"/>
    <w:pPr>
      <w:spacing w:before="240"/>
    </w:pPr>
    <w:rPr>
      <w:rFonts w:ascii="Times New Roman" w:hAnsi="Times New Roman"/>
      <w:smallCaps/>
      <w:spacing w:val="80"/>
      <w:sz w:val="28"/>
    </w:rPr>
  </w:style>
  <w:style w:type="paragraph" w:customStyle="1" w:styleId="InChapter">
    <w:name w:val="InChapter"/>
    <w:basedOn w:val="Heading3"/>
    <w:rsid w:val="003B401C"/>
    <w:pPr>
      <w:spacing w:after="240"/>
      <w:outlineLvl w:val="9"/>
    </w:pPr>
    <w:rPr>
      <w:noProof/>
    </w:rPr>
  </w:style>
  <w:style w:type="paragraph" w:styleId="Index2">
    <w:name w:val="index 2"/>
    <w:basedOn w:val="Normal"/>
    <w:next w:val="Normal"/>
    <w:semiHidden/>
    <w:rsid w:val="003B401C"/>
    <w:pPr>
      <w:tabs>
        <w:tab w:val="right" w:pos="4176"/>
      </w:tabs>
      <w:ind w:left="568" w:hanging="284"/>
    </w:pPr>
    <w:rPr>
      <w:rFonts w:ascii="Garamond" w:hAnsi="Garamond"/>
    </w:rPr>
  </w:style>
  <w:style w:type="paragraph" w:customStyle="1" w:styleId="Byline">
    <w:name w:val="Byline"/>
    <w:rsid w:val="003B40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401C"/>
    <w:pPr>
      <w:tabs>
        <w:tab w:val="clear" w:pos="3600"/>
        <w:tab w:val="clear" w:pos="3958"/>
      </w:tabs>
      <w:jc w:val="right"/>
    </w:pPr>
  </w:style>
  <w:style w:type="character" w:styleId="Emphasis">
    <w:name w:val="Emphasis"/>
    <w:basedOn w:val="DefaultParagraphFont"/>
    <w:qFormat/>
    <w:rsid w:val="003B401C"/>
    <w:rPr>
      <w:i/>
    </w:rPr>
  </w:style>
  <w:style w:type="paragraph" w:styleId="Caption">
    <w:name w:val="caption"/>
    <w:basedOn w:val="BodyText"/>
    <w:next w:val="Normal"/>
    <w:qFormat/>
    <w:rsid w:val="003B401C"/>
    <w:pPr>
      <w:framePr w:w="2268" w:hSpace="181" w:vSpace="181" w:wrap="around" w:vAnchor="text" w:hAnchor="page" w:x="1135" w:y="285" w:anchorLock="1"/>
    </w:pPr>
    <w:rPr>
      <w:i/>
    </w:rPr>
  </w:style>
  <w:style w:type="paragraph" w:customStyle="1" w:styleId="MiniTOCTitle">
    <w:name w:val="MiniTOCTitle"/>
    <w:basedOn w:val="Heading4"/>
    <w:rsid w:val="003B401C"/>
    <w:pPr>
      <w:spacing w:before="240"/>
      <w:outlineLvl w:val="9"/>
    </w:pPr>
    <w:rPr>
      <w:noProof/>
      <w:sz w:val="24"/>
    </w:rPr>
  </w:style>
  <w:style w:type="paragraph" w:customStyle="1" w:styleId="MiniTOCItem">
    <w:name w:val="MiniTOCItem"/>
    <w:basedOn w:val="ListBullet"/>
    <w:rsid w:val="003B401C"/>
    <w:pPr>
      <w:numPr>
        <w:numId w:val="0"/>
      </w:numPr>
      <w:tabs>
        <w:tab w:val="right" w:leader="dot" w:pos="6521"/>
      </w:tabs>
      <w:spacing w:before="0" w:after="0"/>
    </w:pPr>
  </w:style>
  <w:style w:type="paragraph" w:customStyle="1" w:styleId="TOFTitle">
    <w:name w:val="TOFTitle"/>
    <w:basedOn w:val="TOCTitle"/>
    <w:rsid w:val="003B401C"/>
  </w:style>
  <w:style w:type="paragraph" w:styleId="TableofFigures">
    <w:name w:val="table of figures"/>
    <w:basedOn w:val="Normal"/>
    <w:next w:val="Normal"/>
    <w:semiHidden/>
    <w:rsid w:val="003B401C"/>
    <w:pPr>
      <w:tabs>
        <w:tab w:val="right" w:leader="dot" w:pos="9072"/>
      </w:tabs>
      <w:ind w:left="970" w:hanging="403"/>
    </w:pPr>
    <w:rPr>
      <w:rFonts w:ascii="Times New Roman" w:hAnsi="Times New Roman"/>
      <w:b/>
    </w:rPr>
  </w:style>
  <w:style w:type="paragraph" w:styleId="ListNumber">
    <w:name w:val="List Number"/>
    <w:basedOn w:val="List"/>
    <w:rsid w:val="003B401C"/>
    <w:pPr>
      <w:numPr>
        <w:numId w:val="12"/>
      </w:numPr>
    </w:pPr>
  </w:style>
  <w:style w:type="character" w:customStyle="1" w:styleId="WingdingSymbols">
    <w:name w:val="Wingding Symbols"/>
    <w:rsid w:val="003B401C"/>
    <w:rPr>
      <w:rFonts w:ascii="Wingdings" w:hAnsi="Wingdings"/>
    </w:rPr>
  </w:style>
  <w:style w:type="paragraph" w:customStyle="1" w:styleId="TableHeading">
    <w:name w:val="Table Heading"/>
    <w:basedOn w:val="HeadingBase"/>
    <w:rsid w:val="003B401C"/>
    <w:pPr>
      <w:keepLines/>
      <w:pBdr>
        <w:bottom w:val="single" w:sz="6" w:space="1" w:color="918585"/>
      </w:pBdr>
      <w:spacing w:before="240"/>
    </w:pPr>
  </w:style>
  <w:style w:type="character" w:customStyle="1" w:styleId="HotSpot">
    <w:name w:val="HotSpot"/>
    <w:rsid w:val="003B401C"/>
    <w:rPr>
      <w:color w:val="0033CC"/>
      <w:u w:val="none"/>
    </w:rPr>
  </w:style>
  <w:style w:type="paragraph" w:customStyle="1" w:styleId="BodyTextRight">
    <w:name w:val="Body Text Right"/>
    <w:basedOn w:val="BodyText"/>
    <w:rsid w:val="003B401C"/>
    <w:pPr>
      <w:spacing w:before="0" w:after="0"/>
      <w:jc w:val="right"/>
    </w:pPr>
  </w:style>
  <w:style w:type="paragraph" w:styleId="Index3">
    <w:name w:val="index 3"/>
    <w:basedOn w:val="ListNumber2"/>
    <w:next w:val="Normal"/>
    <w:semiHidden/>
    <w:rsid w:val="003B401C"/>
    <w:pPr>
      <w:numPr>
        <w:numId w:val="0"/>
      </w:numPr>
      <w:tabs>
        <w:tab w:val="right" w:leader="dot" w:pos="4176"/>
      </w:tabs>
    </w:pPr>
  </w:style>
  <w:style w:type="paragraph" w:styleId="ListNumber2">
    <w:name w:val="List Number 2"/>
    <w:basedOn w:val="List2"/>
    <w:rsid w:val="003B401C"/>
    <w:pPr>
      <w:numPr>
        <w:numId w:val="11"/>
      </w:numPr>
      <w:tabs>
        <w:tab w:val="clear" w:pos="1060"/>
      </w:tabs>
    </w:pPr>
  </w:style>
  <w:style w:type="paragraph" w:customStyle="1" w:styleId="MarginNote">
    <w:name w:val="Margin Note"/>
    <w:basedOn w:val="BodyText"/>
    <w:rsid w:val="003B40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40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401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B401C"/>
    <w:rPr>
      <w:sz w:val="32"/>
    </w:rPr>
  </w:style>
  <w:style w:type="paragraph" w:customStyle="1" w:styleId="HeadingProcedure">
    <w:name w:val="Heading Procedure"/>
    <w:basedOn w:val="HeadingBase"/>
    <w:next w:val="Normal"/>
    <w:rsid w:val="003B401C"/>
    <w:pPr>
      <w:tabs>
        <w:tab w:val="left" w:pos="0"/>
      </w:tabs>
      <w:spacing w:before="120" w:after="60"/>
    </w:pPr>
    <w:rPr>
      <w:i/>
      <w:color w:val="918585"/>
      <w:sz w:val="22"/>
    </w:rPr>
  </w:style>
  <w:style w:type="paragraph" w:customStyle="1" w:styleId="TableBodyText">
    <w:name w:val="Table Body Text"/>
    <w:basedOn w:val="BodyText"/>
    <w:rsid w:val="003B401C"/>
    <w:pPr>
      <w:spacing w:before="60" w:after="60"/>
    </w:pPr>
  </w:style>
  <w:style w:type="paragraph" w:styleId="ListContinue">
    <w:name w:val="List Continue"/>
    <w:basedOn w:val="List"/>
    <w:rsid w:val="003B401C"/>
    <w:pPr>
      <w:ind w:firstLine="0"/>
    </w:pPr>
  </w:style>
  <w:style w:type="paragraph" w:customStyle="1" w:styleId="ListNote">
    <w:name w:val="List Note"/>
    <w:basedOn w:val="List"/>
    <w:rsid w:val="003B401C"/>
    <w:pPr>
      <w:pBdr>
        <w:top w:val="single" w:sz="6" w:space="2" w:color="918585"/>
        <w:bottom w:val="single" w:sz="6" w:space="2" w:color="918585"/>
      </w:pBdr>
      <w:tabs>
        <w:tab w:val="left" w:pos="1021"/>
      </w:tabs>
      <w:ind w:firstLine="0"/>
    </w:pPr>
  </w:style>
  <w:style w:type="paragraph" w:customStyle="1" w:styleId="Warning">
    <w:name w:val="Warning"/>
    <w:basedOn w:val="BodyText"/>
    <w:rsid w:val="003B401C"/>
    <w:pPr>
      <w:shd w:val="clear" w:color="auto" w:fill="D9D9D9"/>
      <w:tabs>
        <w:tab w:val="left" w:pos="992"/>
      </w:tabs>
      <w:ind w:left="119" w:right="119"/>
    </w:pPr>
    <w:rPr>
      <w:sz w:val="20"/>
    </w:rPr>
  </w:style>
  <w:style w:type="paragraph" w:customStyle="1" w:styleId="MarginIcons">
    <w:name w:val="Margin Icons"/>
    <w:basedOn w:val="BodyText"/>
    <w:rsid w:val="003B40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401C"/>
    <w:rPr>
      <w:rFonts w:ascii="Courier New" w:hAnsi="Courier New"/>
    </w:rPr>
  </w:style>
  <w:style w:type="paragraph" w:customStyle="1" w:styleId="NoteBullet">
    <w:name w:val="Note Bullet"/>
    <w:basedOn w:val="Note"/>
    <w:rsid w:val="003B401C"/>
    <w:pPr>
      <w:tabs>
        <w:tab w:val="clear" w:pos="680"/>
      </w:tabs>
      <w:spacing w:before="60" w:after="60"/>
    </w:pPr>
  </w:style>
  <w:style w:type="paragraph" w:customStyle="1" w:styleId="SubHeading2">
    <w:name w:val="SubHeading2"/>
    <w:basedOn w:val="HeadingBase"/>
    <w:rsid w:val="003B401C"/>
    <w:pPr>
      <w:spacing w:before="240" w:after="60"/>
    </w:pPr>
    <w:rPr>
      <w:sz w:val="20"/>
    </w:rPr>
  </w:style>
  <w:style w:type="paragraph" w:customStyle="1" w:styleId="SubHeading1">
    <w:name w:val="SubHeading1"/>
    <w:basedOn w:val="HeadingBase"/>
    <w:rsid w:val="003B401C"/>
    <w:pPr>
      <w:spacing w:before="240" w:after="60"/>
    </w:pPr>
    <w:rPr>
      <w:color w:val="918585"/>
      <w:sz w:val="22"/>
    </w:rPr>
  </w:style>
  <w:style w:type="paragraph" w:customStyle="1" w:styleId="SideHeading">
    <w:name w:val="Side Heading"/>
    <w:basedOn w:val="HeadingBase"/>
    <w:rsid w:val="003B40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401C"/>
    <w:pPr>
      <w:numPr>
        <w:numId w:val="13"/>
      </w:numPr>
    </w:pPr>
  </w:style>
  <w:style w:type="paragraph" w:styleId="PlainText">
    <w:name w:val="Plain Text"/>
    <w:basedOn w:val="Normal"/>
    <w:link w:val="PlainTextChar"/>
    <w:rsid w:val="003B401C"/>
    <w:rPr>
      <w:sz w:val="20"/>
    </w:rPr>
  </w:style>
  <w:style w:type="character" w:customStyle="1" w:styleId="PlainTextChar">
    <w:name w:val="Plain Text Char"/>
    <w:basedOn w:val="DefaultParagraphFont"/>
    <w:link w:val="PlainText"/>
    <w:rsid w:val="003B401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B401C"/>
    <w:rPr>
      <w:b/>
      <w:smallCaps/>
    </w:rPr>
  </w:style>
  <w:style w:type="paragraph" w:customStyle="1" w:styleId="TableListNumber">
    <w:name w:val="Table List Number"/>
    <w:basedOn w:val="ListNumber"/>
    <w:rsid w:val="003B401C"/>
    <w:pPr>
      <w:numPr>
        <w:numId w:val="0"/>
      </w:numPr>
    </w:pPr>
  </w:style>
  <w:style w:type="paragraph" w:styleId="TOC4">
    <w:name w:val="toc 4"/>
    <w:basedOn w:val="TOCBase"/>
    <w:next w:val="Normal"/>
    <w:semiHidden/>
    <w:rsid w:val="003B401C"/>
    <w:pPr>
      <w:tabs>
        <w:tab w:val="right" w:leader="dot" w:pos="9071"/>
      </w:tabs>
      <w:ind w:left="1701"/>
    </w:pPr>
  </w:style>
  <w:style w:type="paragraph" w:customStyle="1" w:styleId="ListAlpha">
    <w:name w:val="List Alpha"/>
    <w:basedOn w:val="List"/>
    <w:rsid w:val="003B401C"/>
    <w:pPr>
      <w:numPr>
        <w:numId w:val="10"/>
      </w:numPr>
    </w:pPr>
  </w:style>
  <w:style w:type="paragraph" w:customStyle="1" w:styleId="ListAlpha2">
    <w:name w:val="List Alpha 2"/>
    <w:basedOn w:val="List2"/>
    <w:rsid w:val="003B401C"/>
    <w:pPr>
      <w:numPr>
        <w:numId w:val="9"/>
      </w:numPr>
    </w:pPr>
  </w:style>
  <w:style w:type="paragraph" w:styleId="List3">
    <w:name w:val="List 3"/>
    <w:basedOn w:val="BodyText"/>
    <w:rsid w:val="003B401C"/>
    <w:pPr>
      <w:tabs>
        <w:tab w:val="left" w:pos="1021"/>
      </w:tabs>
      <w:spacing w:before="60" w:after="60"/>
      <w:ind w:left="1020" w:hanging="340"/>
    </w:pPr>
  </w:style>
  <w:style w:type="paragraph" w:styleId="List4">
    <w:name w:val="List 4"/>
    <w:basedOn w:val="BodyText"/>
    <w:rsid w:val="003B401C"/>
    <w:pPr>
      <w:tabs>
        <w:tab w:val="left" w:pos="1361"/>
      </w:tabs>
      <w:spacing w:before="60" w:after="60"/>
      <w:ind w:left="1361" w:hanging="340"/>
    </w:pPr>
  </w:style>
  <w:style w:type="paragraph" w:styleId="List5">
    <w:name w:val="List 5"/>
    <w:basedOn w:val="BodyText"/>
    <w:rsid w:val="003B401C"/>
    <w:pPr>
      <w:tabs>
        <w:tab w:val="left" w:pos="1701"/>
      </w:tabs>
      <w:spacing w:before="60" w:after="60"/>
      <w:ind w:left="1701" w:hanging="340"/>
    </w:pPr>
  </w:style>
  <w:style w:type="paragraph" w:styleId="ListBullet4">
    <w:name w:val="List Bullet 4"/>
    <w:basedOn w:val="List4"/>
    <w:rsid w:val="003B401C"/>
    <w:pPr>
      <w:numPr>
        <w:numId w:val="4"/>
      </w:numPr>
    </w:pPr>
  </w:style>
  <w:style w:type="paragraph" w:styleId="ListBullet5">
    <w:name w:val="List Bullet 5"/>
    <w:basedOn w:val="List5"/>
    <w:rsid w:val="003B401C"/>
    <w:pPr>
      <w:numPr>
        <w:numId w:val="5"/>
      </w:numPr>
    </w:pPr>
  </w:style>
  <w:style w:type="paragraph" w:styleId="ListContinue2">
    <w:name w:val="List Continue 2"/>
    <w:basedOn w:val="List2"/>
    <w:rsid w:val="003B401C"/>
    <w:pPr>
      <w:ind w:firstLine="0"/>
    </w:pPr>
  </w:style>
  <w:style w:type="paragraph" w:styleId="ListContinue3">
    <w:name w:val="List Continue 3"/>
    <w:basedOn w:val="List3"/>
    <w:rsid w:val="003B401C"/>
    <w:pPr>
      <w:ind w:left="1021" w:firstLine="0"/>
    </w:pPr>
  </w:style>
  <w:style w:type="paragraph" w:styleId="ListContinue4">
    <w:name w:val="List Continue 4"/>
    <w:basedOn w:val="List4"/>
    <w:rsid w:val="003B401C"/>
    <w:pPr>
      <w:ind w:firstLine="0"/>
    </w:pPr>
  </w:style>
  <w:style w:type="paragraph" w:styleId="ListContinue5">
    <w:name w:val="List Continue 5"/>
    <w:basedOn w:val="List5"/>
    <w:rsid w:val="003B401C"/>
    <w:pPr>
      <w:ind w:firstLine="0"/>
    </w:pPr>
  </w:style>
  <w:style w:type="paragraph" w:styleId="ListNumber3">
    <w:name w:val="List Number 3"/>
    <w:basedOn w:val="List3"/>
    <w:rsid w:val="003B401C"/>
    <w:pPr>
      <w:numPr>
        <w:numId w:val="6"/>
      </w:numPr>
    </w:pPr>
  </w:style>
  <w:style w:type="paragraph" w:styleId="ListNumber4">
    <w:name w:val="List Number 4"/>
    <w:basedOn w:val="List4"/>
    <w:rsid w:val="003B401C"/>
    <w:pPr>
      <w:numPr>
        <w:numId w:val="7"/>
      </w:numPr>
    </w:pPr>
  </w:style>
  <w:style w:type="paragraph" w:styleId="ListNumber5">
    <w:name w:val="List Number 5"/>
    <w:basedOn w:val="List5"/>
    <w:rsid w:val="003B401C"/>
    <w:pPr>
      <w:numPr>
        <w:numId w:val="8"/>
      </w:numPr>
    </w:pPr>
  </w:style>
  <w:style w:type="paragraph" w:styleId="BlockText">
    <w:name w:val="Block Text"/>
    <w:basedOn w:val="Normal"/>
    <w:rsid w:val="003B401C"/>
    <w:pPr>
      <w:spacing w:after="120"/>
      <w:ind w:left="1440" w:right="1440"/>
    </w:pPr>
  </w:style>
  <w:style w:type="character" w:customStyle="1" w:styleId="Subscript">
    <w:name w:val="Subscript"/>
    <w:basedOn w:val="DefaultParagraphFont"/>
    <w:rsid w:val="003B401C"/>
    <w:rPr>
      <w:sz w:val="16"/>
      <w:vertAlign w:val="subscript"/>
    </w:rPr>
  </w:style>
  <w:style w:type="character" w:customStyle="1" w:styleId="Superscript">
    <w:name w:val="Superscript"/>
    <w:basedOn w:val="DefaultParagraphFont"/>
    <w:rsid w:val="003B401C"/>
    <w:rPr>
      <w:sz w:val="16"/>
      <w:vertAlign w:val="superscript"/>
    </w:rPr>
  </w:style>
  <w:style w:type="character" w:customStyle="1" w:styleId="Symbols">
    <w:name w:val="Symbols"/>
    <w:basedOn w:val="DefaultParagraphFont"/>
    <w:rsid w:val="003B401C"/>
    <w:rPr>
      <w:rFonts w:ascii="Symbol" w:hAnsi="Symbol"/>
    </w:rPr>
  </w:style>
  <w:style w:type="character" w:customStyle="1" w:styleId="MenuOptions">
    <w:name w:val="Menu Options"/>
    <w:basedOn w:val="DefaultParagraphFont"/>
    <w:rsid w:val="003B401C"/>
    <w:rPr>
      <w:rFonts w:ascii="Arial Narrow" w:hAnsi="Arial Narrow"/>
      <w:smallCaps/>
    </w:rPr>
  </w:style>
  <w:style w:type="character" w:customStyle="1" w:styleId="Buttons">
    <w:name w:val="Buttons"/>
    <w:basedOn w:val="DefaultParagraphFont"/>
    <w:rsid w:val="003B401C"/>
    <w:rPr>
      <w:b/>
    </w:rPr>
  </w:style>
  <w:style w:type="character" w:customStyle="1" w:styleId="Underlined">
    <w:name w:val="Underlined"/>
    <w:basedOn w:val="DefaultParagraphFont"/>
    <w:rsid w:val="003B401C"/>
    <w:rPr>
      <w:u w:val="single"/>
    </w:rPr>
  </w:style>
  <w:style w:type="paragraph" w:customStyle="1" w:styleId="TableBodyTextRight">
    <w:name w:val="Table Body Text Right"/>
    <w:basedOn w:val="TableBodyText"/>
    <w:rsid w:val="003B401C"/>
    <w:pPr>
      <w:widowControl w:val="0"/>
      <w:autoSpaceDE w:val="0"/>
      <w:autoSpaceDN w:val="0"/>
      <w:adjustRightInd w:val="0"/>
      <w:jc w:val="right"/>
    </w:pPr>
    <w:rPr>
      <w:rFonts w:cs="Arial"/>
      <w:szCs w:val="18"/>
    </w:rPr>
  </w:style>
  <w:style w:type="paragraph" w:customStyle="1" w:styleId="CopyrightText">
    <w:name w:val="Copyright Text"/>
    <w:basedOn w:val="BodyText"/>
    <w:rsid w:val="003B401C"/>
    <w:rPr>
      <w:sz w:val="18"/>
    </w:rPr>
  </w:style>
  <w:style w:type="paragraph" w:customStyle="1" w:styleId="BodySmallRight">
    <w:name w:val="Body Small Right"/>
    <w:basedOn w:val="BodyTextRight"/>
    <w:rsid w:val="003B401C"/>
    <w:rPr>
      <w:sz w:val="18"/>
      <w:szCs w:val="18"/>
    </w:rPr>
  </w:style>
  <w:style w:type="paragraph" w:customStyle="1" w:styleId="MarginEdition">
    <w:name w:val="Margin Edition"/>
    <w:basedOn w:val="MarginNote"/>
    <w:rsid w:val="003B401C"/>
    <w:pPr>
      <w:spacing w:before="0" w:after="0"/>
    </w:pPr>
    <w:rPr>
      <w:rFonts w:ascii="Times New Roman" w:hAnsi="Times New Roman"/>
      <w:color w:val="999999"/>
    </w:rPr>
  </w:style>
  <w:style w:type="paragraph" w:customStyle="1" w:styleId="Spacer">
    <w:name w:val="Spacer"/>
    <w:basedOn w:val="Normal"/>
    <w:rsid w:val="003B401C"/>
    <w:rPr>
      <w:sz w:val="2"/>
      <w:szCs w:val="2"/>
    </w:rPr>
  </w:style>
  <w:style w:type="character" w:customStyle="1" w:styleId="Small">
    <w:name w:val="Small"/>
    <w:basedOn w:val="DefaultParagraphFont"/>
    <w:rsid w:val="003B401C"/>
    <w:rPr>
      <w:sz w:val="16"/>
    </w:rPr>
  </w:style>
  <w:style w:type="paragraph" w:customStyle="1" w:styleId="WideTable">
    <w:name w:val="Wide Table"/>
    <w:basedOn w:val="Normal"/>
    <w:rsid w:val="003B401C"/>
    <w:pPr>
      <w:ind w:left="-1418"/>
    </w:pPr>
    <w:rPr>
      <w:sz w:val="2"/>
      <w:szCs w:val="2"/>
    </w:rPr>
  </w:style>
  <w:style w:type="character" w:styleId="PageNumber">
    <w:name w:val="page number"/>
    <w:basedOn w:val="DefaultParagraphFont"/>
    <w:rsid w:val="003B401C"/>
  </w:style>
  <w:style w:type="paragraph" w:styleId="Quote">
    <w:name w:val="Quote"/>
    <w:basedOn w:val="Heading1"/>
    <w:link w:val="QuoteChar"/>
    <w:qFormat/>
    <w:rsid w:val="003B401C"/>
    <w:rPr>
      <w:b w:val="0"/>
      <w:sz w:val="72"/>
      <w:szCs w:val="72"/>
      <w:lang w:val="en-NZ"/>
    </w:rPr>
  </w:style>
  <w:style w:type="character" w:customStyle="1" w:styleId="QuoteChar">
    <w:name w:val="Quote Char"/>
    <w:basedOn w:val="DefaultParagraphFont"/>
    <w:link w:val="Quote"/>
    <w:rsid w:val="003B40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401C"/>
    <w:pPr>
      <w:pageBreakBefore/>
    </w:pPr>
  </w:style>
  <w:style w:type="paragraph" w:customStyle="1" w:styleId="Border">
    <w:name w:val="Border"/>
    <w:basedOn w:val="Normal"/>
    <w:qFormat/>
    <w:rsid w:val="003B40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401C"/>
    <w:rPr>
      <w:b/>
      <w:bCs/>
      <w:i/>
      <w:iCs/>
      <w:color w:val="auto"/>
    </w:rPr>
  </w:style>
  <w:style w:type="paragraph" w:styleId="IntenseQuote">
    <w:name w:val="Intense Quote"/>
    <w:basedOn w:val="Normal"/>
    <w:next w:val="Normal"/>
    <w:link w:val="IntenseQuoteChar"/>
    <w:uiPriority w:val="30"/>
    <w:qFormat/>
    <w:rsid w:val="003B40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401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B401C"/>
    <w:rPr>
      <w:smallCaps/>
      <w:color w:val="auto"/>
      <w:u w:val="single"/>
    </w:rPr>
  </w:style>
  <w:style w:type="character" w:styleId="IntenseReference">
    <w:name w:val="Intense Reference"/>
    <w:basedOn w:val="DefaultParagraphFont"/>
    <w:uiPriority w:val="32"/>
    <w:qFormat/>
    <w:rsid w:val="003B401C"/>
    <w:rPr>
      <w:b/>
      <w:bCs/>
      <w:smallCaps/>
      <w:color w:val="auto"/>
      <w:spacing w:val="5"/>
      <w:u w:val="single"/>
    </w:rPr>
  </w:style>
  <w:style w:type="paragraph" w:customStyle="1" w:styleId="2ColumnHeading">
    <w:name w:val="2Column Heading"/>
    <w:basedOn w:val="BodyText"/>
    <w:qFormat/>
    <w:rsid w:val="003B401C"/>
    <w:pPr>
      <w:spacing w:after="60"/>
      <w:ind w:left="-2268"/>
    </w:pPr>
    <w:rPr>
      <w:b/>
    </w:rPr>
  </w:style>
  <w:style w:type="paragraph" w:customStyle="1" w:styleId="Heading1TOC">
    <w:name w:val="Heading1 TOC"/>
    <w:basedOn w:val="Normal"/>
    <w:qFormat/>
    <w:rsid w:val="003B401C"/>
    <w:pPr>
      <w:spacing w:before="240" w:after="120"/>
    </w:pPr>
    <w:rPr>
      <w:rFonts w:ascii="Times New Roman" w:hAnsi="Times New Roman"/>
      <w:b/>
      <w:sz w:val="32"/>
    </w:rPr>
  </w:style>
  <w:style w:type="paragraph" w:customStyle="1" w:styleId="Heading2TOC">
    <w:name w:val="Heading2 TOC"/>
    <w:basedOn w:val="Normal"/>
    <w:qFormat/>
    <w:rsid w:val="003B401C"/>
    <w:pPr>
      <w:spacing w:before="240" w:after="60"/>
    </w:pPr>
    <w:rPr>
      <w:rFonts w:ascii="Times New Roman" w:hAnsi="Times New Roman"/>
      <w:b/>
      <w:sz w:val="28"/>
    </w:rPr>
  </w:style>
  <w:style w:type="character" w:customStyle="1" w:styleId="Underline">
    <w:name w:val="Underline"/>
    <w:basedOn w:val="DefaultParagraphFont"/>
    <w:qFormat/>
    <w:rsid w:val="003B401C"/>
    <w:rPr>
      <w:u w:val="single"/>
    </w:rPr>
  </w:style>
  <w:style w:type="paragraph" w:styleId="BalloonText">
    <w:name w:val="Balloon Text"/>
    <w:basedOn w:val="Normal"/>
    <w:link w:val="BalloonTextChar"/>
    <w:rsid w:val="003B401C"/>
    <w:rPr>
      <w:rFonts w:ascii="Tahoma" w:hAnsi="Tahoma" w:cs="Tahoma"/>
      <w:sz w:val="16"/>
      <w:szCs w:val="16"/>
    </w:rPr>
  </w:style>
  <w:style w:type="character" w:customStyle="1" w:styleId="BalloonTextChar">
    <w:name w:val="Balloon Text Char"/>
    <w:basedOn w:val="DefaultParagraphFont"/>
    <w:link w:val="BalloonText"/>
    <w:rsid w:val="003B401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B401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B401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1774</Words>
  <Characters>11934</Characters>
  <Application>Microsoft Office Word</Application>
  <DocSecurity>0</DocSecurity>
  <Lines>397</Lines>
  <Paragraphs>213</Paragraphs>
  <ScaleCrop>false</ScaleCrop>
  <Company>Author-it Software Corporation Ltd.</Company>
  <LinksUpToDate>false</LinksUpToDate>
  <CharactersWithSpaces>13625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FPICOT5204B Organise enterprise maintenance programs</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2012-05-26T07:08:00Z</dcterms:created>
  <dcterms:modified xsi:type="dcterms:W3CDTF">2012-05-26T07:08:00Z</dcterms:modified>
</cp:coreProperties>
</file>