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1AE" w:rsidP="003A01AE">
      <w:pPr>
        <w:pStyle w:val="Title"/>
      </w:pPr>
      <w:r>
        <w:fldChar w:fldCharType="begin"/>
      </w:r>
      <w:r>
        <w:instrText xml:space="preserve"> TITLE   \* MERGEFORMAT </w:instrText>
      </w:r>
      <w:r>
        <w:fldChar w:fldCharType="separate"/>
      </w:r>
      <w:r>
        <w:t>FPICOT5201B Implement sustainable forestry practices</w:t>
      </w:r>
      <w:r>
        <w:fldChar w:fldCharType="end"/>
      </w:r>
    </w:p>
    <w:p w:rsidR="003A01AE" w:rsidP="003A01AE">
      <w:pPr>
        <w:pStyle w:val="Version"/>
        <w:sectPr w:rsidSect="00C503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3F5" w:rsidP="00C503F5">
      <w:pPr>
        <w:pStyle w:val="SuperHeading"/>
      </w:pPr>
      <w:r w:rsidRPr="00C503F5">
        <w:t>FPICOT5201B Implement sustainable forestry practices</w:t>
      </w:r>
    </w:p>
    <w:p w:rsidR="00000000" w:rsidRPr="00C503F5" w:rsidP="00C503F5">
      <w:pPr>
        <w:pStyle w:val="Heading1"/>
      </w:pPr>
      <w:bookmarkStart w:id="1" w:name="O_270595"/>
      <w:bookmarkEnd w:id="1"/>
      <w:r w:rsidRPr="00C503F5">
        <w:t>Modification History</w:t>
      </w:r>
    </w:p>
    <w:p w:rsidR="00000000" w:rsidRPr="00C503F5" w:rsidP="00C503F5">
      <w:pPr>
        <w:pStyle w:val="BodyText"/>
      </w:pPr>
      <w:r w:rsidRPr="00C503F5">
        <w:t>Not Applicable</w:t>
      </w:r>
    </w:p>
    <w:p w:rsidR="00000000" w:rsidRPr="00C503F5" w:rsidP="00C503F5">
      <w:pPr>
        <w:pStyle w:val="AllowPageBreak"/>
      </w:pPr>
    </w:p>
    <w:p w:rsidR="00000000" w:rsidRPr="00C503F5" w:rsidP="00C503F5">
      <w:pPr>
        <w:pStyle w:val="Heading1"/>
      </w:pPr>
      <w:bookmarkStart w:id="2" w:name="O_203491"/>
      <w:bookmarkEnd w:id="2"/>
      <w:r w:rsidRPr="00C503F5">
        <w:t>Unit Descriptor</w:t>
      </w:r>
    </w:p>
    <w:tbl>
      <w:tblPr>
        <w:tblW w:w="0" w:type="auto"/>
        <w:tblLayout w:type="fixed"/>
        <w:tblCellMar>
          <w:left w:w="62" w:type="dxa"/>
          <w:right w:w="62" w:type="dxa"/>
        </w:tblCellMar>
        <w:tblLook w:val="0000"/>
      </w:tblPr>
      <w:tblGrid>
        <w:gridCol w:w="2664"/>
        <w:gridCol w:w="5858"/>
      </w:tblGrid>
      <w:tr w:rsidTr="003A01A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C503F5" w:rsidP="00C503F5">
            <w:pPr>
              <w:pStyle w:val="BodyText"/>
            </w:pPr>
            <w:r w:rsidRPr="00C503F5">
              <w:t>This unit describes the outcomes required to prepare and implement sustainable forestry practices.</w:t>
            </w:r>
            <w:r w:rsidRPr="00C503F5">
              <w:t xml:space="preserve"> It requires an ability to undertake consultative and audit processes to assess the effectiveness of environmental management strategies and to identify areas for change or improved practice</w:t>
            </w:r>
          </w:p>
          <w:p w:rsidR="00000000" w:rsidRPr="00C503F5" w:rsidP="00C503F5">
            <w:pPr>
              <w:pStyle w:val="BodyText"/>
            </w:pPr>
            <w:r w:rsidRPr="00C503F5">
              <w:t>General workplace legislative and regulatory requirements apply t</w:t>
            </w:r>
            <w:r w:rsidRPr="00C503F5">
              <w:t>o this unit; however there are no specific licensing or certification requirements at the time of publication</w:t>
            </w:r>
          </w:p>
          <w:p w:rsidR="00000000" w:rsidRPr="00C503F5" w:rsidP="00C503F5">
            <w:pPr>
              <w:pStyle w:val="BodyText"/>
            </w:pPr>
            <w:r w:rsidRPr="00C503F5">
              <w:t>This unit replaces FPICOT5201A Implement sustainable forestry practices</w:t>
            </w:r>
          </w:p>
        </w:tc>
      </w:tr>
    </w:tbl>
    <w:p w:rsidR="003A01AE" w:rsidP="00C503F5">
      <w:pPr>
        <w:pStyle w:val="BodyText"/>
      </w:pPr>
    </w:p>
    <w:p w:rsidR="003A01AE" w:rsidP="00C503F5">
      <w:pPr>
        <w:pStyle w:val="BodyText"/>
      </w:pPr>
    </w:p>
    <w:p w:rsidR="00000000" w:rsidRPr="00C503F5" w:rsidP="00C503F5">
      <w:pPr>
        <w:pStyle w:val="Heading1"/>
      </w:pPr>
      <w:bookmarkStart w:id="3" w:name="O_203493"/>
      <w:bookmarkEnd w:id="3"/>
      <w:r w:rsidRPr="00C503F5">
        <w:t>Application of the Unit</w:t>
      </w:r>
    </w:p>
    <w:tbl>
      <w:tblPr>
        <w:tblW w:w="0" w:type="auto"/>
        <w:tblLayout w:type="fixed"/>
        <w:tblCellMar>
          <w:left w:w="62" w:type="dxa"/>
          <w:right w:w="62" w:type="dxa"/>
        </w:tblCellMar>
        <w:tblLook w:val="0000"/>
      </w:tblPr>
      <w:tblGrid>
        <w:gridCol w:w="2754"/>
        <w:gridCol w:w="5768"/>
      </w:tblGrid>
      <w:tr w:rsidTr="003A01AE">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C503F5" w:rsidP="00C503F5">
            <w:pPr>
              <w:pStyle w:val="BodyText"/>
            </w:pPr>
            <w:r w:rsidRPr="00C503F5">
              <w:t>The unit involves implementing sustainable forestry practices in a forest environment setting</w:t>
            </w:r>
          </w:p>
          <w:p w:rsidR="00000000" w:rsidRPr="00C503F5" w:rsidP="00C503F5">
            <w:pPr>
              <w:pStyle w:val="BodyText"/>
            </w:pPr>
            <w:r w:rsidRPr="00C503F5">
              <w:t>The skills and knowledge required for competent workplace performance are to be used within the scope of the person's job and authority</w:t>
            </w:r>
          </w:p>
        </w:tc>
      </w:tr>
    </w:tbl>
    <w:p w:rsidR="003A01AE" w:rsidP="00C503F5">
      <w:pPr>
        <w:pStyle w:val="BodyText"/>
      </w:pPr>
    </w:p>
    <w:p w:rsidR="003A01AE" w:rsidP="00C503F5">
      <w:pPr>
        <w:pStyle w:val="BodyText"/>
      </w:pPr>
    </w:p>
    <w:p w:rsidR="00000000" w:rsidRPr="00C503F5" w:rsidP="00C503F5">
      <w:pPr>
        <w:pStyle w:val="Heading1"/>
      </w:pPr>
      <w:bookmarkStart w:id="4" w:name="O_278855"/>
      <w:bookmarkEnd w:id="4"/>
      <w:r w:rsidRPr="00C503F5">
        <w:t>Licens</w:t>
      </w:r>
      <w:r w:rsidRPr="00C503F5">
        <w:t>ing/Regulatory Information</w:t>
      </w:r>
    </w:p>
    <w:p w:rsidR="00000000" w:rsidRPr="00C503F5" w:rsidP="00C503F5">
      <w:pPr>
        <w:pStyle w:val="BodyText"/>
      </w:pPr>
      <w:r w:rsidRPr="00C503F5">
        <w:t>Refer to Unit Descriptor</w:t>
      </w:r>
    </w:p>
    <w:p w:rsidR="00000000" w:rsidRPr="00C503F5" w:rsidP="00C503F5">
      <w:pPr>
        <w:pStyle w:val="AllowPageBreak"/>
      </w:pPr>
    </w:p>
    <w:p w:rsidR="00000000" w:rsidRPr="00C503F5" w:rsidP="00C503F5">
      <w:pPr>
        <w:pStyle w:val="Heading1"/>
      </w:pPr>
      <w:bookmarkStart w:id="5" w:name="O_283768"/>
      <w:bookmarkEnd w:id="5"/>
      <w:r w:rsidRPr="00C503F5">
        <w:t>Pre-Requisites</w:t>
      </w:r>
    </w:p>
    <w:p w:rsidR="00000000" w:rsidRPr="00C503F5" w:rsidP="00C503F5">
      <w:pPr>
        <w:pStyle w:val="BodyText"/>
      </w:pPr>
      <w:r w:rsidRPr="00C503F5">
        <w:t>Not Applicable</w:t>
      </w:r>
    </w:p>
    <w:p w:rsidR="00000000" w:rsidRPr="00C503F5" w:rsidP="00C503F5">
      <w:pPr>
        <w:pStyle w:val="AllowPageBreak"/>
      </w:pPr>
    </w:p>
    <w:p w:rsidR="00000000" w:rsidRPr="00C503F5" w:rsidP="00C503F5">
      <w:pPr>
        <w:pStyle w:val="Heading1"/>
      </w:pPr>
      <w:bookmarkStart w:id="6" w:name="O_203492"/>
      <w:bookmarkEnd w:id="6"/>
      <w:r w:rsidRPr="00C503F5">
        <w:t>Employability Skills Information</w:t>
      </w:r>
    </w:p>
    <w:tbl>
      <w:tblPr>
        <w:tblW w:w="0" w:type="auto"/>
        <w:tblLayout w:type="fixed"/>
        <w:tblCellMar>
          <w:left w:w="62" w:type="dxa"/>
          <w:right w:w="62" w:type="dxa"/>
        </w:tblCellMar>
        <w:tblLook w:val="0000"/>
      </w:tblPr>
      <w:tblGrid>
        <w:gridCol w:w="2802"/>
        <w:gridCol w:w="5720"/>
      </w:tblGrid>
      <w:tr w:rsidTr="003A01A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503F5" w:rsidP="00C503F5">
            <w:pPr>
              <w:pStyle w:val="BodyText"/>
            </w:pPr>
            <w:r w:rsidRPr="00C503F5">
              <w:t>This unit contains employability skills</w:t>
            </w:r>
          </w:p>
        </w:tc>
      </w:tr>
    </w:tbl>
    <w:p w:rsidR="003A01AE" w:rsidP="00C503F5">
      <w:pPr>
        <w:pStyle w:val="BodyText"/>
      </w:pPr>
    </w:p>
    <w:p w:rsidR="003A01AE" w:rsidP="00C503F5">
      <w:pPr>
        <w:pStyle w:val="BodyText"/>
      </w:pPr>
    </w:p>
    <w:p w:rsidR="00000000" w:rsidRPr="00C503F5" w:rsidP="00C503F5">
      <w:pPr>
        <w:pStyle w:val="Heading1"/>
      </w:pPr>
      <w:bookmarkStart w:id="7" w:name="O_288641"/>
      <w:bookmarkEnd w:id="7"/>
      <w:r w:rsidRPr="00C503F5">
        <w:t>Elements and Performance Criteria Pre-Content</w:t>
      </w:r>
    </w:p>
    <w:tbl>
      <w:tblPr>
        <w:tblW w:w="0" w:type="auto"/>
        <w:tblLayout w:type="fixed"/>
        <w:tblCellMar>
          <w:left w:w="62" w:type="dxa"/>
          <w:right w:w="62" w:type="dxa"/>
        </w:tblCellMar>
        <w:tblLook w:val="0000"/>
      </w:tblPr>
      <w:tblGrid>
        <w:gridCol w:w="2567"/>
        <w:gridCol w:w="5955"/>
      </w:tblGrid>
      <w:tr w:rsidTr="003A01A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C503F5" w:rsidP="00C503F5">
            <w:pPr>
              <w:pStyle w:val="BodyText"/>
            </w:pPr>
            <w:r w:rsidRPr="00C503F5">
              <w:t>Performance criteria describe the performance needed to demonstrate achievement of the element. Where bold italicised text is used, further info</w:t>
            </w:r>
            <w:r w:rsidRPr="00C503F5">
              <w:t>rmation is detailed in the required skills and knowledge section and the range statement. Assessment of performance is to be consistent with the evidence guide.</w:t>
            </w:r>
          </w:p>
        </w:tc>
      </w:tr>
    </w:tbl>
    <w:p w:rsidR="00000000" w:rsidRPr="00C503F5" w:rsidP="00C503F5">
      <w:pPr>
        <w:pStyle w:val="BodyText"/>
      </w:pPr>
    </w:p>
    <w:p w:rsidR="00000000" w:rsidRPr="00C503F5" w:rsidP="00C503F5">
      <w:pPr>
        <w:pStyle w:val="AllowPageBreak"/>
      </w:pPr>
    </w:p>
    <w:p w:rsidR="00000000" w:rsidRPr="00C503F5" w:rsidP="00C503F5">
      <w:pPr>
        <w:pStyle w:val="Heading1"/>
      </w:pPr>
      <w:bookmarkStart w:id="8" w:name="O_235308"/>
      <w:bookmarkEnd w:id="8"/>
      <w:r w:rsidRPr="00C503F5">
        <w:t>Elements and Performance Criteria</w:t>
      </w:r>
    </w:p>
    <w:tbl>
      <w:tblPr>
        <w:tblW w:w="0" w:type="auto"/>
        <w:tblLayout w:type="fixed"/>
        <w:tblCellMar>
          <w:left w:w="62" w:type="dxa"/>
          <w:right w:w="62" w:type="dxa"/>
        </w:tblCellMar>
        <w:tblLook w:val="0000"/>
      </w:tblPr>
      <w:tblGrid>
        <w:gridCol w:w="2567"/>
        <w:gridCol w:w="5955"/>
      </w:tblGrid>
      <w:tr w:rsidTr="003A01AE">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RPr="00C503F5" w:rsidP="00C503F5">
            <w:pPr>
              <w:pStyle w:val="BodyText"/>
            </w:pPr>
            <w:r w:rsidRPr="00C503F5">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PERFORMANCE CRITERIA</w:t>
            </w:r>
          </w:p>
        </w:tc>
      </w:tr>
      <w:tr w:rsidTr="003A01A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503F5">
            <w:pPr>
              <w:pStyle w:val="List"/>
              <w:rPr>
                <w:lang w:val="en-NZ"/>
              </w:rPr>
            </w:pPr>
            <w:r w:rsidRPr="00C503F5">
              <w:t>1.</w:t>
            </w:r>
            <w:r w:rsidRPr="00C503F5">
              <w:tab/>
            </w:r>
            <w:r w:rsidRPr="00C503F5">
              <w:t>Prepare for and implement sustainable forestry strategies</w:t>
            </w:r>
          </w:p>
        </w:tc>
        <w:tc>
          <w:tcPr>
            <w:tcW w:w="5955" w:type="dxa"/>
            <w:tcBorders>
              <w:top w:val="nil"/>
              <w:left w:val="nil"/>
              <w:bottom w:val="nil"/>
              <w:right w:val="nil"/>
            </w:tcBorders>
            <w:tcMar>
              <w:top w:w="0" w:type="dxa"/>
              <w:left w:w="62" w:type="dxa"/>
              <w:bottom w:w="0" w:type="dxa"/>
              <w:right w:w="62" w:type="dxa"/>
            </w:tcMar>
          </w:tcPr>
          <w:p w:rsidR="00000000" w:rsidRPr="00C503F5" w:rsidP="00C503F5">
            <w:pPr>
              <w:pStyle w:val="List2"/>
            </w:pPr>
            <w:r w:rsidRPr="00C503F5">
              <w:t>1.1.</w:t>
            </w:r>
            <w:r w:rsidRPr="00C503F5">
              <w:tab/>
              <w:t xml:space="preserve">Applicable </w:t>
            </w:r>
            <w:r w:rsidRPr="00C503F5">
              <w:rPr>
                <w:rStyle w:val="BoldandItalics"/>
              </w:rPr>
              <w:t>occupational health and safety</w:t>
            </w:r>
            <w:r w:rsidRPr="00C503F5">
              <w:t xml:space="preserve"> (OHS), </w:t>
            </w:r>
            <w:r w:rsidRPr="00C503F5">
              <w:rPr>
                <w:rStyle w:val="BoldandItalics"/>
              </w:rPr>
              <w:t>environmental</w:t>
            </w:r>
            <w:r w:rsidRPr="00C503F5">
              <w:t xml:space="preserve">, </w:t>
            </w:r>
            <w:r w:rsidRPr="00C503F5">
              <w:rPr>
                <w:rStyle w:val="BoldandItalics"/>
              </w:rPr>
              <w:t>legislative</w:t>
            </w:r>
            <w:r w:rsidRPr="00C503F5">
              <w:t xml:space="preserve"> and </w:t>
            </w:r>
            <w:r w:rsidRPr="00C503F5">
              <w:rPr>
                <w:rStyle w:val="BoldandItalics"/>
              </w:rPr>
              <w:t>organisational requirements</w:t>
            </w:r>
            <w:r w:rsidRPr="00C503F5">
              <w:t xml:space="preserve"> relevant to implementing </w:t>
            </w:r>
            <w:r w:rsidRPr="00C503F5">
              <w:rPr>
                <w:rStyle w:val="BoldandItalics"/>
              </w:rPr>
              <w:t>sustainable forestry practices</w:t>
            </w:r>
            <w:r w:rsidRPr="00C503F5">
              <w:t xml:space="preserve"> are identified and followed</w:t>
            </w:r>
          </w:p>
          <w:p w:rsidR="00000000" w:rsidRPr="00C503F5" w:rsidP="00C503F5">
            <w:pPr>
              <w:pStyle w:val="List2"/>
            </w:pPr>
            <w:r w:rsidRPr="00C503F5">
              <w:t>1</w:t>
            </w:r>
            <w:r w:rsidRPr="00C503F5">
              <w:t>.2.</w:t>
            </w:r>
            <w:r w:rsidRPr="00C503F5">
              <w:tab/>
              <w:t xml:space="preserve">Environmental management strategies are developed and implemented using available resources in line with organisational guidelines </w:t>
            </w:r>
          </w:p>
          <w:p w:rsidR="00000000" w:rsidRPr="00C503F5" w:rsidP="00C503F5">
            <w:pPr>
              <w:pStyle w:val="List2"/>
            </w:pPr>
            <w:r w:rsidRPr="00C503F5">
              <w:t>1.3.</w:t>
            </w:r>
            <w:r w:rsidRPr="00C503F5">
              <w:tab/>
            </w:r>
            <w:r w:rsidRPr="00C503F5">
              <w:rPr>
                <w:rStyle w:val="BoldandItalics"/>
              </w:rPr>
              <w:t>Consultative processes</w:t>
            </w:r>
            <w:r w:rsidRPr="00C503F5">
              <w:t xml:space="preserve"> are used to negotiate and agree strategy processes, objectives and timelines</w:t>
            </w:r>
          </w:p>
          <w:p w:rsidR="00000000" w:rsidRPr="00C503F5" w:rsidP="00C503F5">
            <w:pPr>
              <w:pStyle w:val="List2"/>
            </w:pPr>
            <w:r w:rsidRPr="00C503F5">
              <w:t>1.4.</w:t>
            </w:r>
            <w:r w:rsidRPr="00C503F5">
              <w:tab/>
              <w:t>Strategies</w:t>
            </w:r>
            <w:r w:rsidRPr="00C503F5">
              <w:t xml:space="preserve"> are assessed for effectiveness in reducing waste disposal in line with organisational environmental management policies</w:t>
            </w:r>
          </w:p>
          <w:p w:rsidR="00000000" w:rsidP="00C503F5">
            <w:pPr>
              <w:pStyle w:val="List2"/>
              <w:rPr>
                <w:lang w:val="en-NZ"/>
              </w:rPr>
            </w:pPr>
            <w:r w:rsidRPr="00C503F5">
              <w:t>1.5.</w:t>
            </w:r>
            <w:r w:rsidRPr="00C503F5">
              <w:tab/>
              <w:t xml:space="preserve">Strategies are revised to ensure ongoing </w:t>
            </w:r>
            <w:r w:rsidRPr="00C503F5">
              <w:rPr>
                <w:rStyle w:val="BoldandItalics"/>
              </w:rPr>
              <w:t>improvement</w:t>
            </w:r>
            <w:r w:rsidRPr="00C503F5">
              <w:t xml:space="preserve"> in line with organisational requirements</w:t>
            </w:r>
          </w:p>
        </w:tc>
      </w:tr>
      <w:tr w:rsidTr="003A01A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503F5">
            <w:pPr>
              <w:pStyle w:val="List"/>
              <w:rPr>
                <w:lang w:val="en-NZ"/>
              </w:rPr>
            </w:pPr>
            <w:r w:rsidRPr="00C503F5">
              <w:t>2.</w:t>
            </w:r>
            <w:r w:rsidRPr="00C503F5">
              <w:tab/>
              <w:t>Manage integrity of water bodies</w:t>
            </w:r>
          </w:p>
        </w:tc>
        <w:tc>
          <w:tcPr>
            <w:tcW w:w="5955" w:type="dxa"/>
            <w:tcBorders>
              <w:top w:val="nil"/>
              <w:left w:val="nil"/>
              <w:bottom w:val="nil"/>
              <w:right w:val="nil"/>
            </w:tcBorders>
            <w:tcMar>
              <w:top w:w="0" w:type="dxa"/>
              <w:left w:w="62" w:type="dxa"/>
              <w:bottom w:w="0" w:type="dxa"/>
              <w:right w:w="62" w:type="dxa"/>
            </w:tcMar>
          </w:tcPr>
          <w:p w:rsidR="00000000" w:rsidRPr="00C503F5" w:rsidP="00C503F5">
            <w:pPr>
              <w:pStyle w:val="List2"/>
            </w:pPr>
            <w:r w:rsidRPr="00C503F5">
              <w:t>2.1.</w:t>
            </w:r>
            <w:r w:rsidRPr="00C503F5">
              <w:tab/>
              <w:t xml:space="preserve">Water is sourced and used from locations other than mains water, as required in line with organisational and legislative guidelines </w:t>
            </w:r>
          </w:p>
          <w:p w:rsidR="00000000" w:rsidRPr="00C503F5" w:rsidP="00C503F5">
            <w:pPr>
              <w:pStyle w:val="List2"/>
            </w:pPr>
            <w:r w:rsidRPr="00C503F5">
              <w:t>2.2.</w:t>
            </w:r>
            <w:r w:rsidRPr="00C503F5">
              <w:tab/>
              <w:t xml:space="preserve">Run-off water is managed to optimise use and minimise </w:t>
            </w:r>
            <w:r w:rsidRPr="00C503F5">
              <w:rPr>
                <w:rStyle w:val="BoldandItalics"/>
              </w:rPr>
              <w:t>pollutants</w:t>
            </w:r>
            <w:r w:rsidRPr="00C503F5">
              <w:t xml:space="preserve"> in line with organisational environmental management practice</w:t>
            </w:r>
          </w:p>
          <w:p w:rsidR="00000000" w:rsidRPr="00C503F5" w:rsidP="00C503F5">
            <w:pPr>
              <w:pStyle w:val="List2"/>
            </w:pPr>
            <w:r w:rsidRPr="00C503F5">
              <w:t>2.3.</w:t>
            </w:r>
            <w:r w:rsidRPr="00C503F5">
              <w:tab/>
              <w:t>Planting strategies are developed to efficiently and appropriately use available water supply and manage run-off</w:t>
            </w:r>
          </w:p>
          <w:p w:rsidR="00000000" w:rsidP="00C503F5">
            <w:pPr>
              <w:pStyle w:val="List2"/>
              <w:rPr>
                <w:lang w:val="en-NZ"/>
              </w:rPr>
            </w:pPr>
            <w:r w:rsidRPr="00C503F5">
              <w:t>2.4.</w:t>
            </w:r>
            <w:r w:rsidRPr="00C503F5">
              <w:tab/>
            </w:r>
            <w:r w:rsidRPr="00C503F5">
              <w:rPr>
                <w:rStyle w:val="BoldandItalics"/>
              </w:rPr>
              <w:t>Irrigation</w:t>
            </w:r>
            <w:r w:rsidRPr="00C503F5">
              <w:t>/</w:t>
            </w:r>
            <w:r w:rsidRPr="00C503F5">
              <w:rPr>
                <w:rStyle w:val="BoldandItalics"/>
              </w:rPr>
              <w:t>watering strategies</w:t>
            </w:r>
            <w:r w:rsidRPr="00C503F5">
              <w:t xml:space="preserve"> are developed in line with organisation</w:t>
            </w:r>
            <w:r w:rsidRPr="00C503F5">
              <w:t>al guidelines</w:t>
            </w:r>
          </w:p>
        </w:tc>
      </w:tr>
      <w:tr w:rsidTr="003A01A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503F5">
            <w:pPr>
              <w:pStyle w:val="List"/>
              <w:rPr>
                <w:lang w:val="en-NZ"/>
              </w:rPr>
            </w:pPr>
            <w:r w:rsidRPr="00C503F5">
              <w:t>3.</w:t>
            </w:r>
            <w:r w:rsidRPr="00C503F5">
              <w:tab/>
              <w:t>Manage integrity of soil</w:t>
            </w:r>
          </w:p>
        </w:tc>
        <w:tc>
          <w:tcPr>
            <w:tcW w:w="5955" w:type="dxa"/>
            <w:tcBorders>
              <w:top w:val="nil"/>
              <w:left w:val="nil"/>
              <w:bottom w:val="nil"/>
              <w:right w:val="nil"/>
            </w:tcBorders>
            <w:tcMar>
              <w:top w:w="0" w:type="dxa"/>
              <w:left w:w="62" w:type="dxa"/>
              <w:bottom w:w="0" w:type="dxa"/>
              <w:right w:w="62" w:type="dxa"/>
            </w:tcMar>
          </w:tcPr>
          <w:p w:rsidR="00000000" w:rsidRPr="00C503F5" w:rsidP="00C503F5">
            <w:pPr>
              <w:pStyle w:val="List2"/>
            </w:pPr>
            <w:r w:rsidRPr="00C503F5">
              <w:t>3.1.</w:t>
            </w:r>
            <w:r w:rsidRPr="00C503F5">
              <w:tab/>
              <w:t xml:space="preserve">Wind and water erosion is minimised by planting patterns and species </w:t>
            </w:r>
          </w:p>
          <w:p w:rsidR="00000000" w:rsidRPr="00C503F5" w:rsidP="00C503F5">
            <w:pPr>
              <w:pStyle w:val="List2"/>
            </w:pPr>
            <w:r w:rsidRPr="00C503F5">
              <w:t>3.2.</w:t>
            </w:r>
            <w:r w:rsidRPr="00C503F5">
              <w:tab/>
              <w:t>Nutrients and texture of the soil are managed to maintain soil productivity</w:t>
            </w:r>
          </w:p>
          <w:p w:rsidR="00000000" w:rsidP="00C503F5">
            <w:pPr>
              <w:pStyle w:val="List2"/>
              <w:rPr>
                <w:lang w:val="en-NZ"/>
              </w:rPr>
            </w:pPr>
            <w:r w:rsidRPr="00C503F5">
              <w:t>3.3.</w:t>
            </w:r>
            <w:r w:rsidRPr="00C503F5">
              <w:tab/>
              <w:t>Irrigation/watering strategies are developed in line</w:t>
            </w:r>
            <w:r w:rsidRPr="00C503F5">
              <w:t xml:space="preserve"> with organisational guidelines</w:t>
            </w:r>
          </w:p>
        </w:tc>
      </w:tr>
      <w:tr w:rsidTr="003A01A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503F5">
            <w:pPr>
              <w:pStyle w:val="List"/>
              <w:rPr>
                <w:lang w:val="en-NZ"/>
              </w:rPr>
            </w:pPr>
            <w:r w:rsidRPr="00C503F5">
              <w:t>4.</w:t>
            </w:r>
            <w:r w:rsidRPr="00C503F5">
              <w:tab/>
              <w:t>Undertake an environmental audit</w:t>
            </w:r>
          </w:p>
        </w:tc>
        <w:tc>
          <w:tcPr>
            <w:tcW w:w="5955" w:type="dxa"/>
            <w:tcBorders>
              <w:top w:val="nil"/>
              <w:left w:val="nil"/>
              <w:bottom w:val="nil"/>
              <w:right w:val="nil"/>
            </w:tcBorders>
            <w:tcMar>
              <w:top w:w="0" w:type="dxa"/>
              <w:left w:w="62" w:type="dxa"/>
              <w:bottom w:w="0" w:type="dxa"/>
              <w:right w:w="62" w:type="dxa"/>
            </w:tcMar>
          </w:tcPr>
          <w:p w:rsidR="00000000" w:rsidRPr="00C503F5" w:rsidP="00C503F5">
            <w:pPr>
              <w:pStyle w:val="List2"/>
            </w:pPr>
            <w:r w:rsidRPr="00C503F5">
              <w:t>4.1.</w:t>
            </w:r>
            <w:r w:rsidRPr="00C503F5">
              <w:tab/>
              <w:t>Need for environmental audit is determined and audit is conducted in line with organisational policies and procedures</w:t>
            </w:r>
          </w:p>
          <w:p w:rsidR="00000000" w:rsidRPr="00C503F5" w:rsidP="00C503F5">
            <w:pPr>
              <w:pStyle w:val="List2"/>
            </w:pPr>
            <w:r w:rsidRPr="00C503F5">
              <w:t>4.2.</w:t>
            </w:r>
            <w:r w:rsidRPr="00C503F5">
              <w:tab/>
              <w:t xml:space="preserve">Environmental </w:t>
            </w:r>
            <w:r w:rsidRPr="00C503F5">
              <w:rPr>
                <w:rStyle w:val="BoldandItalics"/>
              </w:rPr>
              <w:t>considerations</w:t>
            </w:r>
            <w:r w:rsidRPr="00C503F5">
              <w:t xml:space="preserve"> are covered in the audit, in l</w:t>
            </w:r>
            <w:r w:rsidRPr="00C503F5">
              <w:t>ine with organisational policies and legislative requirements</w:t>
            </w:r>
          </w:p>
          <w:p w:rsidR="00000000" w:rsidRPr="00C503F5" w:rsidP="00C503F5">
            <w:pPr>
              <w:pStyle w:val="List2"/>
            </w:pPr>
            <w:r w:rsidRPr="00C503F5">
              <w:t>4.3.</w:t>
            </w:r>
            <w:r w:rsidRPr="00C503F5">
              <w:tab/>
              <w:t>Recommendations are developed that are verifiable and sufficiently detailed to meet audit and organisational requirements</w:t>
            </w:r>
          </w:p>
          <w:p w:rsidR="00000000" w:rsidRPr="00C503F5" w:rsidP="00C503F5">
            <w:pPr>
              <w:pStyle w:val="List2"/>
            </w:pPr>
            <w:r w:rsidRPr="00C503F5">
              <w:t>4.4.</w:t>
            </w:r>
            <w:r w:rsidRPr="00C503F5">
              <w:tab/>
              <w:t xml:space="preserve">Business equipment and technology are used to access, analyse </w:t>
            </w:r>
            <w:r w:rsidRPr="00C503F5">
              <w:t>and organise information in line with organisational requirements</w:t>
            </w:r>
          </w:p>
        </w:tc>
      </w:tr>
    </w:tbl>
    <w:p w:rsidR="003A01AE" w:rsidP="00C503F5">
      <w:pPr>
        <w:pStyle w:val="BodyText"/>
      </w:pPr>
    </w:p>
    <w:p w:rsidR="003A01AE" w:rsidP="00C503F5">
      <w:pPr>
        <w:pStyle w:val="BodyText"/>
      </w:pPr>
    </w:p>
    <w:p w:rsidR="00000000" w:rsidRPr="00C503F5" w:rsidP="00C503F5">
      <w:pPr>
        <w:pStyle w:val="Heading1"/>
      </w:pPr>
      <w:bookmarkStart w:id="9" w:name="O_259258"/>
      <w:bookmarkEnd w:id="9"/>
      <w:r w:rsidRPr="00C503F5">
        <w:t>Required Skills and Knowledge</w:t>
      </w:r>
    </w:p>
    <w:tbl>
      <w:tblPr>
        <w:tblW w:w="0" w:type="auto"/>
        <w:tblLayout w:type="fixed"/>
        <w:tblCellMar>
          <w:left w:w="62" w:type="dxa"/>
          <w:right w:w="62" w:type="dxa"/>
        </w:tblCellMar>
        <w:tblLook w:val="0000"/>
      </w:tblPr>
      <w:tblGrid>
        <w:gridCol w:w="8522"/>
      </w:tblGrid>
      <w:tr w:rsidTr="003A01A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REQUIRED SKILLS AND KNOWLEDGE</w:t>
            </w:r>
          </w:p>
        </w:tc>
      </w:tr>
      <w:tr w:rsidTr="003A01A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t>This describes the essential skills and knowledge and their level required for this unit.</w:t>
            </w:r>
          </w:p>
        </w:tc>
      </w:tr>
      <w:tr w:rsidTr="003A01A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Required skills</w:t>
            </w:r>
          </w:p>
        </w:tc>
      </w:tr>
      <w:tr w:rsidTr="003A01A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503F5" w:rsidP="00C503F5">
            <w:pPr>
              <w:pStyle w:val="ListBullet"/>
            </w:pPr>
            <w:r w:rsidRPr="00C503F5">
              <w:t>Technical skills sufficient to recognise common diseases, pests and nutrition deficiencies</w:t>
            </w:r>
          </w:p>
          <w:p w:rsidR="00000000" w:rsidRPr="00C503F5" w:rsidP="00C503F5">
            <w:pPr>
              <w:pStyle w:val="ListBullet"/>
            </w:pPr>
            <w:r w:rsidRPr="00C503F5">
              <w:t>Communication skills sufficient to use appropriate consultative, communication and interpersonal techniques with colleagues and others</w:t>
            </w:r>
          </w:p>
          <w:p w:rsidR="00000000" w:rsidRPr="00C503F5" w:rsidP="00C503F5">
            <w:pPr>
              <w:pStyle w:val="ListBullet"/>
            </w:pPr>
            <w:r w:rsidRPr="00C503F5">
              <w:t>Literacy ski</w:t>
            </w:r>
            <w:r w:rsidRPr="00C503F5">
              <w:t>lls sufficient to prepare a range of reports, documentation and submissions where precise meaning is required</w:t>
            </w:r>
          </w:p>
          <w:p w:rsidR="00000000" w:rsidRPr="00C503F5" w:rsidP="00C503F5">
            <w:pPr>
              <w:pStyle w:val="ListBullet"/>
            </w:pPr>
            <w:r w:rsidRPr="00C503F5">
              <w:t>Numeracy skills sufficient to analyse qualitative and quantitative information and data</w:t>
            </w:r>
          </w:p>
          <w:p w:rsidR="00000000" w:rsidP="00C503F5">
            <w:pPr>
              <w:pStyle w:val="ListBullet"/>
              <w:rPr>
                <w:lang w:val="en-NZ"/>
              </w:rPr>
            </w:pPr>
            <w:r w:rsidRPr="00C503F5">
              <w:t>Problem solving skills sufficient to identify problems; de</w:t>
            </w:r>
            <w:r w:rsidRPr="00C503F5">
              <w:t>monstrate appropriate response procedures</w:t>
            </w:r>
          </w:p>
        </w:tc>
      </w:tr>
      <w:tr w:rsidTr="003A01A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Required knowledge</w:t>
            </w:r>
          </w:p>
        </w:tc>
      </w:tr>
      <w:tr w:rsidTr="003A01A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503F5" w:rsidP="00C503F5">
            <w:pPr>
              <w:pStyle w:val="ListBullet"/>
            </w:pPr>
            <w:r w:rsidRPr="00C503F5">
              <w:t>Applicable commonwealth, state or territory legislation, regulations, standards, codes of practice and established safe practices relevant to the full range of processes for implementing susta</w:t>
            </w:r>
            <w:r w:rsidRPr="00C503F5">
              <w:t>inable forestry practices</w:t>
            </w:r>
          </w:p>
          <w:p w:rsidR="00000000" w:rsidRPr="00C503F5" w:rsidP="00C503F5">
            <w:pPr>
              <w:pStyle w:val="ListBullet"/>
            </w:pPr>
            <w:r w:rsidRPr="00C503F5">
              <w:t>Environmental protection requirements, including the safe disposal of waste material, the minimisation of carbon emissions, and returning the environment to its original or near to original condition on completion of activity</w:t>
            </w:r>
          </w:p>
          <w:p w:rsidR="00000000" w:rsidRPr="00C503F5" w:rsidP="00C503F5">
            <w:pPr>
              <w:pStyle w:val="ListBullet"/>
            </w:pPr>
            <w:r w:rsidRPr="00C503F5">
              <w:t>Orga</w:t>
            </w:r>
            <w:r w:rsidRPr="00C503F5">
              <w:t>nisational and site standards, requirements, policies and procedures for implementing sustainable forestry practices</w:t>
            </w:r>
          </w:p>
          <w:p w:rsidR="00000000" w:rsidRPr="00C503F5" w:rsidP="00C503F5">
            <w:pPr>
              <w:pStyle w:val="ListBullet"/>
            </w:pPr>
            <w:r w:rsidRPr="00C503F5">
              <w:t>Environmental risks and hazards</w:t>
            </w:r>
          </w:p>
          <w:p w:rsidR="00000000" w:rsidRPr="00C503F5" w:rsidP="00C503F5">
            <w:pPr>
              <w:pStyle w:val="ListBullet"/>
            </w:pPr>
            <w:r w:rsidRPr="00C503F5">
              <w:t>Using energy effectively and efficiently</w:t>
            </w:r>
          </w:p>
          <w:p w:rsidR="00000000" w:rsidRPr="00C503F5" w:rsidP="00C503F5">
            <w:pPr>
              <w:pStyle w:val="ListBullet"/>
            </w:pPr>
            <w:r w:rsidRPr="00C503F5">
              <w:t>Using material effectively and efficiently</w:t>
            </w:r>
          </w:p>
          <w:p w:rsidR="00000000" w:rsidRPr="00C503F5" w:rsidP="00C503F5">
            <w:pPr>
              <w:pStyle w:val="ListBullet"/>
            </w:pPr>
            <w:r w:rsidRPr="00C503F5">
              <w:t>Procedures for developing and implementing a range of environmental management strategies</w:t>
            </w:r>
          </w:p>
          <w:p w:rsidR="00000000" w:rsidRPr="00C503F5" w:rsidP="00C503F5">
            <w:pPr>
              <w:pStyle w:val="ListBullet"/>
            </w:pPr>
            <w:r w:rsidRPr="00C503F5">
              <w:t>Energy flow and food web frameworks</w:t>
            </w:r>
          </w:p>
          <w:p w:rsidR="00000000" w:rsidRPr="00C503F5" w:rsidP="00C503F5">
            <w:pPr>
              <w:pStyle w:val="ListBullet"/>
            </w:pPr>
            <w:r w:rsidRPr="00C503F5">
              <w:t>Stages of nutrient cycling</w:t>
            </w:r>
          </w:p>
          <w:p w:rsidR="00000000" w:rsidRPr="00C503F5" w:rsidP="00C503F5">
            <w:pPr>
              <w:pStyle w:val="ListBullet"/>
            </w:pPr>
            <w:r w:rsidRPr="00C503F5">
              <w:t>Principles of sustainable agriculture systems</w:t>
            </w:r>
          </w:p>
          <w:p w:rsidR="00000000" w:rsidRPr="00C503F5" w:rsidP="00C503F5">
            <w:pPr>
              <w:pStyle w:val="ListBullet"/>
            </w:pPr>
            <w:r w:rsidRPr="00C503F5">
              <w:t>Principles of composting and waste management</w:t>
            </w:r>
          </w:p>
          <w:p w:rsidR="00000000" w:rsidRPr="00C503F5" w:rsidP="00C503F5">
            <w:pPr>
              <w:pStyle w:val="ListBullet"/>
            </w:pPr>
            <w:r w:rsidRPr="00C503F5">
              <w:t>Soil testin</w:t>
            </w:r>
            <w:r w:rsidRPr="00C503F5">
              <w:t>g processes and procedures and results interpretation</w:t>
            </w:r>
          </w:p>
          <w:p w:rsidR="00000000" w:rsidRPr="00C503F5" w:rsidP="00C503F5">
            <w:pPr>
              <w:pStyle w:val="ListBullet"/>
            </w:pPr>
            <w:r w:rsidRPr="00C503F5">
              <w:t>Established communication channels and protocols</w:t>
            </w:r>
          </w:p>
          <w:p w:rsidR="00000000" w:rsidRPr="00C503F5" w:rsidP="00C503F5">
            <w:pPr>
              <w:pStyle w:val="ListBullet"/>
            </w:pPr>
            <w:r w:rsidRPr="00C503F5">
              <w:t>Problem identification and resolution strategies, and common fault finding techniques</w:t>
            </w:r>
          </w:p>
          <w:p w:rsidR="00000000" w:rsidRPr="00C503F5" w:rsidP="00C503F5">
            <w:pPr>
              <w:pStyle w:val="ListBullet"/>
            </w:pPr>
            <w:r w:rsidRPr="00C503F5">
              <w:t>Types of tools and equipment, and procedures for their safe use and</w:t>
            </w:r>
            <w:r w:rsidRPr="00C503F5">
              <w:t xml:space="preserve"> maintenance</w:t>
            </w:r>
          </w:p>
          <w:p w:rsidR="00000000" w:rsidRPr="00C503F5" w:rsidP="00C503F5">
            <w:pPr>
              <w:pStyle w:val="ListBullet"/>
            </w:pPr>
            <w:r w:rsidRPr="00C503F5">
              <w:t>Appropriate mathematical procedures for estimating and measuring, including calculating time to complete tasks</w:t>
            </w:r>
          </w:p>
          <w:p w:rsidR="00000000" w:rsidRPr="00C503F5" w:rsidP="00C503F5">
            <w:pPr>
              <w:pStyle w:val="ListBullet"/>
            </w:pPr>
            <w:r w:rsidRPr="00C503F5">
              <w:t>Procedures for recording and reporting workplace information</w:t>
            </w:r>
          </w:p>
        </w:tc>
      </w:tr>
    </w:tbl>
    <w:p w:rsidR="003A01AE" w:rsidP="00C503F5">
      <w:pPr>
        <w:pStyle w:val="BodyText"/>
      </w:pPr>
    </w:p>
    <w:p w:rsidR="003A01AE" w:rsidP="00C503F5">
      <w:pPr>
        <w:pStyle w:val="BodyText"/>
      </w:pPr>
    </w:p>
    <w:p w:rsidR="00000000" w:rsidRPr="00C503F5" w:rsidP="00C503F5">
      <w:pPr>
        <w:pStyle w:val="Heading1"/>
      </w:pPr>
      <w:bookmarkStart w:id="10" w:name="O_243292"/>
      <w:bookmarkEnd w:id="10"/>
      <w:r w:rsidRPr="00C503F5">
        <w:t>Evidence Guide</w:t>
      </w:r>
    </w:p>
    <w:tbl>
      <w:tblPr>
        <w:tblW w:w="9570" w:type="dxa"/>
        <w:tblLayout w:type="fixed"/>
        <w:tblCellMar>
          <w:left w:w="62" w:type="dxa"/>
          <w:right w:w="62" w:type="dxa"/>
        </w:tblCellMar>
        <w:tblLook w:val="0000"/>
      </w:tblPr>
      <w:tblGrid>
        <w:gridCol w:w="3908"/>
        <w:gridCol w:w="5662"/>
      </w:tblGrid>
      <w:tr w:rsidTr="003A01A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EVIDENCE GUIDE</w:t>
            </w:r>
          </w:p>
        </w:tc>
      </w:tr>
      <w:tr w:rsidTr="003A01A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t>The evidence guide provides advice on assessment and must be read in conjunction with the performance criteria, required skills and knowledge, range statement and the Assessment Guidelines for the Training Package.</w:t>
            </w:r>
          </w:p>
        </w:tc>
      </w:tr>
      <w:tr w:rsidTr="003A01A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t>A person who demonstrates competency in this unit must be able to provide evidence that they can safely and efficiently implement sustainable forestry practices in line with organisational and legislative guidelines</w:t>
            </w:r>
          </w:p>
        </w:tc>
      </w:tr>
      <w:tr w:rsidTr="003A01A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503F5" w:rsidP="00C503F5">
            <w:pPr>
              <w:pStyle w:val="BodyText"/>
            </w:pPr>
            <w:r w:rsidRPr="00C503F5">
              <w:t>The evidence required to demonstrate competency in this unit must be relevant to, and satisfy, all of the requirements of the elements of this unit and include dem</w:t>
            </w:r>
            <w:r w:rsidRPr="00C503F5">
              <w:t xml:space="preserve">onstration of: </w:t>
            </w:r>
          </w:p>
          <w:p w:rsidR="00000000" w:rsidRPr="00C503F5" w:rsidP="00C503F5">
            <w:pPr>
              <w:pStyle w:val="ListBullet"/>
            </w:pPr>
            <w:r w:rsidRPr="00C503F5">
              <w:t>following applicable commonwealth, state or territory legislative and regulatory requirements and codes of practice relevant to implementing sustainable forestry practices</w:t>
            </w:r>
          </w:p>
          <w:p w:rsidR="00000000" w:rsidRPr="00C503F5" w:rsidP="00C503F5">
            <w:pPr>
              <w:pStyle w:val="ListBullet"/>
            </w:pPr>
            <w:r w:rsidRPr="00C503F5">
              <w:t>following organisational policies and procedures relevant to implem</w:t>
            </w:r>
            <w:r w:rsidRPr="00C503F5">
              <w:t>enting sustainable forestry practices</w:t>
            </w:r>
          </w:p>
          <w:p w:rsidR="00000000" w:rsidRPr="00C503F5" w:rsidP="00C503F5">
            <w:pPr>
              <w:pStyle w:val="ListBullet"/>
            </w:pPr>
            <w:r w:rsidRPr="00C503F5">
              <w:t>communicating and consulting with colleagues and stakeholders to obtain feedback and negotiate strategic processes, objectives and timelines in order to implement sustainable forestry practices</w:t>
            </w:r>
          </w:p>
          <w:p w:rsidR="00000000" w:rsidRPr="00C503F5" w:rsidP="00C503F5">
            <w:pPr>
              <w:pStyle w:val="ListBullet"/>
            </w:pPr>
            <w:r w:rsidRPr="00C503F5">
              <w:t>using business equipment</w:t>
            </w:r>
            <w:r w:rsidRPr="00C503F5">
              <w:t xml:space="preserve"> and technology to prepare and implement environmental management strategies using available resources and incorporating sound environmental management practices</w:t>
            </w:r>
          </w:p>
          <w:p w:rsidR="00000000" w:rsidP="00C503F5">
            <w:pPr>
              <w:pStyle w:val="ListBullet"/>
              <w:rPr>
                <w:lang w:val="en-NZ"/>
              </w:rPr>
            </w:pPr>
            <w:r w:rsidRPr="00C503F5">
              <w:t>auditing and evaluating environmental management str</w:t>
            </w:r>
            <w:r w:rsidRPr="00C503F5">
              <w:t>ategies and implementing identified changes and improved practices</w:t>
            </w:r>
          </w:p>
        </w:tc>
      </w:tr>
      <w:tr w:rsidTr="003A01A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503F5" w:rsidP="00C503F5">
            <w:pPr>
              <w:pStyle w:val="ListBullet"/>
            </w:pPr>
            <w:r w:rsidRPr="00C503F5">
              <w:t>Competency is to be assessed in the workplace or realistically simulated workplace</w:t>
            </w:r>
          </w:p>
          <w:p w:rsidR="00000000" w:rsidRPr="00C503F5" w:rsidP="00C503F5">
            <w:pPr>
              <w:pStyle w:val="ListBullet"/>
            </w:pPr>
            <w:r w:rsidRPr="00C503F5">
              <w:t>Assessment is to occur under standard and authorised wo</w:t>
            </w:r>
            <w:r w:rsidRPr="00C503F5">
              <w:t>rk practices, safety requirements and environmental constraints</w:t>
            </w:r>
          </w:p>
          <w:p w:rsidR="00000000" w:rsidRPr="00C503F5" w:rsidP="00C503F5">
            <w:pPr>
              <w:pStyle w:val="ListBullet"/>
            </w:pPr>
            <w:r w:rsidRPr="00C503F5">
              <w:t>Assessment of required knowledge, other than confirmatory questions, will usually be conducted in an off-site context</w:t>
            </w:r>
          </w:p>
          <w:p w:rsidR="00000000" w:rsidRPr="00C503F5" w:rsidP="00C503F5">
            <w:pPr>
              <w:pStyle w:val="ListBullet"/>
            </w:pPr>
            <w:r w:rsidRPr="00C503F5">
              <w:t>Assessment is to follow relevant regulatory or Australian Standards requir</w:t>
            </w:r>
            <w:r w:rsidRPr="00C503F5">
              <w:t>ements</w:t>
            </w:r>
          </w:p>
          <w:p w:rsidR="00000000" w:rsidRPr="00C503F5" w:rsidP="00C503F5">
            <w:pPr>
              <w:pStyle w:val="ListBullet"/>
            </w:pPr>
            <w:r w:rsidRPr="00C503F5">
              <w:t>The following resources should be made available:</w:t>
            </w:r>
          </w:p>
          <w:p w:rsidR="00000000" w:rsidRPr="00C503F5" w:rsidP="00C503F5">
            <w:pPr>
              <w:pStyle w:val="ListBullet3"/>
            </w:pPr>
            <w:r w:rsidRPr="00C503F5">
              <w:t>workplace location or simulated workplace</w:t>
            </w:r>
          </w:p>
          <w:p w:rsidR="00000000" w:rsidRPr="00C503F5" w:rsidP="00C503F5">
            <w:pPr>
              <w:pStyle w:val="ListBullet3"/>
            </w:pPr>
            <w:r w:rsidRPr="00C503F5">
              <w:t>materials and equipment relevant to undertaking work applicable to this unit</w:t>
            </w:r>
          </w:p>
          <w:p w:rsidR="00000000" w:rsidP="00C503F5">
            <w:pPr>
              <w:pStyle w:val="ListBullet3"/>
              <w:rPr>
                <w:lang w:val="en-NZ"/>
              </w:rPr>
            </w:pPr>
            <w:r w:rsidRPr="00C503F5">
              <w:t>specifications and work instructions</w:t>
            </w:r>
          </w:p>
        </w:tc>
      </w:tr>
      <w:tr w:rsidTr="003A01A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503F5" w:rsidP="00C503F5">
            <w:pPr>
              <w:pStyle w:val="ListBullet"/>
            </w:pPr>
            <w:r w:rsidRPr="00C503F5">
              <w:t>Assessment must satisfy the endorsed Assessment Guidelines of the FPI11 Training Package</w:t>
            </w:r>
          </w:p>
          <w:p w:rsidR="00000000" w:rsidRPr="00C503F5" w:rsidP="00C503F5">
            <w:pPr>
              <w:pStyle w:val="ListBullet"/>
            </w:pPr>
            <w:r w:rsidRPr="00C503F5">
              <w:t>Assessment methods must confirm consistency and accuracy of performance (over time and in a range of workplace relevant contexts) together with application of required</w:t>
            </w:r>
            <w:r w:rsidRPr="00C503F5">
              <w:t xml:space="preserve"> knowledge</w:t>
            </w:r>
          </w:p>
          <w:p w:rsidR="00000000" w:rsidRPr="00C503F5" w:rsidP="00C503F5">
            <w:pPr>
              <w:pStyle w:val="ListBullet"/>
            </w:pPr>
            <w:r w:rsidRPr="00C503F5">
              <w:t>Assessment must be by direct observation of tasks, with questioning on required knowledge and it must also reinforce the integration of employability skills</w:t>
            </w:r>
          </w:p>
          <w:p w:rsidR="00000000" w:rsidRPr="00C503F5" w:rsidP="00C503F5">
            <w:pPr>
              <w:pStyle w:val="ListBullet"/>
            </w:pPr>
            <w:r w:rsidRPr="00C503F5">
              <w:t>Assessment methods must confirm the ability to access and correctly interpret and apply the required knowledge</w:t>
            </w:r>
          </w:p>
          <w:p w:rsidR="00000000" w:rsidRPr="00C503F5" w:rsidP="00C503F5">
            <w:pPr>
              <w:pStyle w:val="ListBullet"/>
            </w:pPr>
            <w:r w:rsidRPr="00C503F5">
              <w:t>Assessment may be applied under project-related conditions (real or simulated) and require evidence of process</w:t>
            </w:r>
          </w:p>
          <w:p w:rsidR="00000000" w:rsidRPr="00C503F5" w:rsidP="00C503F5">
            <w:pPr>
              <w:pStyle w:val="ListBullet"/>
            </w:pPr>
            <w:r w:rsidRPr="00C503F5">
              <w:t>Assessment must confirm a reasonab</w:t>
            </w:r>
            <w:r w:rsidRPr="00C503F5">
              <w:t>le inference that competency is able not only to be satisfied under the particular circumstance, but is able to be transferred to other circumstances</w:t>
            </w:r>
          </w:p>
          <w:p w:rsidR="00000000" w:rsidRPr="00C503F5" w:rsidP="00C503F5">
            <w:pPr>
              <w:pStyle w:val="ListBullet"/>
            </w:pPr>
            <w:r w:rsidRPr="00C503F5">
              <w:t>Assessment may be in conjunction with assessment of other units of competency</w:t>
            </w:r>
          </w:p>
          <w:p w:rsidR="00000000" w:rsidRPr="00C503F5" w:rsidP="00C503F5">
            <w:pPr>
              <w:pStyle w:val="ListBullet"/>
            </w:pPr>
            <w:r w:rsidRPr="00C503F5">
              <w:t>The assessment environment s</w:t>
            </w:r>
            <w:r w:rsidRPr="00C503F5">
              <w:t>hould not disadvantage the candidate</w:t>
            </w:r>
          </w:p>
          <w:p w:rsidR="00000000" w:rsidRPr="00C503F5" w:rsidP="00C503F5">
            <w:pPr>
              <w:pStyle w:val="ListBullet"/>
            </w:pPr>
            <w:r w:rsidRPr="00C503F5">
              <w:t>Assessment practices should take into account any relevant language or cultural issues related to Aboriginality, gender or language backgrounds other than English</w:t>
            </w:r>
          </w:p>
          <w:p w:rsidR="00000000" w:rsidRPr="00C503F5" w:rsidP="00C503F5">
            <w:pPr>
              <w:pStyle w:val="ListBullet"/>
            </w:pPr>
            <w:r w:rsidRPr="00C503F5">
              <w:t>Where the participant has a disability, reasonable adjus</w:t>
            </w:r>
            <w:r w:rsidRPr="00C503F5">
              <w:t>tment may be applied during assessment</w:t>
            </w:r>
          </w:p>
          <w:p w:rsidR="00000000" w:rsidRPr="00C503F5" w:rsidP="00C503F5">
            <w:pPr>
              <w:pStyle w:val="ListBullet"/>
            </w:pPr>
            <w:r w:rsidRPr="00C503F5">
              <w:t>Language and literacy demands of the assessment task should not be higher than those of the work role</w:t>
            </w:r>
          </w:p>
        </w:tc>
      </w:tr>
    </w:tbl>
    <w:p w:rsidR="003A01AE" w:rsidP="00C503F5">
      <w:pPr>
        <w:pStyle w:val="BodyText"/>
      </w:pPr>
    </w:p>
    <w:p w:rsidR="003A01AE" w:rsidP="00C503F5">
      <w:pPr>
        <w:pStyle w:val="BodyText"/>
      </w:pPr>
    </w:p>
    <w:p w:rsidR="00000000" w:rsidRPr="00C503F5" w:rsidP="00C503F5">
      <w:pPr>
        <w:pStyle w:val="Heading1"/>
      </w:pPr>
      <w:bookmarkStart w:id="11" w:name="O_251275"/>
      <w:bookmarkEnd w:id="11"/>
      <w:r w:rsidRPr="00C503F5">
        <w:t>Range Statement</w:t>
      </w:r>
    </w:p>
    <w:tbl>
      <w:tblPr>
        <w:tblW w:w="0" w:type="auto"/>
        <w:tblLayout w:type="fixed"/>
        <w:tblCellMar>
          <w:left w:w="62" w:type="dxa"/>
          <w:right w:w="62" w:type="dxa"/>
        </w:tblCellMar>
        <w:tblLook w:val="0000"/>
      </w:tblPr>
      <w:tblGrid>
        <w:gridCol w:w="3567"/>
        <w:gridCol w:w="4955"/>
      </w:tblGrid>
      <w:tr w:rsidTr="003A01A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RANGE STATEMENT</w:t>
            </w:r>
          </w:p>
        </w:tc>
      </w:tr>
      <w:tr w:rsidTr="003A01A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t>The range statement relates to the unit of competency as a whole. It allows for different work environments and situations that may affect performance. Bold italicised wording, if used in the performance criteria, is detailed below. Essential operating con</w:t>
            </w:r>
            <w:r w:rsidRPr="00C503F5">
              <w:t>ditions that may be present with training and assessment (depending on the work situation, needs of the candidate, accessibility of the item, and local industry and regional contexts) may also be included.</w:t>
            </w:r>
          </w:p>
        </w:tc>
      </w:tr>
      <w:tr w:rsidTr="003A01AE">
        <w:tblPrEx>
          <w:tblW w:w="0" w:type="auto"/>
          <w:tblLayout w:type="fixed"/>
          <w:tblCellMar>
            <w:left w:w="62" w:type="dxa"/>
            <w:right w:w="62" w:type="dxa"/>
          </w:tblCellMar>
          <w:tblLook w:val="0000"/>
        </w:tblPrEx>
        <w:tc>
          <w:tcPr>
            <w:tcW w:w="3567"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OHS requirements</w:t>
            </w:r>
            <w:r w:rsidRPr="00C503F5">
              <w:t>:</w:t>
            </w:r>
          </w:p>
        </w:tc>
        <w:tc>
          <w:tcPr>
            <w:tcW w:w="4955" w:type="dxa"/>
            <w:tcBorders>
              <w:top w:val="nil"/>
              <w:left w:val="nil"/>
              <w:bottom w:val="nil"/>
              <w:right w:val="nil"/>
            </w:tcBorders>
            <w:tcMar>
              <w:top w:w="0" w:type="dxa"/>
              <w:left w:w="62" w:type="dxa"/>
              <w:bottom w:w="0" w:type="dxa"/>
              <w:right w:w="62" w:type="dxa"/>
            </w:tcMar>
          </w:tcPr>
          <w:p w:rsidR="00000000" w:rsidRPr="00C503F5" w:rsidP="00C503F5">
            <w:pPr>
              <w:pStyle w:val="BodyText"/>
            </w:pPr>
            <w:r w:rsidRPr="00C503F5">
              <w:t>are to be in line with applica</w:t>
            </w:r>
            <w:r w:rsidRPr="00C503F5">
              <w:t>ble commonwealth, state or territory legislation and regulations, and organisational safety policies and procedures, and may include:</w:t>
            </w:r>
          </w:p>
          <w:p w:rsidR="00000000" w:rsidRPr="00C503F5" w:rsidP="00C503F5">
            <w:pPr>
              <w:pStyle w:val="ListBullet"/>
            </w:pPr>
            <w:r w:rsidRPr="00C503F5">
              <w:t>personal protective equipment and clothing</w:t>
            </w:r>
          </w:p>
          <w:p w:rsidR="00000000" w:rsidRPr="00C503F5" w:rsidP="00C503F5">
            <w:pPr>
              <w:pStyle w:val="ListBullet"/>
            </w:pPr>
            <w:r w:rsidRPr="00C503F5">
              <w:t>safety equipment</w:t>
            </w:r>
          </w:p>
          <w:p w:rsidR="00000000" w:rsidRPr="00C503F5" w:rsidP="00C503F5">
            <w:pPr>
              <w:pStyle w:val="ListBullet"/>
            </w:pPr>
            <w:r w:rsidRPr="00C503F5">
              <w:t>first aid equipment</w:t>
            </w:r>
          </w:p>
          <w:p w:rsidR="00000000" w:rsidRPr="00C503F5" w:rsidP="00C503F5">
            <w:pPr>
              <w:pStyle w:val="ListBullet"/>
            </w:pPr>
            <w:r w:rsidRPr="00C503F5">
              <w:t>fire fighting equipment</w:t>
            </w:r>
          </w:p>
          <w:p w:rsidR="00000000" w:rsidRPr="00C503F5" w:rsidP="00C503F5">
            <w:pPr>
              <w:pStyle w:val="ListBullet"/>
            </w:pPr>
            <w:r w:rsidRPr="00C503F5">
              <w:t>hazard and risk control</w:t>
            </w:r>
          </w:p>
          <w:p w:rsidR="00000000" w:rsidRPr="00C503F5" w:rsidP="00C503F5">
            <w:pPr>
              <w:pStyle w:val="ListBullet"/>
            </w:pPr>
            <w:r w:rsidRPr="00C503F5">
              <w:t>fatigue management</w:t>
            </w:r>
          </w:p>
          <w:p w:rsidR="00000000" w:rsidRPr="00C503F5" w:rsidP="00C503F5">
            <w:pPr>
              <w:pStyle w:val="ListBullet"/>
            </w:pPr>
            <w:r w:rsidRPr="00C503F5">
              <w:t>elimination of hazardous materials and substances</w:t>
            </w:r>
          </w:p>
          <w:p w:rsidR="00000000" w:rsidRPr="00C503F5" w:rsidP="00C503F5">
            <w:pPr>
              <w:pStyle w:val="ListBullet"/>
            </w:pPr>
            <w:r w:rsidRPr="00C503F5">
              <w:t>safe forest practices, including required actions relating to forest fire</w:t>
            </w:r>
          </w:p>
          <w:p w:rsidR="00000000" w:rsidP="00C503F5">
            <w:pPr>
              <w:pStyle w:val="ListBullet"/>
              <w:rPr>
                <w:lang w:val="en-NZ"/>
              </w:rPr>
            </w:pPr>
            <w:r w:rsidRPr="00C503F5">
              <w:t>manual handling including shifting, lifting and carrying</w:t>
            </w:r>
          </w:p>
        </w:tc>
      </w:tr>
      <w:tr w:rsidTr="003A01AE">
        <w:tblPrEx>
          <w:tblW w:w="0" w:type="auto"/>
          <w:tblLayout w:type="fixed"/>
          <w:tblCellMar>
            <w:left w:w="62" w:type="dxa"/>
            <w:right w:w="62" w:type="dxa"/>
          </w:tblCellMar>
          <w:tblLook w:val="0000"/>
        </w:tblPrEx>
        <w:tc>
          <w:tcPr>
            <w:tcW w:w="3567"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 xml:space="preserve">Environmental requirements may </w:t>
            </w:r>
            <w:r w:rsidRPr="00C503F5">
              <w:rPr>
                <w:rStyle w:val="SpecialBold"/>
              </w:rPr>
              <w:t>include</w:t>
            </w:r>
            <w:r w:rsidRPr="00C503F5">
              <w:t>:</w:t>
            </w:r>
          </w:p>
        </w:tc>
        <w:tc>
          <w:tcPr>
            <w:tcW w:w="4955" w:type="dxa"/>
            <w:tcBorders>
              <w:top w:val="nil"/>
              <w:left w:val="nil"/>
              <w:bottom w:val="nil"/>
              <w:right w:val="nil"/>
            </w:tcBorders>
            <w:tcMar>
              <w:top w:w="0" w:type="dxa"/>
              <w:left w:w="62" w:type="dxa"/>
              <w:bottom w:w="0" w:type="dxa"/>
              <w:right w:w="62" w:type="dxa"/>
            </w:tcMar>
          </w:tcPr>
          <w:p w:rsidR="00000000" w:rsidRPr="00C503F5" w:rsidP="00C503F5">
            <w:pPr>
              <w:pStyle w:val="ListBullet"/>
            </w:pPr>
            <w:r w:rsidRPr="00C503F5">
              <w:t>legislation</w:t>
            </w:r>
          </w:p>
          <w:p w:rsidR="00000000" w:rsidRPr="00C503F5" w:rsidP="00C503F5">
            <w:pPr>
              <w:pStyle w:val="ListBullet"/>
            </w:pPr>
            <w:r w:rsidRPr="00C503F5">
              <w:t>organisational policies and procedures</w:t>
            </w:r>
          </w:p>
          <w:p w:rsidR="00000000" w:rsidP="00C503F5">
            <w:pPr>
              <w:pStyle w:val="ListBullet"/>
              <w:rPr>
                <w:lang w:val="en-NZ"/>
              </w:rPr>
            </w:pPr>
            <w:r w:rsidRPr="00C503F5">
              <w:t>workplace practices</w:t>
            </w:r>
          </w:p>
        </w:tc>
      </w:tr>
      <w:tr w:rsidTr="003A01AE">
        <w:tblPrEx>
          <w:tblW w:w="0" w:type="auto"/>
          <w:tblLayout w:type="fixed"/>
          <w:tblCellMar>
            <w:left w:w="62" w:type="dxa"/>
            <w:right w:w="62" w:type="dxa"/>
          </w:tblCellMar>
          <w:tblLook w:val="0000"/>
        </w:tblPrEx>
        <w:tc>
          <w:tcPr>
            <w:tcW w:w="3567"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Legislative requirements</w:t>
            </w:r>
            <w:r w:rsidRPr="00C503F5">
              <w:t>:</w:t>
            </w:r>
          </w:p>
        </w:tc>
        <w:tc>
          <w:tcPr>
            <w:tcW w:w="4955" w:type="dxa"/>
            <w:tcBorders>
              <w:top w:val="nil"/>
              <w:left w:val="nil"/>
              <w:bottom w:val="nil"/>
              <w:right w:val="nil"/>
            </w:tcBorders>
            <w:tcMar>
              <w:top w:w="0" w:type="dxa"/>
              <w:left w:w="62" w:type="dxa"/>
              <w:bottom w:w="0" w:type="dxa"/>
              <w:right w:w="62" w:type="dxa"/>
            </w:tcMar>
          </w:tcPr>
          <w:p w:rsidR="00000000" w:rsidRPr="00C503F5" w:rsidP="00C503F5">
            <w:pPr>
              <w:pStyle w:val="BodyText"/>
            </w:pPr>
            <w:r w:rsidRPr="00C503F5">
              <w:t xml:space="preserve">are to be in line with applicable commonwealth, state or territory legislation, regulations, certification requirements and codes of practice </w:t>
            </w:r>
            <w:r w:rsidRPr="00C503F5">
              <w:t>and may include:</w:t>
            </w:r>
          </w:p>
          <w:p w:rsidR="00000000" w:rsidRPr="00C503F5" w:rsidP="00C503F5">
            <w:pPr>
              <w:pStyle w:val="ListBullet"/>
            </w:pPr>
            <w:r w:rsidRPr="00C503F5">
              <w:t>award and enterprise agreements</w:t>
            </w:r>
          </w:p>
          <w:p w:rsidR="00000000" w:rsidRPr="00C503F5" w:rsidP="00C503F5">
            <w:pPr>
              <w:pStyle w:val="ListBullet"/>
            </w:pPr>
            <w:r w:rsidRPr="00C503F5">
              <w:t>industrial relations</w:t>
            </w:r>
          </w:p>
          <w:p w:rsidR="00000000" w:rsidRPr="00C503F5" w:rsidP="00C503F5">
            <w:pPr>
              <w:pStyle w:val="ListBullet"/>
            </w:pPr>
            <w:r w:rsidRPr="00C503F5">
              <w:t>Australian Standards</w:t>
            </w:r>
          </w:p>
          <w:p w:rsidR="00000000" w:rsidRPr="00C503F5" w:rsidP="00C503F5">
            <w:pPr>
              <w:pStyle w:val="ListBullet"/>
            </w:pPr>
            <w:r w:rsidRPr="00C503F5">
              <w:t>confidentiality and privacy</w:t>
            </w:r>
          </w:p>
          <w:p w:rsidR="00000000" w:rsidRPr="00C503F5" w:rsidP="00C503F5">
            <w:pPr>
              <w:pStyle w:val="ListBullet"/>
            </w:pPr>
            <w:r w:rsidRPr="00C503F5">
              <w:t>OHS</w:t>
            </w:r>
          </w:p>
          <w:p w:rsidR="00000000" w:rsidRPr="00C503F5" w:rsidP="00C503F5">
            <w:pPr>
              <w:pStyle w:val="ListBullet"/>
            </w:pPr>
            <w:r w:rsidRPr="00C503F5">
              <w:t>the environment</w:t>
            </w:r>
          </w:p>
          <w:p w:rsidR="00000000" w:rsidRPr="00C503F5" w:rsidP="00C503F5">
            <w:pPr>
              <w:pStyle w:val="ListBullet"/>
            </w:pPr>
            <w:r w:rsidRPr="00C503F5">
              <w:t>equal opportunity</w:t>
            </w:r>
          </w:p>
          <w:p w:rsidR="00000000" w:rsidRPr="00C503F5" w:rsidP="00C503F5">
            <w:pPr>
              <w:pStyle w:val="ListBullet"/>
            </w:pPr>
            <w:r w:rsidRPr="00C503F5">
              <w:t>anti-discrimination</w:t>
            </w:r>
          </w:p>
          <w:p w:rsidR="00000000" w:rsidRPr="00C503F5" w:rsidP="00C503F5">
            <w:pPr>
              <w:pStyle w:val="ListBullet"/>
            </w:pPr>
            <w:r w:rsidRPr="00C503F5">
              <w:t>relevant industry codes of practice</w:t>
            </w:r>
          </w:p>
          <w:p w:rsidR="00000000" w:rsidP="00C503F5">
            <w:pPr>
              <w:pStyle w:val="ListBullet"/>
              <w:rPr>
                <w:lang w:val="en-NZ"/>
              </w:rPr>
            </w:pPr>
            <w:r w:rsidRPr="00C503F5">
              <w:t>duty of care</w:t>
            </w:r>
          </w:p>
        </w:tc>
      </w:tr>
      <w:tr w:rsidTr="003A01AE">
        <w:tblPrEx>
          <w:tblW w:w="0" w:type="auto"/>
          <w:tblLayout w:type="fixed"/>
          <w:tblCellMar>
            <w:left w:w="62" w:type="dxa"/>
            <w:right w:w="62" w:type="dxa"/>
          </w:tblCellMar>
          <w:tblLook w:val="0000"/>
        </w:tblPrEx>
        <w:tc>
          <w:tcPr>
            <w:tcW w:w="3567"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Organisational requirements</w:t>
            </w:r>
            <w:r w:rsidRPr="00C503F5">
              <w:t xml:space="preserve"> </w:t>
            </w:r>
            <w:r w:rsidRPr="00C503F5">
              <w:t>may include:</w:t>
            </w:r>
          </w:p>
        </w:tc>
        <w:tc>
          <w:tcPr>
            <w:tcW w:w="4955" w:type="dxa"/>
            <w:tcBorders>
              <w:top w:val="nil"/>
              <w:left w:val="nil"/>
              <w:bottom w:val="nil"/>
              <w:right w:val="nil"/>
            </w:tcBorders>
            <w:tcMar>
              <w:top w:w="0" w:type="dxa"/>
              <w:left w:w="62" w:type="dxa"/>
              <w:bottom w:w="0" w:type="dxa"/>
              <w:right w:w="62" w:type="dxa"/>
            </w:tcMar>
          </w:tcPr>
          <w:p w:rsidR="00000000" w:rsidRPr="00C503F5" w:rsidP="00C503F5">
            <w:pPr>
              <w:pStyle w:val="ListBullet"/>
            </w:pPr>
            <w:r w:rsidRPr="00C503F5">
              <w:t xml:space="preserve">legal </w:t>
            </w:r>
          </w:p>
          <w:p w:rsidR="00000000" w:rsidRPr="00C503F5" w:rsidP="00C503F5">
            <w:pPr>
              <w:pStyle w:val="ListBullet"/>
            </w:pPr>
            <w:r w:rsidRPr="00C503F5">
              <w:t>organisational and site guidelines</w:t>
            </w:r>
          </w:p>
          <w:p w:rsidR="00000000" w:rsidRPr="00C503F5" w:rsidP="00C503F5">
            <w:pPr>
              <w:pStyle w:val="ListBullet"/>
            </w:pPr>
            <w:r w:rsidRPr="00C503F5">
              <w:t>policies and procedures relating to own role and responsibility</w:t>
            </w:r>
          </w:p>
          <w:p w:rsidR="00000000" w:rsidRPr="00C503F5" w:rsidP="00C503F5">
            <w:pPr>
              <w:pStyle w:val="ListBullet"/>
            </w:pPr>
            <w:r w:rsidRPr="00C503F5">
              <w:t>quality assurance</w:t>
            </w:r>
          </w:p>
          <w:p w:rsidR="00000000" w:rsidRPr="00C503F5" w:rsidP="00C503F5">
            <w:pPr>
              <w:pStyle w:val="ListBullet"/>
            </w:pPr>
            <w:r w:rsidRPr="00C503F5">
              <w:t>procedural manuals</w:t>
            </w:r>
          </w:p>
          <w:p w:rsidR="00000000" w:rsidRPr="00C503F5" w:rsidP="00C503F5">
            <w:pPr>
              <w:pStyle w:val="ListBullet"/>
            </w:pPr>
            <w:r w:rsidRPr="00C503F5">
              <w:t>quality and continuous improvement processes and standards</w:t>
            </w:r>
          </w:p>
          <w:p w:rsidR="00000000" w:rsidRPr="00C503F5" w:rsidP="00C503F5">
            <w:pPr>
              <w:pStyle w:val="ListBullet"/>
            </w:pPr>
            <w:r w:rsidRPr="00C503F5">
              <w:t>OHS, emergency and evacuation procedures</w:t>
            </w:r>
          </w:p>
          <w:p w:rsidR="00000000" w:rsidRPr="00C503F5" w:rsidP="00C503F5">
            <w:pPr>
              <w:pStyle w:val="ListBullet"/>
            </w:pPr>
            <w:r w:rsidRPr="00C503F5">
              <w:t>ethical standards</w:t>
            </w:r>
          </w:p>
          <w:p w:rsidR="00000000" w:rsidRPr="00C503F5" w:rsidP="00C503F5">
            <w:pPr>
              <w:pStyle w:val="ListBullet"/>
            </w:pPr>
            <w:r w:rsidRPr="00C503F5">
              <w:t>recording and reporting requirements</w:t>
            </w:r>
          </w:p>
          <w:p w:rsidR="00000000" w:rsidRPr="00C503F5" w:rsidP="00C503F5">
            <w:pPr>
              <w:pStyle w:val="ListBullet"/>
            </w:pPr>
            <w:r w:rsidRPr="00C503F5">
              <w:t>equipment use, maintenance and storage requirements</w:t>
            </w:r>
          </w:p>
          <w:p w:rsidR="00000000" w:rsidP="00C503F5">
            <w:pPr>
              <w:pStyle w:val="ListBullet"/>
              <w:rPr>
                <w:lang w:val="en-NZ"/>
              </w:rPr>
            </w:pPr>
            <w:r w:rsidRPr="00C503F5">
              <w:t>environmental management requirements (waste minimisation and disposal, recycling and re-use guidelines)</w:t>
            </w:r>
          </w:p>
        </w:tc>
      </w:tr>
      <w:tr w:rsidTr="003A01AE">
        <w:tblPrEx>
          <w:tblW w:w="0" w:type="auto"/>
          <w:tblLayout w:type="fixed"/>
          <w:tblCellMar>
            <w:left w:w="62" w:type="dxa"/>
            <w:right w:w="62" w:type="dxa"/>
          </w:tblCellMar>
          <w:tblLook w:val="0000"/>
        </w:tblPrEx>
        <w:tc>
          <w:tcPr>
            <w:tcW w:w="3567"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Sustainable forestry practices</w:t>
            </w:r>
            <w:r w:rsidRPr="00C503F5">
              <w:t xml:space="preserve"> may include</w:t>
            </w:r>
            <w:r w:rsidRPr="00C503F5">
              <w:t>:</w:t>
            </w:r>
          </w:p>
        </w:tc>
        <w:tc>
          <w:tcPr>
            <w:tcW w:w="4955" w:type="dxa"/>
            <w:tcBorders>
              <w:top w:val="nil"/>
              <w:left w:val="nil"/>
              <w:bottom w:val="nil"/>
              <w:right w:val="nil"/>
            </w:tcBorders>
            <w:tcMar>
              <w:top w:w="0" w:type="dxa"/>
              <w:left w:w="62" w:type="dxa"/>
              <w:bottom w:w="0" w:type="dxa"/>
              <w:right w:w="62" w:type="dxa"/>
            </w:tcMar>
          </w:tcPr>
          <w:p w:rsidR="00000000" w:rsidRPr="00C503F5" w:rsidP="00C503F5">
            <w:pPr>
              <w:pStyle w:val="ListBullet"/>
            </w:pPr>
            <w:r w:rsidRPr="00C503F5">
              <w:t>management of fire and weeds</w:t>
            </w:r>
          </w:p>
          <w:p w:rsidR="00000000" w:rsidRPr="00C503F5" w:rsidP="00C503F5">
            <w:pPr>
              <w:pStyle w:val="ListBullet"/>
            </w:pPr>
            <w:r w:rsidRPr="00C503F5">
              <w:t>soils, including tropical soils</w:t>
            </w:r>
          </w:p>
          <w:p w:rsidR="00000000" w:rsidP="00C503F5">
            <w:pPr>
              <w:pStyle w:val="ListBullet"/>
              <w:rPr>
                <w:lang w:val="en-NZ"/>
              </w:rPr>
            </w:pPr>
            <w:r w:rsidRPr="00C503F5">
              <w:t>tropical forestry practices</w:t>
            </w:r>
          </w:p>
        </w:tc>
      </w:tr>
      <w:tr w:rsidTr="003A01AE">
        <w:tblPrEx>
          <w:tblW w:w="0" w:type="auto"/>
          <w:tblLayout w:type="fixed"/>
          <w:tblCellMar>
            <w:left w:w="62" w:type="dxa"/>
            <w:right w:w="62" w:type="dxa"/>
          </w:tblCellMar>
          <w:tblLook w:val="0000"/>
        </w:tblPrEx>
        <w:tc>
          <w:tcPr>
            <w:tcW w:w="3567"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Consultative processes</w:t>
            </w:r>
            <w:r w:rsidRPr="00C503F5">
              <w:t xml:space="preserve"> may include:</w:t>
            </w:r>
          </w:p>
        </w:tc>
        <w:tc>
          <w:tcPr>
            <w:tcW w:w="4955" w:type="dxa"/>
            <w:tcBorders>
              <w:top w:val="nil"/>
              <w:left w:val="nil"/>
              <w:bottom w:val="nil"/>
              <w:right w:val="nil"/>
            </w:tcBorders>
            <w:tcMar>
              <w:top w:w="0" w:type="dxa"/>
              <w:left w:w="62" w:type="dxa"/>
              <w:bottom w:w="0" w:type="dxa"/>
              <w:right w:w="62" w:type="dxa"/>
            </w:tcMar>
          </w:tcPr>
          <w:p w:rsidR="00000000" w:rsidRPr="00C503F5" w:rsidP="00C503F5">
            <w:pPr>
              <w:pStyle w:val="ListBullet"/>
            </w:pPr>
            <w:r w:rsidRPr="00C503F5">
              <w:t>face-to-face meetings</w:t>
            </w:r>
          </w:p>
          <w:p w:rsidR="00000000" w:rsidRPr="00C503F5" w:rsidP="00C503F5">
            <w:pPr>
              <w:pStyle w:val="ListBullet"/>
            </w:pPr>
            <w:r w:rsidRPr="00C503F5">
              <w:t>telephone</w:t>
            </w:r>
          </w:p>
          <w:p w:rsidR="00000000" w:rsidRPr="00C503F5" w:rsidP="00C503F5">
            <w:pPr>
              <w:pStyle w:val="ListBullet"/>
            </w:pPr>
            <w:r w:rsidRPr="00C503F5">
              <w:t>facsimile</w:t>
            </w:r>
          </w:p>
          <w:p w:rsidR="00000000" w:rsidP="00C503F5">
            <w:pPr>
              <w:pStyle w:val="ListBullet"/>
              <w:rPr>
                <w:lang w:val="en-NZ"/>
              </w:rPr>
            </w:pPr>
            <w:r w:rsidRPr="00C503F5">
              <w:t>written and email communication</w:t>
            </w:r>
          </w:p>
        </w:tc>
      </w:tr>
      <w:tr w:rsidTr="003A01AE">
        <w:tblPrEx>
          <w:tblW w:w="0" w:type="auto"/>
          <w:tblLayout w:type="fixed"/>
          <w:tblCellMar>
            <w:left w:w="62" w:type="dxa"/>
            <w:right w:w="62" w:type="dxa"/>
          </w:tblCellMar>
          <w:tblLook w:val="0000"/>
        </w:tblPrEx>
        <w:tc>
          <w:tcPr>
            <w:tcW w:w="3567"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Improvement</w:t>
            </w:r>
            <w:r w:rsidRPr="00C503F5">
              <w:t xml:space="preserve"> may include:</w:t>
            </w:r>
          </w:p>
        </w:tc>
        <w:tc>
          <w:tcPr>
            <w:tcW w:w="4955" w:type="dxa"/>
            <w:tcBorders>
              <w:top w:val="nil"/>
              <w:left w:val="nil"/>
              <w:bottom w:val="nil"/>
              <w:right w:val="nil"/>
            </w:tcBorders>
            <w:tcMar>
              <w:top w:w="0" w:type="dxa"/>
              <w:left w:w="62" w:type="dxa"/>
              <w:bottom w:w="0" w:type="dxa"/>
              <w:right w:w="62" w:type="dxa"/>
            </w:tcMar>
          </w:tcPr>
          <w:p w:rsidR="00000000" w:rsidRPr="00C503F5" w:rsidP="00C503F5">
            <w:pPr>
              <w:pStyle w:val="ListBullet"/>
            </w:pPr>
            <w:r w:rsidRPr="00C503F5">
              <w:t>ongoing waste reduction</w:t>
            </w:r>
          </w:p>
          <w:p w:rsidR="00000000" w:rsidRPr="00C503F5" w:rsidP="00C503F5">
            <w:pPr>
              <w:pStyle w:val="ListBullet"/>
            </w:pPr>
            <w:r w:rsidRPr="00C503F5">
              <w:t>energy and water efficiency</w:t>
            </w:r>
          </w:p>
          <w:p w:rsidR="00000000" w:rsidP="00C503F5">
            <w:pPr>
              <w:pStyle w:val="ListBullet"/>
              <w:rPr>
                <w:lang w:val="en-NZ"/>
              </w:rPr>
            </w:pPr>
            <w:r w:rsidRPr="00C503F5">
              <w:t>taking advantage of newly available technologies</w:t>
            </w:r>
          </w:p>
        </w:tc>
      </w:tr>
      <w:tr w:rsidTr="003A01AE">
        <w:tblPrEx>
          <w:tblW w:w="0" w:type="auto"/>
          <w:tblLayout w:type="fixed"/>
          <w:tblCellMar>
            <w:left w:w="62" w:type="dxa"/>
            <w:right w:w="62" w:type="dxa"/>
          </w:tblCellMar>
          <w:tblLook w:val="0000"/>
        </w:tblPrEx>
        <w:tc>
          <w:tcPr>
            <w:tcW w:w="3567"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Pollutants</w:t>
            </w:r>
          </w:p>
        </w:tc>
        <w:tc>
          <w:tcPr>
            <w:tcW w:w="4955"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t>may enter the river and drainage systems</w:t>
            </w:r>
          </w:p>
        </w:tc>
      </w:tr>
      <w:tr w:rsidTr="003A01AE">
        <w:tblPrEx>
          <w:tblW w:w="0" w:type="auto"/>
          <w:tblLayout w:type="fixed"/>
          <w:tblCellMar>
            <w:left w:w="62" w:type="dxa"/>
            <w:right w:w="62" w:type="dxa"/>
          </w:tblCellMar>
          <w:tblLook w:val="0000"/>
        </w:tblPrEx>
        <w:tc>
          <w:tcPr>
            <w:tcW w:w="3567"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Irrigation</w:t>
            </w:r>
            <w:r w:rsidRPr="00C503F5">
              <w:t>/</w:t>
            </w:r>
            <w:r w:rsidRPr="00C503F5">
              <w:rPr>
                <w:rStyle w:val="SpecialBold"/>
              </w:rPr>
              <w:t>watering strategies</w:t>
            </w:r>
            <w:r w:rsidRPr="00C503F5">
              <w:t xml:space="preserve"> may include:</w:t>
            </w:r>
          </w:p>
        </w:tc>
        <w:tc>
          <w:tcPr>
            <w:tcW w:w="4955" w:type="dxa"/>
            <w:tcBorders>
              <w:top w:val="nil"/>
              <w:left w:val="nil"/>
              <w:bottom w:val="nil"/>
              <w:right w:val="nil"/>
            </w:tcBorders>
            <w:tcMar>
              <w:top w:w="0" w:type="dxa"/>
              <w:left w:w="62" w:type="dxa"/>
              <w:bottom w:w="0" w:type="dxa"/>
              <w:right w:w="62" w:type="dxa"/>
            </w:tcMar>
          </w:tcPr>
          <w:p w:rsidR="00000000" w:rsidRPr="00C503F5" w:rsidP="00C503F5">
            <w:pPr>
              <w:pStyle w:val="ListBullet"/>
            </w:pPr>
            <w:r w:rsidRPr="00C503F5">
              <w:t>minimising evaporation</w:t>
            </w:r>
          </w:p>
          <w:p w:rsidR="00000000" w:rsidRPr="00C503F5" w:rsidP="00C503F5">
            <w:pPr>
              <w:pStyle w:val="ListBullet"/>
            </w:pPr>
            <w:r w:rsidRPr="00C503F5">
              <w:t xml:space="preserve">run-off </w:t>
            </w:r>
          </w:p>
          <w:p w:rsidR="00000000" w:rsidP="00C503F5">
            <w:pPr>
              <w:pStyle w:val="ListBullet"/>
              <w:rPr>
                <w:lang w:val="en-NZ"/>
              </w:rPr>
            </w:pPr>
            <w:r w:rsidRPr="00C503F5">
              <w:t>accurate delivery of water</w:t>
            </w:r>
          </w:p>
        </w:tc>
      </w:tr>
      <w:tr w:rsidTr="003A01AE">
        <w:tblPrEx>
          <w:tblW w:w="0" w:type="auto"/>
          <w:tblLayout w:type="fixed"/>
          <w:tblCellMar>
            <w:left w:w="62" w:type="dxa"/>
            <w:right w:w="62" w:type="dxa"/>
          </w:tblCellMar>
          <w:tblLook w:val="0000"/>
        </w:tblPrEx>
        <w:tc>
          <w:tcPr>
            <w:tcW w:w="3567"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Considerations</w:t>
            </w:r>
            <w:r w:rsidRPr="00C503F5">
              <w:t xml:space="preserve"> may include:</w:t>
            </w:r>
          </w:p>
        </w:tc>
        <w:tc>
          <w:tcPr>
            <w:tcW w:w="4955" w:type="dxa"/>
            <w:tcBorders>
              <w:top w:val="nil"/>
              <w:left w:val="nil"/>
              <w:bottom w:val="nil"/>
              <w:right w:val="nil"/>
            </w:tcBorders>
            <w:tcMar>
              <w:top w:w="0" w:type="dxa"/>
              <w:left w:w="62" w:type="dxa"/>
              <w:bottom w:w="0" w:type="dxa"/>
              <w:right w:w="62" w:type="dxa"/>
            </w:tcMar>
          </w:tcPr>
          <w:p w:rsidR="00000000" w:rsidRPr="00C503F5" w:rsidP="00C503F5">
            <w:pPr>
              <w:pStyle w:val="ListBullet"/>
            </w:pPr>
            <w:r w:rsidRPr="00C503F5">
              <w:t>topography</w:t>
            </w:r>
          </w:p>
          <w:p w:rsidR="00000000" w:rsidRPr="00C503F5" w:rsidP="00C503F5">
            <w:pPr>
              <w:pStyle w:val="ListBullet"/>
            </w:pPr>
            <w:r w:rsidRPr="00C503F5">
              <w:t>water use</w:t>
            </w:r>
          </w:p>
          <w:p w:rsidR="00000000" w:rsidRPr="00C503F5" w:rsidP="00C503F5">
            <w:pPr>
              <w:pStyle w:val="ListBullet"/>
            </w:pPr>
            <w:r w:rsidRPr="00C503F5">
              <w:t>current policies and practices</w:t>
            </w:r>
          </w:p>
          <w:p w:rsidR="00000000" w:rsidRPr="00C503F5" w:rsidP="00C503F5">
            <w:pPr>
              <w:pStyle w:val="ListBullet"/>
            </w:pPr>
            <w:r w:rsidRPr="00C503F5">
              <w:t>waste emissions and materials</w:t>
            </w:r>
          </w:p>
          <w:p w:rsidR="00000000" w:rsidRPr="00C503F5" w:rsidP="00C503F5">
            <w:pPr>
              <w:pStyle w:val="ListBullet"/>
            </w:pPr>
            <w:r w:rsidRPr="00C503F5">
              <w:t>energy use</w:t>
            </w:r>
          </w:p>
          <w:p w:rsidR="00000000" w:rsidRPr="00C503F5" w:rsidP="00C503F5">
            <w:pPr>
              <w:pStyle w:val="ListBullet"/>
            </w:pPr>
            <w:r w:rsidRPr="00C503F5">
              <w:t>characteristics of area</w:t>
            </w:r>
          </w:p>
          <w:p w:rsidR="00000000" w:rsidRPr="00C503F5" w:rsidP="00C503F5">
            <w:pPr>
              <w:pStyle w:val="ListBullet"/>
            </w:pPr>
            <w:r w:rsidRPr="00C503F5">
              <w:t>legal obligations</w:t>
            </w:r>
          </w:p>
          <w:p w:rsidR="00000000" w:rsidRPr="00C503F5" w:rsidP="00C503F5">
            <w:pPr>
              <w:pStyle w:val="ListBullet"/>
            </w:pPr>
            <w:r w:rsidRPr="00C503F5">
              <w:t>sustainable forestry management</w:t>
            </w:r>
          </w:p>
        </w:tc>
      </w:tr>
    </w:tbl>
    <w:p w:rsidR="003A01AE" w:rsidP="00C503F5">
      <w:pPr>
        <w:pStyle w:val="BodyText"/>
      </w:pPr>
    </w:p>
    <w:p w:rsidR="003A01AE" w:rsidP="00C503F5">
      <w:pPr>
        <w:pStyle w:val="BodyText"/>
      </w:pPr>
    </w:p>
    <w:p w:rsidR="00000000" w:rsidRPr="00C503F5" w:rsidP="00C503F5">
      <w:pPr>
        <w:pStyle w:val="Heading1"/>
      </w:pPr>
      <w:bookmarkStart w:id="12" w:name="O_294616"/>
      <w:bookmarkEnd w:id="12"/>
      <w:r w:rsidRPr="00C503F5">
        <w:t>Unit Sector(s)</w:t>
      </w:r>
    </w:p>
    <w:p w:rsidR="00000000" w:rsidRPr="00C503F5" w:rsidP="00C503F5">
      <w:pPr>
        <w:pStyle w:val="BodyText"/>
      </w:pPr>
      <w:r w:rsidRPr="00C503F5">
        <w:t>Not Applicable</w:t>
      </w:r>
    </w:p>
    <w:p w:rsidR="00000000" w:rsidRPr="00C503F5" w:rsidP="00C503F5">
      <w:pPr>
        <w:pStyle w:val="AllowPageBreak"/>
      </w:pPr>
    </w:p>
    <w:p w:rsidR="00000000" w:rsidRPr="00C503F5" w:rsidP="00C503F5">
      <w:pPr>
        <w:pStyle w:val="Heading1"/>
      </w:pPr>
      <w:bookmarkStart w:id="13" w:name="O_203494"/>
      <w:bookmarkEnd w:id="13"/>
      <w:r w:rsidRPr="00C503F5">
        <w:t>Competency field</w:t>
      </w:r>
    </w:p>
    <w:tbl>
      <w:tblPr>
        <w:tblW w:w="0" w:type="auto"/>
        <w:tblLayout w:type="fixed"/>
        <w:tblCellMar>
          <w:left w:w="62" w:type="dxa"/>
          <w:right w:w="62" w:type="dxa"/>
        </w:tblCellMar>
        <w:tblLook w:val="0000"/>
      </w:tblPr>
      <w:tblGrid>
        <w:gridCol w:w="2777"/>
        <w:gridCol w:w="5745"/>
      </w:tblGrid>
      <w:tr w:rsidTr="003A01AE">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C503F5">
            <w:pPr>
              <w:pStyle w:val="BodyText"/>
              <w:rPr>
                <w:lang w:val="en-NZ"/>
              </w:rPr>
            </w:pPr>
            <w:r w:rsidRPr="00C503F5">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C503F5" w:rsidP="00C503F5">
            <w:pPr>
              <w:pStyle w:val="BodyText"/>
            </w:pPr>
            <w:r w:rsidRPr="00C503F5">
              <w:t>Common Technical</w:t>
            </w:r>
          </w:p>
        </w:tc>
      </w:tr>
    </w:tbl>
    <w:p w:rsidR="003A01AE" w:rsidP="00C503F5">
      <w:pPr>
        <w:pStyle w:val="BodyText"/>
      </w:pPr>
    </w:p>
    <w:p w:rsidR="003A01AE" w:rsidP="00C503F5">
      <w:pPr>
        <w:pStyle w:val="BodyText"/>
      </w:pPr>
    </w:p>
    <w:p w:rsidR="00000000" w:rsidRPr="00C503F5" w:rsidP="00C503F5"/>
    <w:sectPr w:rsidSect="00C503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1AE" w:rsidP="003A01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AE" w:rsidP="00C503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A01AE" w:rsidP="00C503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A01AE" w:rsidP="00C503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1AE" w:rsidP="003A01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AE" w:rsidP="00C503F5">
    <w:pPr>
      <w:pStyle w:val="Header"/>
      <w:framePr w:wrap="around"/>
    </w:pPr>
    <w:r>
      <w:fldChar w:fldCharType="begin"/>
    </w:r>
    <w:r>
      <w:instrText xml:space="preserve"> TITLE   \* MERGEFORMAT </w:instrText>
    </w:r>
    <w:r>
      <w:fldChar w:fldCharType="separate"/>
    </w:r>
    <w:r>
      <w:t>FPICOT5201B Implement sustainable forestry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01AE" w:rsidP="00C503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E635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EC9F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3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03F5"/>
    <w:pPr>
      <w:spacing w:before="360" w:after="60"/>
      <w:outlineLvl w:val="0"/>
    </w:pPr>
    <w:rPr>
      <w:sz w:val="32"/>
    </w:rPr>
  </w:style>
  <w:style w:type="paragraph" w:styleId="Heading2">
    <w:name w:val="heading 2"/>
    <w:basedOn w:val="HeadingBase"/>
    <w:next w:val="BodyText"/>
    <w:link w:val="Heading2Char"/>
    <w:qFormat/>
    <w:rsid w:val="00C503F5"/>
    <w:pPr>
      <w:keepLines/>
      <w:spacing w:before="240" w:after="120"/>
      <w:outlineLvl w:val="1"/>
    </w:pPr>
    <w:rPr>
      <w:sz w:val="28"/>
      <w:szCs w:val="40"/>
    </w:rPr>
  </w:style>
  <w:style w:type="paragraph" w:styleId="Heading3">
    <w:name w:val="heading 3"/>
    <w:basedOn w:val="HeadingBase"/>
    <w:next w:val="BodyText"/>
    <w:link w:val="Heading3Char"/>
    <w:qFormat/>
    <w:rsid w:val="00C503F5"/>
    <w:pPr>
      <w:spacing w:before="180" w:after="120"/>
      <w:outlineLvl w:val="2"/>
    </w:pPr>
    <w:rPr>
      <w:spacing w:val="-10"/>
      <w:kern w:val="32"/>
    </w:rPr>
  </w:style>
  <w:style w:type="paragraph" w:styleId="Heading4">
    <w:name w:val="heading 4"/>
    <w:basedOn w:val="HeadingBase"/>
    <w:next w:val="BodyText"/>
    <w:link w:val="Heading4Char"/>
    <w:qFormat/>
    <w:rsid w:val="00C503F5"/>
    <w:pPr>
      <w:spacing w:before="160" w:after="120"/>
      <w:outlineLvl w:val="3"/>
    </w:pPr>
    <w:rPr>
      <w:sz w:val="22"/>
    </w:rPr>
  </w:style>
  <w:style w:type="paragraph" w:styleId="Heading5">
    <w:name w:val="heading 5"/>
    <w:basedOn w:val="HeadingBase"/>
    <w:next w:val="Normal"/>
    <w:link w:val="Heading5Char"/>
    <w:qFormat/>
    <w:rsid w:val="00C503F5"/>
    <w:pPr>
      <w:spacing w:before="80"/>
      <w:outlineLvl w:val="4"/>
    </w:pPr>
    <w:rPr>
      <w:color w:val="918585"/>
      <w:sz w:val="20"/>
    </w:rPr>
  </w:style>
  <w:style w:type="paragraph" w:styleId="Heading6">
    <w:name w:val="heading 6"/>
    <w:basedOn w:val="HeadingBase"/>
    <w:next w:val="Normal"/>
    <w:link w:val="Heading6Char"/>
    <w:qFormat/>
    <w:rsid w:val="00C503F5"/>
    <w:pPr>
      <w:spacing w:before="60"/>
      <w:outlineLvl w:val="5"/>
    </w:pPr>
    <w:rPr>
      <w:color w:val="918585"/>
      <w:sz w:val="20"/>
    </w:rPr>
  </w:style>
  <w:style w:type="paragraph" w:styleId="Heading7">
    <w:name w:val="heading 7"/>
    <w:basedOn w:val="Normal"/>
    <w:next w:val="Normal"/>
    <w:link w:val="Heading7Char"/>
    <w:qFormat/>
    <w:rsid w:val="00C503F5"/>
    <w:pPr>
      <w:ind w:left="720"/>
      <w:outlineLvl w:val="6"/>
    </w:pPr>
    <w:rPr>
      <w:i/>
    </w:rPr>
  </w:style>
  <w:style w:type="paragraph" w:styleId="Heading8">
    <w:name w:val="heading 8"/>
    <w:basedOn w:val="Normal"/>
    <w:next w:val="Normal"/>
    <w:link w:val="Heading8Char"/>
    <w:qFormat/>
    <w:rsid w:val="00C503F5"/>
    <w:pPr>
      <w:ind w:left="720"/>
      <w:outlineLvl w:val="7"/>
    </w:pPr>
    <w:rPr>
      <w:i/>
    </w:rPr>
  </w:style>
  <w:style w:type="paragraph" w:styleId="Heading9">
    <w:name w:val="heading 9"/>
    <w:basedOn w:val="Normal"/>
    <w:next w:val="Normal"/>
    <w:link w:val="Heading9Char"/>
    <w:qFormat/>
    <w:rsid w:val="00C503F5"/>
    <w:pPr>
      <w:ind w:left="720"/>
      <w:outlineLvl w:val="8"/>
    </w:pPr>
    <w:rPr>
      <w:i/>
    </w:rPr>
  </w:style>
  <w:style w:type="character" w:default="1" w:styleId="DefaultParagraphFont">
    <w:name w:val="Default Paragraph Font"/>
    <w:uiPriority w:val="1"/>
    <w:unhideWhenUsed/>
    <w:rsid w:val="00C50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3F5"/>
  </w:style>
  <w:style w:type="character" w:customStyle="1" w:styleId="Heading1Char">
    <w:name w:val="Heading 1 Char"/>
    <w:basedOn w:val="DefaultParagraphFont"/>
    <w:link w:val="Heading1"/>
    <w:rsid w:val="00C503F5"/>
    <w:rPr>
      <w:rFonts w:ascii="Times New Roman" w:eastAsia="Times New Roman" w:hAnsi="Times New Roman" w:cs="Times New Roman"/>
      <w:b/>
      <w:sz w:val="32"/>
      <w:szCs w:val="20"/>
      <w:lang w:eastAsia="en-US"/>
    </w:rPr>
  </w:style>
  <w:style w:type="paragraph" w:styleId="BodyText">
    <w:name w:val="Body Text"/>
    <w:basedOn w:val="Normal"/>
    <w:link w:val="BodyTextChar"/>
    <w:rsid w:val="00C503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03F5"/>
    <w:rPr>
      <w:rFonts w:ascii="Times New Roman" w:eastAsia="Times New Roman" w:hAnsi="Times New Roman" w:cs="Times New Roman"/>
      <w:sz w:val="24"/>
      <w:lang w:val="en-US" w:eastAsia="en-US"/>
    </w:rPr>
  </w:style>
  <w:style w:type="paragraph" w:styleId="Footer">
    <w:name w:val="footer"/>
    <w:basedOn w:val="Normal"/>
    <w:link w:val="FooterChar"/>
    <w:rsid w:val="00C50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3F5"/>
    <w:rPr>
      <w:rFonts w:ascii="Times New Roman" w:eastAsia="Times New Roman" w:hAnsi="Times New Roman" w:cs="Times New Roman"/>
      <w:sz w:val="16"/>
      <w:lang w:val="en-US" w:eastAsia="en-US"/>
    </w:rPr>
  </w:style>
  <w:style w:type="paragraph" w:styleId="List">
    <w:name w:val="List"/>
    <w:basedOn w:val="BodyText"/>
    <w:next w:val="BodyText"/>
    <w:rsid w:val="00C503F5"/>
    <w:pPr>
      <w:tabs>
        <w:tab w:val="left" w:pos="340"/>
      </w:tabs>
      <w:spacing w:before="60" w:after="60"/>
      <w:ind w:left="340" w:hanging="340"/>
    </w:pPr>
  </w:style>
  <w:style w:type="paragraph" w:styleId="ListBullet">
    <w:name w:val="List Bullet"/>
    <w:basedOn w:val="List"/>
    <w:rsid w:val="00C503F5"/>
    <w:pPr>
      <w:numPr>
        <w:numId w:val="13"/>
      </w:numPr>
      <w:tabs>
        <w:tab w:val="clear" w:pos="340"/>
      </w:tabs>
      <w:spacing w:before="40" w:after="40"/>
    </w:pPr>
  </w:style>
  <w:style w:type="character" w:customStyle="1" w:styleId="SpecialBold">
    <w:name w:val="Special Bold"/>
    <w:basedOn w:val="DefaultParagraphFont"/>
    <w:rsid w:val="00C503F5"/>
    <w:rPr>
      <w:b/>
      <w:spacing w:val="0"/>
    </w:rPr>
  </w:style>
  <w:style w:type="paragraph" w:styleId="Header">
    <w:name w:val="header"/>
    <w:basedOn w:val="Normal"/>
    <w:link w:val="HeaderChar"/>
    <w:rsid w:val="00C50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3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03F5"/>
    <w:pPr>
      <w:spacing w:before="240" w:after="120"/>
      <w:outlineLvl w:val="0"/>
    </w:pPr>
    <w:rPr>
      <w:rFonts w:ascii="Times New Roman" w:hAnsi="Times New Roman"/>
      <w:b/>
      <w:sz w:val="28"/>
    </w:rPr>
  </w:style>
  <w:style w:type="paragraph" w:customStyle="1" w:styleId="AllowPageBreak">
    <w:name w:val="AllowPageBreak"/>
    <w:rsid w:val="00C503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03F5"/>
    <w:pPr>
      <w:tabs>
        <w:tab w:val="left" w:pos="680"/>
      </w:tabs>
      <w:spacing w:before="60" w:after="60"/>
      <w:ind w:left="680" w:hanging="340"/>
    </w:pPr>
  </w:style>
  <w:style w:type="paragraph" w:styleId="ListBullet3">
    <w:name w:val="List Bullet 3"/>
    <w:basedOn w:val="List3"/>
    <w:rsid w:val="00C503F5"/>
    <w:pPr>
      <w:numPr>
        <w:numId w:val="2"/>
      </w:numPr>
      <w:tabs>
        <w:tab w:val="clear" w:pos="1021"/>
      </w:tabs>
      <w:ind w:left="1037" w:hanging="357"/>
    </w:pPr>
  </w:style>
  <w:style w:type="character" w:customStyle="1" w:styleId="BoldandItalics">
    <w:name w:val="Bold and Italics"/>
    <w:qFormat/>
    <w:rsid w:val="00C503F5"/>
    <w:rPr>
      <w:b/>
      <w:i/>
      <w:u w:val="none"/>
    </w:rPr>
  </w:style>
  <w:style w:type="character" w:customStyle="1" w:styleId="Heading2Char">
    <w:name w:val="Heading 2 Char"/>
    <w:basedOn w:val="DefaultParagraphFont"/>
    <w:link w:val="Heading2"/>
    <w:rsid w:val="00C503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3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3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3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3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03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03F5"/>
    <w:rPr>
      <w:rFonts w:ascii="Courier New" w:eastAsia="Times New Roman" w:hAnsi="Courier New" w:cs="Times New Roman"/>
      <w:i/>
      <w:szCs w:val="20"/>
      <w:lang w:val="en-US" w:eastAsia="en-US"/>
    </w:rPr>
  </w:style>
  <w:style w:type="paragraph" w:customStyle="1" w:styleId="HeadingBase">
    <w:name w:val="Heading Base"/>
    <w:rsid w:val="00C50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3F5"/>
    <w:pPr>
      <w:tabs>
        <w:tab w:val="right" w:leader="dot" w:pos="9072"/>
      </w:tabs>
      <w:ind w:left="567"/>
    </w:pPr>
    <w:rPr>
      <w:szCs w:val="22"/>
    </w:rPr>
  </w:style>
  <w:style w:type="paragraph" w:customStyle="1" w:styleId="TOCBase">
    <w:name w:val="TOC Base"/>
    <w:rsid w:val="00C50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3F5"/>
    <w:pPr>
      <w:tabs>
        <w:tab w:val="right" w:leader="dot" w:pos="9072"/>
      </w:tabs>
      <w:spacing w:before="40" w:after="40"/>
      <w:ind w:left="284"/>
    </w:pPr>
    <w:rPr>
      <w:rFonts w:ascii="Times New Roman" w:hAnsi="Times New Roman"/>
    </w:rPr>
  </w:style>
  <w:style w:type="paragraph" w:styleId="TOC1">
    <w:name w:val="toc 1"/>
    <w:basedOn w:val="TOCBase"/>
    <w:next w:val="Normal"/>
    <w:rsid w:val="00C503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03F5"/>
    <w:pPr>
      <w:spacing w:before="5040"/>
      <w:jc w:val="center"/>
    </w:pPr>
    <w:rPr>
      <w:sz w:val="48"/>
      <w:szCs w:val="72"/>
      <w:lang w:val="en-US"/>
    </w:rPr>
  </w:style>
  <w:style w:type="character" w:customStyle="1" w:styleId="TitleChar">
    <w:name w:val="Title Char"/>
    <w:basedOn w:val="DefaultParagraphFont"/>
    <w:link w:val="Title"/>
    <w:rsid w:val="00C50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3F5"/>
    <w:pPr>
      <w:tabs>
        <w:tab w:val="left" w:pos="3600"/>
        <w:tab w:val="left" w:pos="3958"/>
      </w:tabs>
    </w:pPr>
  </w:style>
  <w:style w:type="paragraph" w:customStyle="1" w:styleId="Note">
    <w:name w:val="Note"/>
    <w:basedOn w:val="BodyText"/>
    <w:rsid w:val="00C503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3F5"/>
    <w:pPr>
      <w:framePr w:wrap="auto" w:hAnchor="text" w:y="6049"/>
    </w:pPr>
    <w:rPr>
      <w:color w:val="000000"/>
      <w:sz w:val="40"/>
    </w:rPr>
  </w:style>
  <w:style w:type="paragraph" w:customStyle="1" w:styleId="TOCTitle">
    <w:name w:val="TOCTitle"/>
    <w:basedOn w:val="Heading1"/>
    <w:rsid w:val="00C503F5"/>
    <w:pPr>
      <w:spacing w:after="240"/>
      <w:jc w:val="center"/>
      <w:outlineLvl w:val="9"/>
    </w:pPr>
    <w:rPr>
      <w:caps/>
    </w:rPr>
  </w:style>
  <w:style w:type="paragraph" w:customStyle="1" w:styleId="Version">
    <w:name w:val="Version"/>
    <w:rsid w:val="00C503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03F5"/>
    <w:pPr>
      <w:numPr>
        <w:numId w:val="14"/>
      </w:numPr>
      <w:tabs>
        <w:tab w:val="clear" w:pos="680"/>
      </w:tabs>
    </w:pPr>
  </w:style>
  <w:style w:type="paragraph" w:styleId="Index1">
    <w:name w:val="index 1"/>
    <w:basedOn w:val="Normal"/>
    <w:next w:val="Normal"/>
    <w:semiHidden/>
    <w:rsid w:val="00C503F5"/>
    <w:pPr>
      <w:keepNext w:val="0"/>
      <w:tabs>
        <w:tab w:val="right" w:pos="4176"/>
      </w:tabs>
      <w:ind w:left="198" w:hanging="198"/>
    </w:pPr>
    <w:rPr>
      <w:rFonts w:ascii="Garamond" w:hAnsi="Garamond"/>
    </w:rPr>
  </w:style>
  <w:style w:type="paragraph" w:styleId="IndexHeading">
    <w:name w:val="index heading"/>
    <w:basedOn w:val="Normal"/>
    <w:next w:val="Index1"/>
    <w:semiHidden/>
    <w:rsid w:val="00C503F5"/>
    <w:pPr>
      <w:spacing w:before="120" w:after="120"/>
    </w:pPr>
    <w:rPr>
      <w:rFonts w:ascii="Arial" w:hAnsi="Arial"/>
      <w:b/>
      <w:color w:val="918585"/>
      <w:sz w:val="24"/>
    </w:rPr>
  </w:style>
  <w:style w:type="paragraph" w:customStyle="1" w:styleId="Chapter">
    <w:name w:val="Chapter"/>
    <w:basedOn w:val="Normal"/>
    <w:rsid w:val="00C503F5"/>
    <w:pPr>
      <w:spacing w:before="240"/>
    </w:pPr>
    <w:rPr>
      <w:rFonts w:ascii="Times New Roman" w:hAnsi="Times New Roman"/>
      <w:smallCaps/>
      <w:spacing w:val="80"/>
      <w:sz w:val="28"/>
    </w:rPr>
  </w:style>
  <w:style w:type="paragraph" w:customStyle="1" w:styleId="InChapter">
    <w:name w:val="InChapter"/>
    <w:basedOn w:val="Heading3"/>
    <w:rsid w:val="00C503F5"/>
    <w:pPr>
      <w:spacing w:after="240"/>
      <w:outlineLvl w:val="9"/>
    </w:pPr>
    <w:rPr>
      <w:noProof/>
    </w:rPr>
  </w:style>
  <w:style w:type="paragraph" w:styleId="Index2">
    <w:name w:val="index 2"/>
    <w:basedOn w:val="Normal"/>
    <w:next w:val="Normal"/>
    <w:semiHidden/>
    <w:rsid w:val="00C503F5"/>
    <w:pPr>
      <w:tabs>
        <w:tab w:val="right" w:pos="4176"/>
      </w:tabs>
      <w:ind w:left="568" w:hanging="284"/>
    </w:pPr>
    <w:rPr>
      <w:rFonts w:ascii="Garamond" w:hAnsi="Garamond"/>
    </w:rPr>
  </w:style>
  <w:style w:type="paragraph" w:customStyle="1" w:styleId="Byline">
    <w:name w:val="Byline"/>
    <w:rsid w:val="00C50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3F5"/>
    <w:pPr>
      <w:tabs>
        <w:tab w:val="clear" w:pos="3600"/>
        <w:tab w:val="clear" w:pos="3958"/>
      </w:tabs>
      <w:jc w:val="right"/>
    </w:pPr>
  </w:style>
  <w:style w:type="character" w:styleId="Emphasis">
    <w:name w:val="Emphasis"/>
    <w:basedOn w:val="DefaultParagraphFont"/>
    <w:qFormat/>
    <w:rsid w:val="00C503F5"/>
    <w:rPr>
      <w:i/>
    </w:rPr>
  </w:style>
  <w:style w:type="paragraph" w:styleId="Caption">
    <w:name w:val="caption"/>
    <w:basedOn w:val="BodyText"/>
    <w:next w:val="Normal"/>
    <w:qFormat/>
    <w:rsid w:val="00C503F5"/>
    <w:pPr>
      <w:framePr w:w="2268" w:hSpace="181" w:vSpace="181" w:wrap="around" w:vAnchor="text" w:hAnchor="page" w:x="1135" w:y="285" w:anchorLock="1"/>
    </w:pPr>
    <w:rPr>
      <w:i/>
    </w:rPr>
  </w:style>
  <w:style w:type="paragraph" w:customStyle="1" w:styleId="MiniTOCTitle">
    <w:name w:val="MiniTOCTitle"/>
    <w:basedOn w:val="Heading4"/>
    <w:rsid w:val="00C503F5"/>
    <w:pPr>
      <w:spacing w:before="240"/>
      <w:outlineLvl w:val="9"/>
    </w:pPr>
    <w:rPr>
      <w:noProof/>
      <w:sz w:val="24"/>
    </w:rPr>
  </w:style>
  <w:style w:type="paragraph" w:customStyle="1" w:styleId="MiniTOCItem">
    <w:name w:val="MiniTOCItem"/>
    <w:basedOn w:val="ListBullet"/>
    <w:rsid w:val="00C503F5"/>
    <w:pPr>
      <w:numPr>
        <w:numId w:val="0"/>
      </w:numPr>
      <w:tabs>
        <w:tab w:val="right" w:leader="dot" w:pos="6521"/>
      </w:tabs>
      <w:spacing w:before="0" w:after="0"/>
    </w:pPr>
  </w:style>
  <w:style w:type="paragraph" w:customStyle="1" w:styleId="TOFTitle">
    <w:name w:val="TOFTitle"/>
    <w:basedOn w:val="TOCTitle"/>
    <w:rsid w:val="00C503F5"/>
  </w:style>
  <w:style w:type="paragraph" w:styleId="TableofFigures">
    <w:name w:val="table of figures"/>
    <w:basedOn w:val="Normal"/>
    <w:next w:val="Normal"/>
    <w:semiHidden/>
    <w:rsid w:val="00C503F5"/>
    <w:pPr>
      <w:tabs>
        <w:tab w:val="right" w:leader="dot" w:pos="9072"/>
      </w:tabs>
      <w:ind w:left="970" w:hanging="403"/>
    </w:pPr>
    <w:rPr>
      <w:rFonts w:ascii="Times New Roman" w:hAnsi="Times New Roman"/>
      <w:b/>
    </w:rPr>
  </w:style>
  <w:style w:type="paragraph" w:styleId="ListNumber">
    <w:name w:val="List Number"/>
    <w:basedOn w:val="List"/>
    <w:rsid w:val="00C503F5"/>
    <w:pPr>
      <w:numPr>
        <w:numId w:val="11"/>
      </w:numPr>
    </w:pPr>
  </w:style>
  <w:style w:type="character" w:customStyle="1" w:styleId="WingdingSymbols">
    <w:name w:val="Wingding Symbols"/>
    <w:rsid w:val="00C503F5"/>
    <w:rPr>
      <w:rFonts w:ascii="Wingdings" w:hAnsi="Wingdings"/>
    </w:rPr>
  </w:style>
  <w:style w:type="paragraph" w:customStyle="1" w:styleId="TableHeading">
    <w:name w:val="Table Heading"/>
    <w:basedOn w:val="HeadingBase"/>
    <w:rsid w:val="00C503F5"/>
    <w:pPr>
      <w:keepLines/>
      <w:pBdr>
        <w:bottom w:val="single" w:sz="6" w:space="1" w:color="918585"/>
      </w:pBdr>
      <w:spacing w:before="240"/>
    </w:pPr>
  </w:style>
  <w:style w:type="character" w:customStyle="1" w:styleId="HotSpot">
    <w:name w:val="HotSpot"/>
    <w:rsid w:val="00C503F5"/>
    <w:rPr>
      <w:color w:val="0033CC"/>
      <w:u w:val="none"/>
    </w:rPr>
  </w:style>
  <w:style w:type="paragraph" w:customStyle="1" w:styleId="BodyTextRight">
    <w:name w:val="Body Text Right"/>
    <w:basedOn w:val="BodyText"/>
    <w:rsid w:val="00C503F5"/>
    <w:pPr>
      <w:spacing w:before="0" w:after="0"/>
      <w:jc w:val="right"/>
    </w:pPr>
  </w:style>
  <w:style w:type="paragraph" w:styleId="Index3">
    <w:name w:val="index 3"/>
    <w:basedOn w:val="ListNumber2"/>
    <w:next w:val="Normal"/>
    <w:semiHidden/>
    <w:rsid w:val="00C503F5"/>
    <w:pPr>
      <w:numPr>
        <w:numId w:val="0"/>
      </w:numPr>
      <w:tabs>
        <w:tab w:val="right" w:leader="dot" w:pos="4176"/>
      </w:tabs>
    </w:pPr>
  </w:style>
  <w:style w:type="paragraph" w:styleId="ListNumber2">
    <w:name w:val="List Number 2"/>
    <w:basedOn w:val="List2"/>
    <w:rsid w:val="00C503F5"/>
    <w:pPr>
      <w:numPr>
        <w:numId w:val="10"/>
      </w:numPr>
      <w:tabs>
        <w:tab w:val="clear" w:pos="1060"/>
      </w:tabs>
    </w:pPr>
  </w:style>
  <w:style w:type="paragraph" w:customStyle="1" w:styleId="MarginNote">
    <w:name w:val="Margin Note"/>
    <w:basedOn w:val="BodyText"/>
    <w:rsid w:val="00C50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3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03F5"/>
    <w:rPr>
      <w:sz w:val="32"/>
    </w:rPr>
  </w:style>
  <w:style w:type="paragraph" w:customStyle="1" w:styleId="HeadingProcedure">
    <w:name w:val="Heading Procedure"/>
    <w:basedOn w:val="HeadingBase"/>
    <w:next w:val="Normal"/>
    <w:rsid w:val="00C503F5"/>
    <w:pPr>
      <w:tabs>
        <w:tab w:val="left" w:pos="0"/>
      </w:tabs>
      <w:spacing w:before="120" w:after="60"/>
    </w:pPr>
    <w:rPr>
      <w:i/>
      <w:color w:val="918585"/>
      <w:sz w:val="22"/>
    </w:rPr>
  </w:style>
  <w:style w:type="paragraph" w:customStyle="1" w:styleId="TableBodyText">
    <w:name w:val="Table Body Text"/>
    <w:basedOn w:val="BodyText"/>
    <w:rsid w:val="00C503F5"/>
    <w:pPr>
      <w:spacing w:before="60" w:after="60"/>
    </w:pPr>
  </w:style>
  <w:style w:type="paragraph" w:styleId="ListContinue">
    <w:name w:val="List Continue"/>
    <w:basedOn w:val="List"/>
    <w:rsid w:val="00C503F5"/>
    <w:pPr>
      <w:ind w:firstLine="0"/>
    </w:pPr>
  </w:style>
  <w:style w:type="paragraph" w:customStyle="1" w:styleId="ListNote">
    <w:name w:val="List Note"/>
    <w:basedOn w:val="List"/>
    <w:rsid w:val="00C503F5"/>
    <w:pPr>
      <w:pBdr>
        <w:top w:val="single" w:sz="6" w:space="2" w:color="918585"/>
        <w:bottom w:val="single" w:sz="6" w:space="2" w:color="918585"/>
      </w:pBdr>
      <w:tabs>
        <w:tab w:val="left" w:pos="1021"/>
      </w:tabs>
      <w:ind w:firstLine="0"/>
    </w:pPr>
  </w:style>
  <w:style w:type="paragraph" w:customStyle="1" w:styleId="Warning">
    <w:name w:val="Warning"/>
    <w:basedOn w:val="BodyText"/>
    <w:rsid w:val="00C503F5"/>
    <w:pPr>
      <w:shd w:val="clear" w:color="auto" w:fill="D9D9D9"/>
      <w:tabs>
        <w:tab w:val="left" w:pos="992"/>
      </w:tabs>
      <w:ind w:left="119" w:right="119"/>
    </w:pPr>
    <w:rPr>
      <w:sz w:val="20"/>
    </w:rPr>
  </w:style>
  <w:style w:type="paragraph" w:customStyle="1" w:styleId="MarginIcons">
    <w:name w:val="Margin Icons"/>
    <w:basedOn w:val="BodyText"/>
    <w:rsid w:val="00C503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3F5"/>
    <w:rPr>
      <w:rFonts w:ascii="Courier New" w:hAnsi="Courier New"/>
    </w:rPr>
  </w:style>
  <w:style w:type="paragraph" w:customStyle="1" w:styleId="NoteBullet">
    <w:name w:val="Note Bullet"/>
    <w:basedOn w:val="Note"/>
    <w:rsid w:val="00C503F5"/>
    <w:pPr>
      <w:tabs>
        <w:tab w:val="clear" w:pos="680"/>
      </w:tabs>
      <w:spacing w:before="60" w:after="60"/>
    </w:pPr>
  </w:style>
  <w:style w:type="paragraph" w:customStyle="1" w:styleId="SubHeading2">
    <w:name w:val="SubHeading2"/>
    <w:basedOn w:val="HeadingBase"/>
    <w:rsid w:val="00C503F5"/>
    <w:pPr>
      <w:spacing w:before="240" w:after="60"/>
    </w:pPr>
    <w:rPr>
      <w:sz w:val="20"/>
    </w:rPr>
  </w:style>
  <w:style w:type="paragraph" w:customStyle="1" w:styleId="SubHeading1">
    <w:name w:val="SubHeading1"/>
    <w:basedOn w:val="HeadingBase"/>
    <w:rsid w:val="00C503F5"/>
    <w:pPr>
      <w:spacing w:before="240" w:after="60"/>
    </w:pPr>
    <w:rPr>
      <w:color w:val="918585"/>
      <w:sz w:val="22"/>
    </w:rPr>
  </w:style>
  <w:style w:type="paragraph" w:customStyle="1" w:styleId="SideHeading">
    <w:name w:val="Side Heading"/>
    <w:basedOn w:val="HeadingBase"/>
    <w:rsid w:val="00C50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3F5"/>
    <w:pPr>
      <w:numPr>
        <w:numId w:val="12"/>
      </w:numPr>
    </w:pPr>
  </w:style>
  <w:style w:type="paragraph" w:styleId="PlainText">
    <w:name w:val="Plain Text"/>
    <w:basedOn w:val="Normal"/>
    <w:link w:val="PlainTextChar"/>
    <w:rsid w:val="00C503F5"/>
    <w:rPr>
      <w:sz w:val="20"/>
    </w:rPr>
  </w:style>
  <w:style w:type="character" w:customStyle="1" w:styleId="PlainTextChar">
    <w:name w:val="Plain Text Char"/>
    <w:basedOn w:val="DefaultParagraphFont"/>
    <w:link w:val="PlainText"/>
    <w:rsid w:val="00C503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03F5"/>
    <w:rPr>
      <w:b/>
      <w:smallCaps/>
    </w:rPr>
  </w:style>
  <w:style w:type="paragraph" w:customStyle="1" w:styleId="TableListNumber">
    <w:name w:val="Table List Number"/>
    <w:basedOn w:val="ListNumber"/>
    <w:rsid w:val="00C503F5"/>
    <w:pPr>
      <w:numPr>
        <w:numId w:val="0"/>
      </w:numPr>
    </w:pPr>
  </w:style>
  <w:style w:type="paragraph" w:styleId="TOC4">
    <w:name w:val="toc 4"/>
    <w:basedOn w:val="TOCBase"/>
    <w:next w:val="Normal"/>
    <w:semiHidden/>
    <w:rsid w:val="00C503F5"/>
    <w:pPr>
      <w:tabs>
        <w:tab w:val="right" w:leader="dot" w:pos="9071"/>
      </w:tabs>
      <w:ind w:left="1701"/>
    </w:pPr>
  </w:style>
  <w:style w:type="paragraph" w:customStyle="1" w:styleId="ListAlpha">
    <w:name w:val="List Alpha"/>
    <w:basedOn w:val="List"/>
    <w:rsid w:val="00C503F5"/>
    <w:pPr>
      <w:numPr>
        <w:numId w:val="9"/>
      </w:numPr>
    </w:pPr>
  </w:style>
  <w:style w:type="paragraph" w:customStyle="1" w:styleId="ListAlpha2">
    <w:name w:val="List Alpha 2"/>
    <w:basedOn w:val="List2"/>
    <w:rsid w:val="00C503F5"/>
    <w:pPr>
      <w:numPr>
        <w:numId w:val="8"/>
      </w:numPr>
    </w:pPr>
  </w:style>
  <w:style w:type="paragraph" w:styleId="List3">
    <w:name w:val="List 3"/>
    <w:basedOn w:val="BodyText"/>
    <w:rsid w:val="00C503F5"/>
    <w:pPr>
      <w:tabs>
        <w:tab w:val="left" w:pos="1021"/>
      </w:tabs>
      <w:spacing w:before="60" w:after="60"/>
      <w:ind w:left="1020" w:hanging="340"/>
    </w:pPr>
  </w:style>
  <w:style w:type="paragraph" w:styleId="List4">
    <w:name w:val="List 4"/>
    <w:basedOn w:val="BodyText"/>
    <w:rsid w:val="00C503F5"/>
    <w:pPr>
      <w:tabs>
        <w:tab w:val="left" w:pos="1361"/>
      </w:tabs>
      <w:spacing w:before="60" w:after="60"/>
      <w:ind w:left="1361" w:hanging="340"/>
    </w:pPr>
  </w:style>
  <w:style w:type="paragraph" w:styleId="List5">
    <w:name w:val="List 5"/>
    <w:basedOn w:val="BodyText"/>
    <w:rsid w:val="00C503F5"/>
    <w:pPr>
      <w:tabs>
        <w:tab w:val="left" w:pos="1701"/>
      </w:tabs>
      <w:spacing w:before="60" w:after="60"/>
      <w:ind w:left="1701" w:hanging="340"/>
    </w:pPr>
  </w:style>
  <w:style w:type="paragraph" w:styleId="ListBullet4">
    <w:name w:val="List Bullet 4"/>
    <w:basedOn w:val="List4"/>
    <w:rsid w:val="00C503F5"/>
    <w:pPr>
      <w:numPr>
        <w:numId w:val="3"/>
      </w:numPr>
    </w:pPr>
  </w:style>
  <w:style w:type="paragraph" w:styleId="ListBullet5">
    <w:name w:val="List Bullet 5"/>
    <w:basedOn w:val="List5"/>
    <w:rsid w:val="00C503F5"/>
    <w:pPr>
      <w:numPr>
        <w:numId w:val="4"/>
      </w:numPr>
    </w:pPr>
  </w:style>
  <w:style w:type="paragraph" w:styleId="ListContinue2">
    <w:name w:val="List Continue 2"/>
    <w:basedOn w:val="List2"/>
    <w:rsid w:val="00C503F5"/>
    <w:pPr>
      <w:ind w:firstLine="0"/>
    </w:pPr>
  </w:style>
  <w:style w:type="paragraph" w:styleId="ListContinue3">
    <w:name w:val="List Continue 3"/>
    <w:basedOn w:val="List3"/>
    <w:rsid w:val="00C503F5"/>
    <w:pPr>
      <w:ind w:left="1021" w:firstLine="0"/>
    </w:pPr>
  </w:style>
  <w:style w:type="paragraph" w:styleId="ListContinue4">
    <w:name w:val="List Continue 4"/>
    <w:basedOn w:val="List4"/>
    <w:rsid w:val="00C503F5"/>
    <w:pPr>
      <w:ind w:firstLine="0"/>
    </w:pPr>
  </w:style>
  <w:style w:type="paragraph" w:styleId="ListContinue5">
    <w:name w:val="List Continue 5"/>
    <w:basedOn w:val="List5"/>
    <w:rsid w:val="00C503F5"/>
    <w:pPr>
      <w:ind w:firstLine="0"/>
    </w:pPr>
  </w:style>
  <w:style w:type="paragraph" w:styleId="ListNumber3">
    <w:name w:val="List Number 3"/>
    <w:basedOn w:val="List3"/>
    <w:rsid w:val="00C503F5"/>
    <w:pPr>
      <w:numPr>
        <w:numId w:val="5"/>
      </w:numPr>
    </w:pPr>
  </w:style>
  <w:style w:type="paragraph" w:styleId="ListNumber4">
    <w:name w:val="List Number 4"/>
    <w:basedOn w:val="List4"/>
    <w:rsid w:val="00C503F5"/>
    <w:pPr>
      <w:numPr>
        <w:numId w:val="6"/>
      </w:numPr>
    </w:pPr>
  </w:style>
  <w:style w:type="paragraph" w:styleId="ListNumber5">
    <w:name w:val="List Number 5"/>
    <w:basedOn w:val="List5"/>
    <w:rsid w:val="00C503F5"/>
    <w:pPr>
      <w:numPr>
        <w:numId w:val="7"/>
      </w:numPr>
    </w:pPr>
  </w:style>
  <w:style w:type="paragraph" w:styleId="BlockText">
    <w:name w:val="Block Text"/>
    <w:basedOn w:val="Normal"/>
    <w:rsid w:val="00C503F5"/>
    <w:pPr>
      <w:spacing w:after="120"/>
      <w:ind w:left="1440" w:right="1440"/>
    </w:pPr>
  </w:style>
  <w:style w:type="character" w:customStyle="1" w:styleId="Subscript">
    <w:name w:val="Subscript"/>
    <w:basedOn w:val="DefaultParagraphFont"/>
    <w:rsid w:val="00C503F5"/>
    <w:rPr>
      <w:sz w:val="16"/>
      <w:vertAlign w:val="subscript"/>
    </w:rPr>
  </w:style>
  <w:style w:type="character" w:customStyle="1" w:styleId="Superscript">
    <w:name w:val="Superscript"/>
    <w:basedOn w:val="DefaultParagraphFont"/>
    <w:rsid w:val="00C503F5"/>
    <w:rPr>
      <w:sz w:val="16"/>
      <w:vertAlign w:val="superscript"/>
    </w:rPr>
  </w:style>
  <w:style w:type="character" w:customStyle="1" w:styleId="Symbols">
    <w:name w:val="Symbols"/>
    <w:basedOn w:val="DefaultParagraphFont"/>
    <w:rsid w:val="00C503F5"/>
    <w:rPr>
      <w:rFonts w:ascii="Symbol" w:hAnsi="Symbol"/>
    </w:rPr>
  </w:style>
  <w:style w:type="character" w:customStyle="1" w:styleId="MenuOptions">
    <w:name w:val="Menu Options"/>
    <w:basedOn w:val="DefaultParagraphFont"/>
    <w:rsid w:val="00C503F5"/>
    <w:rPr>
      <w:rFonts w:ascii="Arial Narrow" w:hAnsi="Arial Narrow"/>
      <w:smallCaps/>
    </w:rPr>
  </w:style>
  <w:style w:type="character" w:customStyle="1" w:styleId="Buttons">
    <w:name w:val="Buttons"/>
    <w:basedOn w:val="DefaultParagraphFont"/>
    <w:rsid w:val="00C503F5"/>
    <w:rPr>
      <w:b/>
    </w:rPr>
  </w:style>
  <w:style w:type="character" w:customStyle="1" w:styleId="Underlined">
    <w:name w:val="Underlined"/>
    <w:basedOn w:val="DefaultParagraphFont"/>
    <w:rsid w:val="00C503F5"/>
    <w:rPr>
      <w:u w:val="single"/>
    </w:rPr>
  </w:style>
  <w:style w:type="paragraph" w:customStyle="1" w:styleId="TableBodyTextRight">
    <w:name w:val="Table Body Text Right"/>
    <w:basedOn w:val="TableBodyText"/>
    <w:rsid w:val="00C503F5"/>
    <w:pPr>
      <w:widowControl w:val="0"/>
      <w:autoSpaceDE w:val="0"/>
      <w:autoSpaceDN w:val="0"/>
      <w:adjustRightInd w:val="0"/>
      <w:jc w:val="right"/>
    </w:pPr>
    <w:rPr>
      <w:rFonts w:cs="Arial"/>
      <w:szCs w:val="18"/>
    </w:rPr>
  </w:style>
  <w:style w:type="paragraph" w:customStyle="1" w:styleId="CopyrightText">
    <w:name w:val="Copyright Text"/>
    <w:basedOn w:val="BodyText"/>
    <w:rsid w:val="00C503F5"/>
    <w:rPr>
      <w:sz w:val="18"/>
    </w:rPr>
  </w:style>
  <w:style w:type="paragraph" w:customStyle="1" w:styleId="BodySmallRight">
    <w:name w:val="Body Small Right"/>
    <w:basedOn w:val="BodyTextRight"/>
    <w:rsid w:val="00C503F5"/>
    <w:rPr>
      <w:sz w:val="18"/>
      <w:szCs w:val="18"/>
    </w:rPr>
  </w:style>
  <w:style w:type="paragraph" w:customStyle="1" w:styleId="MarginEdition">
    <w:name w:val="Margin Edition"/>
    <w:basedOn w:val="MarginNote"/>
    <w:rsid w:val="00C503F5"/>
    <w:pPr>
      <w:spacing w:before="0" w:after="0"/>
    </w:pPr>
    <w:rPr>
      <w:rFonts w:ascii="Times New Roman" w:hAnsi="Times New Roman"/>
      <w:color w:val="999999"/>
    </w:rPr>
  </w:style>
  <w:style w:type="paragraph" w:customStyle="1" w:styleId="Spacer">
    <w:name w:val="Spacer"/>
    <w:basedOn w:val="Normal"/>
    <w:rsid w:val="00C503F5"/>
    <w:rPr>
      <w:sz w:val="2"/>
      <w:szCs w:val="2"/>
    </w:rPr>
  </w:style>
  <w:style w:type="character" w:customStyle="1" w:styleId="Small">
    <w:name w:val="Small"/>
    <w:basedOn w:val="DefaultParagraphFont"/>
    <w:rsid w:val="00C503F5"/>
    <w:rPr>
      <w:sz w:val="16"/>
    </w:rPr>
  </w:style>
  <w:style w:type="paragraph" w:customStyle="1" w:styleId="WideTable">
    <w:name w:val="Wide Table"/>
    <w:basedOn w:val="Normal"/>
    <w:rsid w:val="00C503F5"/>
    <w:pPr>
      <w:ind w:left="-1418"/>
    </w:pPr>
    <w:rPr>
      <w:sz w:val="2"/>
      <w:szCs w:val="2"/>
    </w:rPr>
  </w:style>
  <w:style w:type="character" w:styleId="PageNumber">
    <w:name w:val="page number"/>
    <w:basedOn w:val="DefaultParagraphFont"/>
    <w:rsid w:val="00C503F5"/>
  </w:style>
  <w:style w:type="paragraph" w:styleId="Quote">
    <w:name w:val="Quote"/>
    <w:basedOn w:val="Heading1"/>
    <w:link w:val="QuoteChar"/>
    <w:qFormat/>
    <w:rsid w:val="00C503F5"/>
    <w:rPr>
      <w:b w:val="0"/>
      <w:sz w:val="72"/>
      <w:szCs w:val="72"/>
      <w:lang w:val="en-NZ"/>
    </w:rPr>
  </w:style>
  <w:style w:type="character" w:customStyle="1" w:styleId="QuoteChar">
    <w:name w:val="Quote Char"/>
    <w:basedOn w:val="DefaultParagraphFont"/>
    <w:link w:val="Quote"/>
    <w:rsid w:val="00C50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3F5"/>
    <w:pPr>
      <w:pageBreakBefore/>
    </w:pPr>
  </w:style>
  <w:style w:type="paragraph" w:customStyle="1" w:styleId="Border">
    <w:name w:val="Border"/>
    <w:basedOn w:val="Normal"/>
    <w:qFormat/>
    <w:rsid w:val="00C503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3F5"/>
    <w:rPr>
      <w:b/>
      <w:bCs/>
      <w:i/>
      <w:iCs/>
      <w:color w:val="auto"/>
    </w:rPr>
  </w:style>
  <w:style w:type="paragraph" w:styleId="IntenseQuote">
    <w:name w:val="Intense Quote"/>
    <w:basedOn w:val="Normal"/>
    <w:next w:val="Normal"/>
    <w:link w:val="IntenseQuoteChar"/>
    <w:uiPriority w:val="30"/>
    <w:qFormat/>
    <w:rsid w:val="00C503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3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03F5"/>
    <w:rPr>
      <w:smallCaps/>
      <w:color w:val="auto"/>
      <w:u w:val="single"/>
    </w:rPr>
  </w:style>
  <w:style w:type="character" w:styleId="IntenseReference">
    <w:name w:val="Intense Reference"/>
    <w:basedOn w:val="DefaultParagraphFont"/>
    <w:uiPriority w:val="32"/>
    <w:qFormat/>
    <w:rsid w:val="00C503F5"/>
    <w:rPr>
      <w:b/>
      <w:bCs/>
      <w:smallCaps/>
      <w:color w:val="auto"/>
      <w:spacing w:val="5"/>
      <w:u w:val="single"/>
    </w:rPr>
  </w:style>
  <w:style w:type="paragraph" w:customStyle="1" w:styleId="2ColumnHeading">
    <w:name w:val="2Column Heading"/>
    <w:basedOn w:val="BodyText"/>
    <w:qFormat/>
    <w:rsid w:val="00C503F5"/>
    <w:pPr>
      <w:spacing w:after="60"/>
      <w:ind w:left="-2268"/>
    </w:pPr>
    <w:rPr>
      <w:b/>
    </w:rPr>
  </w:style>
  <w:style w:type="paragraph" w:customStyle="1" w:styleId="Heading1TOC">
    <w:name w:val="Heading1 TOC"/>
    <w:basedOn w:val="Normal"/>
    <w:qFormat/>
    <w:rsid w:val="00C503F5"/>
    <w:pPr>
      <w:spacing w:before="240" w:after="120"/>
    </w:pPr>
    <w:rPr>
      <w:rFonts w:ascii="Times New Roman" w:hAnsi="Times New Roman"/>
      <w:b/>
      <w:sz w:val="32"/>
    </w:rPr>
  </w:style>
  <w:style w:type="paragraph" w:customStyle="1" w:styleId="Heading2TOC">
    <w:name w:val="Heading2 TOC"/>
    <w:basedOn w:val="Normal"/>
    <w:qFormat/>
    <w:rsid w:val="00C503F5"/>
    <w:pPr>
      <w:spacing w:before="240" w:after="60"/>
    </w:pPr>
    <w:rPr>
      <w:rFonts w:ascii="Times New Roman" w:hAnsi="Times New Roman"/>
      <w:b/>
      <w:sz w:val="28"/>
    </w:rPr>
  </w:style>
  <w:style w:type="character" w:customStyle="1" w:styleId="Underline">
    <w:name w:val="Underline"/>
    <w:basedOn w:val="DefaultParagraphFont"/>
    <w:qFormat/>
    <w:rsid w:val="00C503F5"/>
    <w:rPr>
      <w:u w:val="single"/>
    </w:rPr>
  </w:style>
  <w:style w:type="paragraph" w:styleId="BalloonText">
    <w:name w:val="Balloon Text"/>
    <w:basedOn w:val="Normal"/>
    <w:link w:val="BalloonTextChar"/>
    <w:rsid w:val="00C503F5"/>
    <w:rPr>
      <w:rFonts w:ascii="Tahoma" w:hAnsi="Tahoma" w:cs="Tahoma"/>
      <w:sz w:val="16"/>
      <w:szCs w:val="16"/>
    </w:rPr>
  </w:style>
  <w:style w:type="character" w:customStyle="1" w:styleId="BalloonTextChar">
    <w:name w:val="Balloon Text Char"/>
    <w:basedOn w:val="DefaultParagraphFont"/>
    <w:link w:val="BalloonText"/>
    <w:rsid w:val="00C503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03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03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1595</Words>
  <Characters>10672</Characters>
  <Application>Microsoft Office Word</Application>
  <DocSecurity>0</DocSecurity>
  <Lines>347</Lines>
  <Paragraphs>182</Paragraphs>
  <ScaleCrop>false</ScaleCrop>
  <Company>Author-it Software Corporation Ltd.</Company>
  <LinksUpToDate>false</LinksUpToDate>
  <CharactersWithSpaces>12190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FPICOT5201B Implement sustainable forestry practices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2012-05-26T07:08:00Z</dcterms:created>
  <dcterms:modified xsi:type="dcterms:W3CDTF">2012-05-26T07:08:00Z</dcterms:modified>
</cp:coreProperties>
</file>