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B83" w:rsidP="002D2B83">
      <w:pPr>
        <w:pStyle w:val="Title"/>
      </w:pPr>
      <w:bookmarkStart w:id="0" w:name="_GoBack"/>
      <w:bookmarkEnd w:id="0"/>
      <w:r>
        <w:fldChar w:fldCharType="begin"/>
      </w:r>
      <w:r>
        <w:instrText xml:space="preserve"> TITLE   \* MERGEFORMAT </w:instrText>
      </w:r>
      <w:r>
        <w:fldChar w:fldCharType="separate"/>
      </w:r>
      <w:r>
        <w:t>FPICOT3250A Prepare timber to meet import/export compliance requirements</w:t>
      </w:r>
      <w:r>
        <w:fldChar w:fldCharType="end"/>
      </w:r>
    </w:p>
    <w:p w:rsidR="002D2B83" w:rsidP="002D2B83">
      <w:pPr>
        <w:pStyle w:val="Version"/>
        <w:sectPr w:rsidSect="00D067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741" w:rsidP="00D06741">
      <w:pPr>
        <w:pStyle w:val="SuperHeading"/>
      </w:pPr>
      <w:r w:rsidRPr="00D06741">
        <w:t>FPICOT3250A Prepare timber to meet import/export compliance requirements</w:t>
      </w:r>
    </w:p>
    <w:p w:rsidR="00000000" w:rsidRPr="00D06741" w:rsidP="00D06741">
      <w:pPr>
        <w:pStyle w:val="Heading1"/>
      </w:pPr>
      <w:bookmarkStart w:id="1" w:name="O_270583"/>
      <w:bookmarkEnd w:id="1"/>
      <w:r w:rsidRPr="00D06741">
        <w:t>Modification History</w:t>
      </w:r>
    </w:p>
    <w:p w:rsidR="00000000" w:rsidRPr="00D06741" w:rsidP="00D06741">
      <w:pPr>
        <w:pStyle w:val="BodyText"/>
      </w:pPr>
      <w:r w:rsidRPr="00D06741">
        <w:t>Not Applicable</w:t>
      </w:r>
    </w:p>
    <w:p w:rsidR="00000000" w:rsidRPr="00D06741" w:rsidP="00D06741">
      <w:pPr>
        <w:pStyle w:val="AllowPageBreak"/>
      </w:pPr>
    </w:p>
    <w:p w:rsidR="00000000" w:rsidRPr="00D06741" w:rsidP="00D06741">
      <w:pPr>
        <w:pStyle w:val="Heading1"/>
      </w:pPr>
      <w:bookmarkStart w:id="2" w:name="O_203443"/>
      <w:bookmarkEnd w:id="2"/>
      <w:r w:rsidRPr="00D06741">
        <w:t>Unit Descriptor</w:t>
      </w:r>
    </w:p>
    <w:tbl>
      <w:tblPr>
        <w:tblW w:w="0" w:type="auto"/>
        <w:tblLayout w:type="fixed"/>
        <w:tblCellMar>
          <w:left w:w="62" w:type="dxa"/>
          <w:right w:w="62" w:type="dxa"/>
        </w:tblCellMar>
        <w:tblLook w:val="0000"/>
      </w:tblPr>
      <w:tblGrid>
        <w:gridCol w:w="2651"/>
        <w:gridCol w:w="5871"/>
      </w:tblGrid>
      <w:tr w:rsidTr="002D2B83">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Unit des</w:t>
            </w:r>
            <w:r w:rsidRPr="00D06741">
              <w:rPr>
                <w:rStyle w:val="SpecialBold"/>
              </w:rPr>
              <w:t>criptor</w:t>
            </w:r>
          </w:p>
        </w:tc>
        <w:tc>
          <w:tcPr>
            <w:tcW w:w="5871" w:type="dxa"/>
            <w:tcBorders>
              <w:top w:val="nil"/>
              <w:left w:val="nil"/>
              <w:bottom w:val="nil"/>
              <w:right w:val="nil"/>
            </w:tcBorders>
            <w:tcMar>
              <w:top w:w="0" w:type="dxa"/>
              <w:left w:w="62" w:type="dxa"/>
              <w:bottom w:w="0" w:type="dxa"/>
              <w:right w:w="62" w:type="dxa"/>
            </w:tcMar>
          </w:tcPr>
          <w:p w:rsidR="00000000" w:rsidRPr="00D06741" w:rsidP="00D06741">
            <w:pPr>
              <w:pStyle w:val="BodyText"/>
            </w:pPr>
            <w:r w:rsidRPr="00D06741">
              <w:t>This unit describes the outcomes required to ensure timber meets compliance requirements for import/export</w:t>
            </w:r>
          </w:p>
          <w:p w:rsidR="00000000" w:rsidRPr="00D06741" w:rsidP="00D06741">
            <w:pPr>
              <w:pStyle w:val="BodyText"/>
            </w:pPr>
            <w:r w:rsidRPr="00D06741">
              <w:t>General workplace legislative and regulatory requirements apply to this unit. Subject to enterprise requirements specific licences/certificat</w:t>
            </w:r>
            <w:r w:rsidRPr="00D06741">
              <w:t>ion may be required in the following areas: forest sustainability certification, chain of custody certification, phytosanitary certification and other Australian Quarantine and Inspection Service (AQIS) requirements</w:t>
            </w:r>
          </w:p>
        </w:tc>
      </w:tr>
    </w:tbl>
    <w:p w:rsidR="002D2B83" w:rsidP="00D06741">
      <w:pPr>
        <w:pStyle w:val="BodyText"/>
      </w:pPr>
    </w:p>
    <w:p w:rsidR="002D2B83" w:rsidP="00D06741">
      <w:pPr>
        <w:pStyle w:val="BodyText"/>
      </w:pPr>
    </w:p>
    <w:p w:rsidR="00000000" w:rsidRPr="00D06741" w:rsidP="00D06741">
      <w:pPr>
        <w:pStyle w:val="Heading1"/>
      </w:pPr>
      <w:bookmarkStart w:id="3" w:name="O_203445"/>
      <w:bookmarkEnd w:id="3"/>
      <w:r w:rsidRPr="00D06741">
        <w:t>Application of the Unit</w:t>
      </w:r>
    </w:p>
    <w:tbl>
      <w:tblPr>
        <w:tblW w:w="0" w:type="auto"/>
        <w:tblLayout w:type="fixed"/>
        <w:tblCellMar>
          <w:left w:w="62" w:type="dxa"/>
          <w:right w:w="62" w:type="dxa"/>
        </w:tblCellMar>
        <w:tblLook w:val="0000"/>
      </w:tblPr>
      <w:tblGrid>
        <w:gridCol w:w="2743"/>
        <w:gridCol w:w="5779"/>
      </w:tblGrid>
      <w:tr w:rsidTr="002D2B83">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D06741" w:rsidP="00D06741">
            <w:pPr>
              <w:pStyle w:val="BodyText"/>
            </w:pPr>
            <w:r w:rsidRPr="00D06741">
              <w:t xml:space="preserve">The unit involves assessing timber for import/export requirements in a variety of work settings including: </w:t>
            </w:r>
          </w:p>
          <w:p w:rsidR="00000000" w:rsidRPr="00D06741" w:rsidP="00D06741">
            <w:pPr>
              <w:pStyle w:val="ListBullet"/>
            </w:pPr>
            <w:r w:rsidRPr="00D06741">
              <w:t>timber harvesting</w:t>
            </w:r>
          </w:p>
          <w:p w:rsidR="00000000" w:rsidRPr="00D06741" w:rsidP="00D06741">
            <w:pPr>
              <w:pStyle w:val="ListBullet"/>
            </w:pPr>
            <w:r w:rsidRPr="00D06741">
              <w:t>sawmill</w:t>
            </w:r>
          </w:p>
          <w:p w:rsidR="00000000" w:rsidRPr="00D06741" w:rsidP="00D06741">
            <w:pPr>
              <w:pStyle w:val="ListBullet"/>
            </w:pPr>
            <w:r w:rsidRPr="00D06741">
              <w:t>woodchip mill</w:t>
            </w:r>
          </w:p>
          <w:p w:rsidR="00000000" w:rsidRPr="00D06741" w:rsidP="00D06741">
            <w:pPr>
              <w:pStyle w:val="ListBullet"/>
            </w:pPr>
            <w:r w:rsidRPr="00D06741">
              <w:t>veneer mill</w:t>
            </w:r>
          </w:p>
          <w:p w:rsidR="00000000" w:rsidRPr="00D06741" w:rsidP="00D06741">
            <w:pPr>
              <w:pStyle w:val="ListBullet"/>
            </w:pPr>
            <w:r w:rsidRPr="00D06741">
              <w:t>board/plywood mill</w:t>
            </w:r>
          </w:p>
          <w:p w:rsidR="00000000" w:rsidRPr="00D06741" w:rsidP="00D06741">
            <w:pPr>
              <w:pStyle w:val="ListBullet"/>
            </w:pPr>
            <w:r w:rsidRPr="00D06741">
              <w:t>timber and wood products prod</w:t>
            </w:r>
            <w:r w:rsidRPr="00D06741">
              <w:t>uction</w:t>
            </w:r>
          </w:p>
          <w:p w:rsidR="00000000" w:rsidRPr="00D06741" w:rsidP="00D06741">
            <w:pPr>
              <w:pStyle w:val="ListBullet"/>
            </w:pPr>
            <w:r w:rsidRPr="00D06741">
              <w:t>timber and wood products sales and service</w:t>
            </w:r>
          </w:p>
          <w:p w:rsidR="00000000" w:rsidRPr="00D06741" w:rsidP="00D06741">
            <w:pPr>
              <w:pStyle w:val="BodyText"/>
            </w:pPr>
            <w:r w:rsidRPr="00D06741">
              <w:br/>
              <w:t>The skills and knowledge required for competent workplace performance are to be used within the scope of the person's job and authority</w:t>
            </w:r>
          </w:p>
        </w:tc>
      </w:tr>
    </w:tbl>
    <w:p w:rsidR="002D2B83" w:rsidP="00D06741">
      <w:pPr>
        <w:pStyle w:val="BodyText"/>
      </w:pPr>
    </w:p>
    <w:p w:rsidR="002D2B83" w:rsidP="00D06741">
      <w:pPr>
        <w:pStyle w:val="BodyText"/>
      </w:pPr>
    </w:p>
    <w:p w:rsidR="00000000" w:rsidRPr="00D06741" w:rsidP="00D06741">
      <w:pPr>
        <w:pStyle w:val="Heading1"/>
      </w:pPr>
      <w:bookmarkStart w:id="4" w:name="O_278843"/>
      <w:bookmarkEnd w:id="4"/>
      <w:r w:rsidRPr="00D06741">
        <w:t>Licensing/Regulatory Information</w:t>
      </w:r>
    </w:p>
    <w:p w:rsidR="00000000" w:rsidRPr="00D06741" w:rsidP="00D06741">
      <w:pPr>
        <w:pStyle w:val="BodyText"/>
      </w:pPr>
      <w:r w:rsidRPr="00D06741">
        <w:t>Not Applicable</w:t>
      </w:r>
    </w:p>
    <w:p w:rsidR="00000000" w:rsidRPr="00D06741" w:rsidP="00D06741">
      <w:pPr>
        <w:pStyle w:val="AllowPageBreak"/>
      </w:pPr>
    </w:p>
    <w:p w:rsidR="00000000" w:rsidRPr="00D06741" w:rsidP="00D06741">
      <w:pPr>
        <w:pStyle w:val="Heading1"/>
      </w:pPr>
      <w:bookmarkStart w:id="5" w:name="O_283756"/>
      <w:bookmarkEnd w:id="5"/>
      <w:r w:rsidRPr="00D06741">
        <w:t>Pre-Requisites</w:t>
      </w:r>
    </w:p>
    <w:p w:rsidR="00000000" w:rsidRPr="00D06741" w:rsidP="00D06741">
      <w:pPr>
        <w:pStyle w:val="BodyText"/>
      </w:pPr>
      <w:r w:rsidRPr="00D06741">
        <w:t>Not Applicable</w:t>
      </w:r>
    </w:p>
    <w:p w:rsidR="00000000" w:rsidRPr="00D06741" w:rsidP="00D06741">
      <w:pPr>
        <w:pStyle w:val="AllowPageBreak"/>
      </w:pPr>
    </w:p>
    <w:p w:rsidR="00000000" w:rsidRPr="00D06741" w:rsidP="00D06741">
      <w:pPr>
        <w:pStyle w:val="Heading1"/>
      </w:pPr>
      <w:bookmarkStart w:id="6" w:name="O_203444"/>
      <w:bookmarkEnd w:id="6"/>
      <w:r w:rsidRPr="00D06741">
        <w:t>Employability Skills Information</w:t>
      </w:r>
    </w:p>
    <w:tbl>
      <w:tblPr>
        <w:tblW w:w="0" w:type="auto"/>
        <w:tblLayout w:type="fixed"/>
        <w:tblCellMar>
          <w:left w:w="62" w:type="dxa"/>
          <w:right w:w="62" w:type="dxa"/>
        </w:tblCellMar>
        <w:tblLook w:val="0000"/>
      </w:tblPr>
      <w:tblGrid>
        <w:gridCol w:w="2802"/>
        <w:gridCol w:w="5720"/>
      </w:tblGrid>
      <w:tr w:rsidTr="002D2B8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06741" w:rsidP="00D06741">
            <w:pPr>
              <w:pStyle w:val="BodyText"/>
            </w:pPr>
            <w:r w:rsidRPr="00D06741">
              <w:t>This unit contains employability skills</w:t>
            </w:r>
          </w:p>
        </w:tc>
      </w:tr>
    </w:tbl>
    <w:p w:rsidR="002D2B83" w:rsidP="00D06741">
      <w:pPr>
        <w:pStyle w:val="BodyText"/>
      </w:pPr>
    </w:p>
    <w:p w:rsidR="002D2B83" w:rsidP="00D06741">
      <w:pPr>
        <w:pStyle w:val="BodyText"/>
      </w:pPr>
    </w:p>
    <w:p w:rsidR="00000000" w:rsidRPr="00D06741" w:rsidP="00D06741">
      <w:pPr>
        <w:pStyle w:val="Heading1"/>
      </w:pPr>
      <w:bookmarkStart w:id="7" w:name="O_288629"/>
      <w:bookmarkEnd w:id="7"/>
      <w:r w:rsidRPr="00D06741">
        <w:t>Elements and Performance Criteria Pre-Content</w:t>
      </w:r>
    </w:p>
    <w:tbl>
      <w:tblPr>
        <w:tblW w:w="0" w:type="auto"/>
        <w:tblLayout w:type="fixed"/>
        <w:tblCellMar>
          <w:left w:w="62" w:type="dxa"/>
          <w:right w:w="62" w:type="dxa"/>
        </w:tblCellMar>
        <w:tblLook w:val="0000"/>
      </w:tblPr>
      <w:tblGrid>
        <w:gridCol w:w="2589"/>
        <w:gridCol w:w="5933"/>
      </w:tblGrid>
      <w:tr w:rsidTr="002D2B8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t>Elements describe the essential outcomes of a unit of competency.</w:t>
            </w:r>
          </w:p>
        </w:tc>
        <w:tc>
          <w:tcPr>
            <w:tcW w:w="5933" w:type="dxa"/>
            <w:tcBorders>
              <w:top w:val="nil"/>
              <w:left w:val="nil"/>
              <w:bottom w:val="nil"/>
              <w:right w:val="nil"/>
            </w:tcBorders>
            <w:tcMar>
              <w:top w:w="0" w:type="dxa"/>
              <w:left w:w="62" w:type="dxa"/>
              <w:bottom w:w="0" w:type="dxa"/>
              <w:right w:w="62" w:type="dxa"/>
            </w:tcMar>
          </w:tcPr>
          <w:p w:rsidR="00000000" w:rsidRPr="00D06741" w:rsidP="00D06741">
            <w:pPr>
              <w:pStyle w:val="BodyText"/>
            </w:pPr>
            <w:r w:rsidRPr="00D06741">
              <w:t>Performance criteria describe the performance needed to demonstrate achievement of the element. Where bold italicised text is used, further information is detailed in the required skills and</w:t>
            </w:r>
            <w:r w:rsidRPr="00D06741">
              <w:t xml:space="preserve"> knowledge section and the range statement. Assessment of performance is to be consistent with the evidence guide.</w:t>
            </w:r>
          </w:p>
        </w:tc>
      </w:tr>
    </w:tbl>
    <w:p w:rsidR="00000000" w:rsidRPr="00D06741" w:rsidP="00D06741">
      <w:pPr>
        <w:pStyle w:val="BodyText"/>
      </w:pPr>
    </w:p>
    <w:p w:rsidR="00000000" w:rsidRPr="00D06741" w:rsidP="00D06741">
      <w:pPr>
        <w:pStyle w:val="AllowPageBreak"/>
      </w:pPr>
    </w:p>
    <w:p w:rsidR="00000000" w:rsidRPr="00D06741" w:rsidP="00D06741">
      <w:pPr>
        <w:pStyle w:val="Heading1"/>
      </w:pPr>
      <w:bookmarkStart w:id="8" w:name="O_235296"/>
      <w:bookmarkEnd w:id="8"/>
      <w:r w:rsidRPr="00D06741">
        <w:t>Elements and Performance Criteria</w:t>
      </w:r>
    </w:p>
    <w:tbl>
      <w:tblPr>
        <w:tblW w:w="0" w:type="auto"/>
        <w:tblLayout w:type="fixed"/>
        <w:tblCellMar>
          <w:left w:w="62" w:type="dxa"/>
          <w:right w:w="62" w:type="dxa"/>
        </w:tblCellMar>
        <w:tblLook w:val="0000"/>
      </w:tblPr>
      <w:tblGrid>
        <w:gridCol w:w="2589"/>
        <w:gridCol w:w="5933"/>
      </w:tblGrid>
      <w:tr w:rsidTr="002D2B83">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RPr="00D06741" w:rsidP="00D06741">
            <w:pPr>
              <w:pStyle w:val="BodyText"/>
            </w:pPr>
            <w:r w:rsidRPr="00D06741">
              <w:rPr>
                <w:rStyle w:val="SpecialBold"/>
              </w:rPr>
              <w:t>ELEMENT</w:t>
            </w:r>
          </w:p>
        </w:tc>
        <w:tc>
          <w:tcPr>
            <w:tcW w:w="593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PERFORMANCE CRITERIA</w:t>
            </w:r>
          </w:p>
        </w:tc>
      </w:tr>
      <w:tr w:rsidTr="002D2B8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D06741">
            <w:pPr>
              <w:pStyle w:val="List"/>
              <w:rPr>
                <w:lang w:val="en-NZ"/>
              </w:rPr>
            </w:pPr>
            <w:r w:rsidRPr="00D06741">
              <w:t>1.</w:t>
            </w:r>
            <w:r w:rsidRPr="00D06741">
              <w:tab/>
              <w:t>Review regulatory requirements for import/expor</w:t>
            </w:r>
            <w:r w:rsidRPr="00D06741">
              <w:t>t of timber</w:t>
            </w:r>
          </w:p>
        </w:tc>
        <w:tc>
          <w:tcPr>
            <w:tcW w:w="5933" w:type="dxa"/>
            <w:tcBorders>
              <w:top w:val="nil"/>
              <w:left w:val="nil"/>
              <w:bottom w:val="nil"/>
              <w:right w:val="nil"/>
            </w:tcBorders>
            <w:tcMar>
              <w:top w:w="0" w:type="dxa"/>
              <w:left w:w="62" w:type="dxa"/>
              <w:bottom w:w="0" w:type="dxa"/>
              <w:right w:w="62" w:type="dxa"/>
            </w:tcMar>
          </w:tcPr>
          <w:p w:rsidR="00000000" w:rsidRPr="00D06741" w:rsidP="00D06741">
            <w:pPr>
              <w:pStyle w:val="List2"/>
            </w:pPr>
            <w:r w:rsidRPr="00D06741">
              <w:t>1.1.</w:t>
            </w:r>
            <w:r w:rsidRPr="00D06741">
              <w:tab/>
              <w:t xml:space="preserve">Applicable </w:t>
            </w:r>
            <w:r w:rsidRPr="00D06741">
              <w:rPr>
                <w:rStyle w:val="BoldandItalics"/>
              </w:rPr>
              <w:t>Occupational Health and Safety</w:t>
            </w:r>
            <w:r w:rsidRPr="00D06741">
              <w:t xml:space="preserve"> (OHS), </w:t>
            </w:r>
            <w:r w:rsidRPr="00D06741">
              <w:rPr>
                <w:rStyle w:val="BoldandItalics"/>
              </w:rPr>
              <w:t>legislative</w:t>
            </w:r>
            <w:r w:rsidRPr="00D06741">
              <w:t xml:space="preserve">, </w:t>
            </w:r>
            <w:r w:rsidRPr="00D06741">
              <w:rPr>
                <w:rStyle w:val="BoldandItalics"/>
              </w:rPr>
              <w:t>environmental</w:t>
            </w:r>
            <w:r w:rsidRPr="00D06741">
              <w:t xml:space="preserve"> and </w:t>
            </w:r>
            <w:r w:rsidRPr="00D06741">
              <w:rPr>
                <w:rStyle w:val="BoldandItalics"/>
              </w:rPr>
              <w:t>organisational requirements</w:t>
            </w:r>
            <w:r w:rsidRPr="00D06741">
              <w:t xml:space="preserve"> relevant to preparing timber to meet import/export compliance requirements are identified and followed</w:t>
            </w:r>
          </w:p>
          <w:p w:rsidR="00000000" w:rsidRPr="00D06741" w:rsidP="00D06741">
            <w:pPr>
              <w:pStyle w:val="List2"/>
            </w:pPr>
            <w:r w:rsidRPr="00D06741">
              <w:t>1.2.</w:t>
            </w:r>
            <w:r w:rsidRPr="00D06741">
              <w:tab/>
            </w:r>
            <w:r w:rsidRPr="00D06741">
              <w:rPr>
                <w:rStyle w:val="BoldandItalics"/>
              </w:rPr>
              <w:t>AQIS requirements</w:t>
            </w:r>
            <w:r w:rsidRPr="00D06741">
              <w:t xml:space="preserve"> relevant to timber import/export are identified</w:t>
            </w:r>
          </w:p>
          <w:p w:rsidR="00000000" w:rsidRPr="00D06741" w:rsidP="00D06741">
            <w:pPr>
              <w:pStyle w:val="List2"/>
            </w:pPr>
            <w:r w:rsidRPr="00D06741">
              <w:t>1.3.</w:t>
            </w:r>
            <w:r w:rsidRPr="00D06741">
              <w:tab/>
              <w:t xml:space="preserve">Specific </w:t>
            </w:r>
            <w:r w:rsidRPr="00D06741">
              <w:rPr>
                <w:rStyle w:val="BoldandItalics"/>
              </w:rPr>
              <w:t>environmental legislative requirements</w:t>
            </w:r>
            <w:r w:rsidRPr="00D06741">
              <w:t xml:space="preserve"> relevant to timber import/export are identified</w:t>
            </w:r>
          </w:p>
          <w:p w:rsidR="00000000" w:rsidRPr="00D06741" w:rsidP="00D06741">
            <w:pPr>
              <w:pStyle w:val="List2"/>
            </w:pPr>
            <w:r w:rsidRPr="00D06741">
              <w:t>1.4.</w:t>
            </w:r>
            <w:r w:rsidRPr="00D06741">
              <w:tab/>
              <w:t>Compliance requirements are interpreted and confirmed</w:t>
            </w:r>
          </w:p>
          <w:p w:rsidR="00000000" w:rsidP="00D06741">
            <w:pPr>
              <w:pStyle w:val="List2"/>
              <w:rPr>
                <w:lang w:val="en-NZ"/>
              </w:rPr>
            </w:pPr>
            <w:r w:rsidRPr="00D06741">
              <w:t>1.5.</w:t>
            </w:r>
            <w:r w:rsidRPr="00D06741">
              <w:tab/>
              <w:t>Compliance requirements for the organisati</w:t>
            </w:r>
            <w:r w:rsidRPr="00D06741">
              <w:t>on are examined in terms of critical implications, risks and consequences of possible breaches</w:t>
            </w:r>
          </w:p>
        </w:tc>
      </w:tr>
      <w:tr w:rsidTr="002D2B8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D06741">
            <w:pPr>
              <w:pStyle w:val="List"/>
              <w:rPr>
                <w:lang w:val="en-NZ"/>
              </w:rPr>
            </w:pPr>
            <w:r w:rsidRPr="00D06741">
              <w:t>2.</w:t>
            </w:r>
            <w:r w:rsidRPr="00D06741">
              <w:tab/>
              <w:t>Ensure timber compliance for import/export</w:t>
            </w:r>
          </w:p>
        </w:tc>
        <w:tc>
          <w:tcPr>
            <w:tcW w:w="5933" w:type="dxa"/>
            <w:tcBorders>
              <w:top w:val="nil"/>
              <w:left w:val="nil"/>
              <w:bottom w:val="nil"/>
              <w:right w:val="nil"/>
            </w:tcBorders>
            <w:tcMar>
              <w:top w:w="0" w:type="dxa"/>
              <w:left w:w="62" w:type="dxa"/>
              <w:bottom w:w="0" w:type="dxa"/>
              <w:right w:w="62" w:type="dxa"/>
            </w:tcMar>
          </w:tcPr>
          <w:p w:rsidR="00000000" w:rsidRPr="00D06741" w:rsidP="00D06741">
            <w:pPr>
              <w:pStyle w:val="List2"/>
            </w:pPr>
            <w:r w:rsidRPr="00D06741">
              <w:t>2.1.</w:t>
            </w:r>
            <w:r w:rsidRPr="00D06741">
              <w:tab/>
              <w:t xml:space="preserve">Timber for import/export is identified and </w:t>
            </w:r>
            <w:r w:rsidRPr="00D06741">
              <w:rPr>
                <w:rStyle w:val="BoldandItalics"/>
              </w:rPr>
              <w:t>wood properties</w:t>
            </w:r>
            <w:r w:rsidRPr="00D06741">
              <w:t xml:space="preserve"> are recognised</w:t>
            </w:r>
          </w:p>
          <w:p w:rsidR="00000000" w:rsidRPr="00D06741" w:rsidP="00D06741">
            <w:pPr>
              <w:pStyle w:val="List2"/>
            </w:pPr>
            <w:r w:rsidRPr="00D06741">
              <w:t>2.2.</w:t>
            </w:r>
            <w:r w:rsidRPr="00D06741">
              <w:tab/>
              <w:t xml:space="preserve">Timber is examined, </w:t>
            </w:r>
            <w:r w:rsidRPr="00D06741">
              <w:rPr>
                <w:rStyle w:val="BoldandItalics"/>
              </w:rPr>
              <w:t>biohazards</w:t>
            </w:r>
            <w:r w:rsidRPr="00D06741">
              <w:t xml:space="preserve"> associated with the particular species identified and a risk assessment undertaken</w:t>
            </w:r>
          </w:p>
          <w:p w:rsidR="00000000" w:rsidRPr="00D06741" w:rsidP="00D06741">
            <w:pPr>
              <w:pStyle w:val="List2"/>
            </w:pPr>
            <w:r w:rsidRPr="00D06741">
              <w:t>2.3.</w:t>
            </w:r>
            <w:r w:rsidRPr="00D06741">
              <w:tab/>
              <w:t xml:space="preserve">Need for </w:t>
            </w:r>
            <w:r w:rsidRPr="00D06741">
              <w:rPr>
                <w:rStyle w:val="BoldandItalics"/>
              </w:rPr>
              <w:t>timber treatment</w:t>
            </w:r>
            <w:r w:rsidRPr="00D06741">
              <w:t xml:space="preserve"> is determined and arrangements made for treatment to ensure compliance</w:t>
            </w:r>
          </w:p>
          <w:p w:rsidR="00000000" w:rsidP="00D06741">
            <w:pPr>
              <w:pStyle w:val="List2"/>
              <w:rPr>
                <w:lang w:val="en-NZ"/>
              </w:rPr>
            </w:pPr>
            <w:r w:rsidRPr="00D06741">
              <w:t>2.4.</w:t>
            </w:r>
            <w:r w:rsidRPr="00D06741">
              <w:tab/>
              <w:t xml:space="preserve">Need for </w:t>
            </w:r>
            <w:r w:rsidRPr="00D06741">
              <w:rPr>
                <w:rStyle w:val="BoldandItalics"/>
              </w:rPr>
              <w:t>phytosanitary certificates</w:t>
            </w:r>
            <w:r w:rsidRPr="00D06741">
              <w:t xml:space="preserve"> is established and arrangemen</w:t>
            </w:r>
            <w:r w:rsidRPr="00D06741">
              <w:t>ts made for procurement</w:t>
            </w:r>
          </w:p>
        </w:tc>
      </w:tr>
      <w:tr w:rsidTr="002D2B8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D06741">
            <w:pPr>
              <w:pStyle w:val="List"/>
              <w:rPr>
                <w:lang w:val="en-NZ"/>
              </w:rPr>
            </w:pPr>
            <w:r w:rsidRPr="00D06741">
              <w:t>3.</w:t>
            </w:r>
            <w:r w:rsidRPr="00D06741">
              <w:tab/>
              <w:t>Document compliance requirements</w:t>
            </w:r>
          </w:p>
        </w:tc>
        <w:tc>
          <w:tcPr>
            <w:tcW w:w="5933" w:type="dxa"/>
            <w:tcBorders>
              <w:top w:val="nil"/>
              <w:left w:val="nil"/>
              <w:bottom w:val="nil"/>
              <w:right w:val="nil"/>
            </w:tcBorders>
            <w:tcMar>
              <w:top w:w="0" w:type="dxa"/>
              <w:left w:w="62" w:type="dxa"/>
              <w:bottom w:w="0" w:type="dxa"/>
              <w:right w:w="62" w:type="dxa"/>
            </w:tcMar>
          </w:tcPr>
          <w:p w:rsidR="00000000" w:rsidRPr="00D06741" w:rsidP="00D06741">
            <w:pPr>
              <w:pStyle w:val="List2"/>
            </w:pPr>
            <w:r w:rsidRPr="00D06741">
              <w:t>3.1.</w:t>
            </w:r>
            <w:r w:rsidRPr="00D06741">
              <w:tab/>
            </w:r>
            <w:r w:rsidRPr="00D06741">
              <w:rPr>
                <w:rStyle w:val="BoldandItalics"/>
              </w:rPr>
              <w:t>Branding</w:t>
            </w:r>
            <w:r w:rsidRPr="00D06741">
              <w:t xml:space="preserve"> of timber is completed and checked in line with regulatory requirements</w:t>
            </w:r>
          </w:p>
          <w:p w:rsidR="00000000" w:rsidRPr="00D06741" w:rsidP="00D06741">
            <w:pPr>
              <w:pStyle w:val="List2"/>
            </w:pPr>
            <w:r w:rsidRPr="00D06741">
              <w:t>3.2.</w:t>
            </w:r>
            <w:r w:rsidRPr="00D06741">
              <w:tab/>
            </w:r>
            <w:r w:rsidRPr="00D06741">
              <w:rPr>
                <w:rStyle w:val="BoldandItalics"/>
              </w:rPr>
              <w:t>Forest certification</w:t>
            </w:r>
            <w:r w:rsidRPr="00D06741">
              <w:t xml:space="preserve"> records are obtained and forwarded to relevant authorities</w:t>
            </w:r>
          </w:p>
          <w:p w:rsidR="00000000" w:rsidRPr="00D06741" w:rsidP="00D06741">
            <w:pPr>
              <w:pStyle w:val="List2"/>
            </w:pPr>
            <w:r w:rsidRPr="00D06741">
              <w:t>3.3.</w:t>
            </w:r>
            <w:r w:rsidRPr="00D06741">
              <w:tab/>
            </w:r>
            <w:r w:rsidRPr="00D06741">
              <w:rPr>
                <w:rStyle w:val="BoldandItalics"/>
              </w:rPr>
              <w:t>Records and reports</w:t>
            </w:r>
            <w:r w:rsidRPr="00D06741">
              <w:t xml:space="preserve"> of compliance requirements are prepared and submitted to appropriate internal and external personnel</w:t>
            </w:r>
          </w:p>
          <w:p w:rsidR="00000000" w:rsidRPr="00D06741" w:rsidP="00D06741">
            <w:pPr>
              <w:pStyle w:val="List2"/>
            </w:pPr>
            <w:r w:rsidRPr="00D06741">
              <w:t>3.4.</w:t>
            </w:r>
            <w:r w:rsidRPr="00D06741">
              <w:tab/>
              <w:t>Breaches of compliance requirements are reported to those with sufficient authority to correct them</w:t>
            </w:r>
          </w:p>
        </w:tc>
      </w:tr>
    </w:tbl>
    <w:p w:rsidR="002D2B83" w:rsidP="00D06741">
      <w:pPr>
        <w:pStyle w:val="BodyText"/>
      </w:pPr>
    </w:p>
    <w:p w:rsidR="002D2B83" w:rsidP="00D06741">
      <w:pPr>
        <w:pStyle w:val="BodyText"/>
      </w:pPr>
    </w:p>
    <w:p w:rsidR="00000000" w:rsidRPr="00D06741" w:rsidP="00D06741">
      <w:pPr>
        <w:pStyle w:val="Heading1"/>
      </w:pPr>
      <w:bookmarkStart w:id="9" w:name="O_259246"/>
      <w:bookmarkEnd w:id="9"/>
      <w:r w:rsidRPr="00D06741">
        <w:t>Required Skills and Knowledge</w:t>
      </w:r>
    </w:p>
    <w:tbl>
      <w:tblPr>
        <w:tblW w:w="0" w:type="auto"/>
        <w:tblLayout w:type="fixed"/>
        <w:tblCellMar>
          <w:left w:w="62" w:type="dxa"/>
          <w:right w:w="62" w:type="dxa"/>
        </w:tblCellMar>
        <w:tblLook w:val="0000"/>
      </w:tblPr>
      <w:tblGrid>
        <w:gridCol w:w="8522"/>
      </w:tblGrid>
      <w:tr w:rsidTr="002D2B8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REQUIRED SKILLS AND KNOWLEDGE</w:t>
            </w:r>
          </w:p>
        </w:tc>
      </w:tr>
      <w:tr w:rsidTr="002D2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t>This describes the essential skills and knowledge and their level required for this unit</w:t>
            </w:r>
          </w:p>
        </w:tc>
      </w:tr>
      <w:tr w:rsidTr="002D2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Required skills</w:t>
            </w:r>
          </w:p>
        </w:tc>
      </w:tr>
      <w:tr w:rsidTr="002D2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Technical skills sufficient to identify timber species, wood properties and a range of timber biohazards</w:t>
            </w:r>
          </w:p>
          <w:p w:rsidR="00000000" w:rsidRPr="00D06741" w:rsidP="00D06741">
            <w:pPr>
              <w:pStyle w:val="ListBullet"/>
            </w:pPr>
            <w:r w:rsidRPr="00D06741">
              <w:t>Communication skills sufficient to complete process documentation; liaise with AQIS and customs officials; liaise with customers and suppliers, sometim</w:t>
            </w:r>
            <w:r w:rsidRPr="00D06741">
              <w:t>es from different countries and cultures</w:t>
            </w:r>
          </w:p>
          <w:p w:rsidR="00000000" w:rsidRPr="00D06741" w:rsidP="00D06741">
            <w:pPr>
              <w:pStyle w:val="ListBullet"/>
            </w:pPr>
            <w:r w:rsidRPr="00D06741">
              <w:t>Literacy skills sufficient to read and interpret import/export requirements</w:t>
            </w:r>
          </w:p>
          <w:p w:rsidR="00000000" w:rsidRPr="00D06741" w:rsidP="00D06741">
            <w:pPr>
              <w:pStyle w:val="ListBullet"/>
            </w:pPr>
            <w:r w:rsidRPr="00D06741">
              <w:t>Numeracy skills sufficient to calculate timber volumes, costs and treatment strengths</w:t>
            </w:r>
          </w:p>
          <w:p w:rsidR="00000000" w:rsidP="00D06741">
            <w:pPr>
              <w:pStyle w:val="ListBullet"/>
              <w:rPr>
                <w:lang w:val="en-NZ"/>
              </w:rPr>
            </w:pPr>
            <w:r w:rsidRPr="00D06741">
              <w:t>Problem identification and resolution skills sufficie</w:t>
            </w:r>
            <w:r w:rsidRPr="00D06741">
              <w:t>nt to negotiate outcomes with officials and customers</w:t>
            </w:r>
          </w:p>
        </w:tc>
      </w:tr>
      <w:tr w:rsidTr="002D2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Required knowledge</w:t>
            </w:r>
          </w:p>
        </w:tc>
      </w:tr>
      <w:tr w:rsidTr="002D2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Applicable Commonwealth, State or Territory legislation, regulations, standards and codes of practice and established safe practices relevant to the full range of processes for iden</w:t>
            </w:r>
            <w:r w:rsidRPr="00D06741">
              <w:t>tifying timber import and export requirements including knowledge of customs and AQIS requirements</w:t>
            </w:r>
          </w:p>
          <w:p w:rsidR="00000000" w:rsidRPr="00D06741" w:rsidP="00D06741">
            <w:pPr>
              <w:pStyle w:val="ListBullet"/>
            </w:pPr>
            <w:r w:rsidRPr="00D06741">
              <w:t>Environmental protection requirements, including the safe disposal of waste material</w:t>
            </w:r>
          </w:p>
          <w:p w:rsidR="00000000" w:rsidRPr="00D06741" w:rsidP="00D06741">
            <w:pPr>
              <w:pStyle w:val="ListBullet"/>
            </w:pPr>
            <w:r w:rsidRPr="00D06741">
              <w:t>Organisational and site standards, requirements, policies and procedures</w:t>
            </w:r>
            <w:r w:rsidRPr="00D06741">
              <w:t xml:space="preserve"> for identifying timber import and export requirements</w:t>
            </w:r>
          </w:p>
          <w:p w:rsidR="00000000" w:rsidRPr="00D06741" w:rsidP="00D06741">
            <w:pPr>
              <w:pStyle w:val="ListBullet"/>
            </w:pPr>
            <w:r w:rsidRPr="00D06741">
              <w:t>Environmental risks and hazards</w:t>
            </w:r>
          </w:p>
          <w:p w:rsidR="00000000" w:rsidRPr="00D06741" w:rsidP="00D06741">
            <w:pPr>
              <w:pStyle w:val="ListBullet"/>
            </w:pPr>
            <w:r w:rsidRPr="00D06741">
              <w:t>Minimising environmental impact</w:t>
            </w:r>
          </w:p>
          <w:p w:rsidR="00000000" w:rsidRPr="00D06741" w:rsidP="00D06741">
            <w:pPr>
              <w:pStyle w:val="ListBullet"/>
            </w:pPr>
            <w:r w:rsidRPr="00D06741">
              <w:t>Using energy effectively and efficiently</w:t>
            </w:r>
          </w:p>
          <w:p w:rsidR="00000000" w:rsidRPr="00D06741" w:rsidP="00D06741">
            <w:pPr>
              <w:pStyle w:val="ListBullet"/>
            </w:pPr>
            <w:r w:rsidRPr="00D06741">
              <w:t>Using material effectively and efficiently</w:t>
            </w:r>
          </w:p>
          <w:p w:rsidR="00000000" w:rsidRPr="00D06741" w:rsidP="00D06741">
            <w:pPr>
              <w:pStyle w:val="ListBullet"/>
            </w:pPr>
            <w:r w:rsidRPr="00D06741">
              <w:t>Timber species identification techniques</w:t>
            </w:r>
          </w:p>
          <w:p w:rsidR="00000000" w:rsidRPr="00D06741" w:rsidP="00D06741">
            <w:pPr>
              <w:pStyle w:val="ListBullet"/>
            </w:pPr>
            <w:r w:rsidRPr="00D06741">
              <w:t>Wood propert</w:t>
            </w:r>
            <w:r w:rsidRPr="00D06741">
              <w:t>ies and how these relate to fungal and insect risks associated with importing/exporting timber</w:t>
            </w:r>
          </w:p>
          <w:p w:rsidR="00000000" w:rsidRPr="00D06741" w:rsidP="00D06741">
            <w:pPr>
              <w:pStyle w:val="ListBullet"/>
            </w:pPr>
            <w:r w:rsidRPr="00D06741">
              <w:t>Range of timber treatments meeting AQIS requirements</w:t>
            </w:r>
          </w:p>
          <w:p w:rsidR="00000000" w:rsidRPr="00D06741" w:rsidP="00D06741">
            <w:pPr>
              <w:pStyle w:val="ListBullet"/>
            </w:pPr>
            <w:r w:rsidRPr="00D06741">
              <w:t>Branding and labelling requirements to ensure compliance</w:t>
            </w:r>
          </w:p>
          <w:p w:rsidR="00000000" w:rsidRPr="00D06741" w:rsidP="00D06741">
            <w:pPr>
              <w:pStyle w:val="ListBullet"/>
            </w:pPr>
            <w:r w:rsidRPr="00D06741">
              <w:t>Forest certification systems and chain of custody procedures</w:t>
            </w:r>
          </w:p>
          <w:p w:rsidR="00000000" w:rsidRPr="00D06741" w:rsidP="00D06741">
            <w:pPr>
              <w:pStyle w:val="ListBullet"/>
            </w:pPr>
            <w:r w:rsidRPr="00D06741">
              <w:t>Established communication channels and protocols</w:t>
            </w:r>
          </w:p>
          <w:p w:rsidR="00000000" w:rsidRPr="00D06741" w:rsidP="00D06741">
            <w:pPr>
              <w:pStyle w:val="ListBullet"/>
            </w:pPr>
            <w:r w:rsidRPr="00D06741">
              <w:t>Appropriate mathematical procedures for estimating and measuring, including calculating time to complete tasks</w:t>
            </w:r>
          </w:p>
          <w:p w:rsidR="00000000" w:rsidRPr="00D06741" w:rsidP="00D06741">
            <w:pPr>
              <w:pStyle w:val="ListBullet"/>
            </w:pPr>
            <w:r w:rsidRPr="00D06741">
              <w:t>Procedures for recording and report</w:t>
            </w:r>
            <w:r w:rsidRPr="00D06741">
              <w:t>ing records and information</w:t>
            </w:r>
          </w:p>
        </w:tc>
      </w:tr>
    </w:tbl>
    <w:p w:rsidR="002D2B83" w:rsidP="00D06741">
      <w:pPr>
        <w:pStyle w:val="BodyText"/>
      </w:pPr>
    </w:p>
    <w:p w:rsidR="002D2B83" w:rsidP="00D06741">
      <w:pPr>
        <w:pStyle w:val="BodyText"/>
      </w:pPr>
    </w:p>
    <w:p w:rsidR="00000000" w:rsidRPr="00D06741" w:rsidP="00D06741">
      <w:pPr>
        <w:pStyle w:val="AllowPageBreak"/>
      </w:pPr>
    </w:p>
    <w:p w:rsidR="00000000" w:rsidRPr="00D06741" w:rsidP="00D06741">
      <w:pPr>
        <w:pStyle w:val="Heading1"/>
      </w:pPr>
      <w:bookmarkStart w:id="10" w:name="O_243280"/>
      <w:bookmarkEnd w:id="10"/>
      <w:r w:rsidRPr="00D06741">
        <w:t>Evidence Guide</w:t>
      </w:r>
    </w:p>
    <w:tbl>
      <w:tblPr>
        <w:tblW w:w="9570" w:type="dxa"/>
        <w:tblLayout w:type="fixed"/>
        <w:tblCellMar>
          <w:left w:w="62" w:type="dxa"/>
          <w:right w:w="62" w:type="dxa"/>
        </w:tblCellMar>
        <w:tblLook w:val="0000"/>
      </w:tblPr>
      <w:tblGrid>
        <w:gridCol w:w="3908"/>
        <w:gridCol w:w="5662"/>
      </w:tblGrid>
      <w:tr w:rsidTr="002D2B8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EVIDENCE GUIDE</w:t>
            </w:r>
          </w:p>
        </w:tc>
      </w:tr>
      <w:tr w:rsidTr="002D2B8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t xml:space="preserve">The evidence guide provides advice on assessment and must be read in conjunction with the performance criteria, required skills and knowledge, </w:t>
            </w:r>
            <w:r w:rsidRPr="00D06741">
              <w:t>range statement and the Assessment Guidelines for the Training Package.</w:t>
            </w:r>
          </w:p>
        </w:tc>
      </w:tr>
      <w:tr w:rsidTr="002D2B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t>A person who demonstrates competency in this unit must be able to provide evidence that they can correctly prepare timber to meet import/export compliance requ</w:t>
            </w:r>
            <w:r w:rsidRPr="00D06741">
              <w:t>irements within Australia</w:t>
            </w:r>
          </w:p>
        </w:tc>
      </w:tr>
      <w:tr w:rsidTr="002D2B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06741" w:rsidP="00D06741">
            <w:pPr>
              <w:pStyle w:val="BodyText"/>
            </w:pPr>
            <w:r w:rsidRPr="00D06741">
              <w:t xml:space="preserve">The evidence required to demonstrate competency in this unit must be relevant to, and satisfy, all of the requirements of the elements of this unit and include demonstration of: </w:t>
            </w:r>
          </w:p>
          <w:p w:rsidR="00000000" w:rsidRPr="00D06741" w:rsidP="00D06741">
            <w:pPr>
              <w:pStyle w:val="ListBullet"/>
            </w:pPr>
            <w:r w:rsidRPr="00D06741">
              <w:t>following applicable Commonwealth, State or Territory legislative and regulat</w:t>
            </w:r>
            <w:r w:rsidRPr="00D06741">
              <w:t>ory requirements and codes of practice relevant to importing/exporting timber</w:t>
            </w:r>
          </w:p>
          <w:p w:rsidR="00000000" w:rsidRPr="00D06741" w:rsidP="00D06741">
            <w:pPr>
              <w:pStyle w:val="ListBullet"/>
            </w:pPr>
            <w:r w:rsidRPr="00D06741">
              <w:t>following organisational policies and procedures relevant to importing/exporting timber</w:t>
            </w:r>
          </w:p>
          <w:p w:rsidR="00000000" w:rsidRPr="00D06741" w:rsidP="00D06741">
            <w:pPr>
              <w:pStyle w:val="ListBullet"/>
            </w:pPr>
            <w:r w:rsidRPr="00D06741">
              <w:t>interpreting regulatory requirements for importing/exporting timber in Australia</w:t>
            </w:r>
          </w:p>
          <w:p w:rsidR="00000000" w:rsidRPr="00D06741" w:rsidP="00D06741">
            <w:pPr>
              <w:pStyle w:val="ListBullet"/>
            </w:pPr>
            <w:r w:rsidRPr="00D06741">
              <w:t>determini</w:t>
            </w:r>
            <w:r w:rsidRPr="00D06741">
              <w:t>ng compliance requirements for the organisation in relation to importing/exporting timber, and the risks and consequences of breaches</w:t>
            </w:r>
          </w:p>
          <w:p w:rsidR="00000000" w:rsidRPr="00D06741" w:rsidP="00D06741">
            <w:pPr>
              <w:pStyle w:val="ListBullet"/>
            </w:pPr>
            <w:r w:rsidRPr="00D06741">
              <w:t>examining timber and determining the appropriate requirements for compliance</w:t>
            </w:r>
          </w:p>
          <w:p w:rsidR="00000000" w:rsidRPr="00D06741" w:rsidP="00D06741">
            <w:pPr>
              <w:pStyle w:val="ListBullet"/>
            </w:pPr>
            <w:r w:rsidRPr="00D06741">
              <w:t>ensuring appropriate arrangements are made fo</w:t>
            </w:r>
            <w:r w:rsidRPr="00D06741">
              <w:t>r compliance</w:t>
            </w:r>
          </w:p>
          <w:p w:rsidR="00000000" w:rsidP="00D06741">
            <w:pPr>
              <w:pStyle w:val="ListBullet"/>
              <w:rPr>
                <w:lang w:val="en-NZ"/>
              </w:rPr>
            </w:pPr>
            <w:r w:rsidRPr="00D06741">
              <w:t>completing all documentation related to compliance</w:t>
            </w:r>
          </w:p>
        </w:tc>
      </w:tr>
      <w:tr w:rsidTr="002D2B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Competency is to be assessed in the workplace or realistically simulated workplace</w:t>
            </w:r>
          </w:p>
          <w:p w:rsidR="00000000" w:rsidRPr="00D06741" w:rsidP="00D06741">
            <w:pPr>
              <w:pStyle w:val="ListBullet"/>
            </w:pPr>
            <w:r w:rsidRPr="00D06741">
              <w:t>Assessment is to occur under standard and authorised work p</w:t>
            </w:r>
            <w:r w:rsidRPr="00D06741">
              <w:t>ractices, safety requirements and environmental constraints</w:t>
            </w:r>
          </w:p>
          <w:p w:rsidR="00000000" w:rsidRPr="00D06741" w:rsidP="00D06741">
            <w:pPr>
              <w:pStyle w:val="ListBullet"/>
            </w:pPr>
            <w:r w:rsidRPr="00D06741">
              <w:t>Assessment of required knowledge, other than confirmatory questions, will usually be conducted in an off-site context</w:t>
            </w:r>
          </w:p>
          <w:p w:rsidR="00000000" w:rsidRPr="00D06741" w:rsidP="00D06741">
            <w:pPr>
              <w:pStyle w:val="ListBullet"/>
            </w:pPr>
            <w:r w:rsidRPr="00D06741">
              <w:t>Assessment is to follow relevant regulatory or Australian Standards requiremen</w:t>
            </w:r>
            <w:r w:rsidRPr="00D06741">
              <w:t>ts</w:t>
            </w:r>
          </w:p>
          <w:p w:rsidR="00000000" w:rsidRPr="00D06741" w:rsidP="00D06741">
            <w:pPr>
              <w:pStyle w:val="ListBullet"/>
            </w:pPr>
            <w:r w:rsidRPr="00D06741">
              <w:t>The following resources should be made available:</w:t>
            </w:r>
          </w:p>
          <w:p w:rsidR="00000000" w:rsidRPr="00D06741" w:rsidP="00D06741">
            <w:pPr>
              <w:pStyle w:val="ListBullet3"/>
            </w:pPr>
            <w:r w:rsidRPr="00D06741">
              <w:t>workplace location or simulated workplace</w:t>
            </w:r>
          </w:p>
          <w:p w:rsidR="00000000" w:rsidRPr="00D06741" w:rsidP="00D06741">
            <w:pPr>
              <w:pStyle w:val="ListBullet3"/>
            </w:pPr>
            <w:r w:rsidRPr="00D06741">
              <w:t>materials and equipment relevant to undertaking work applicable to this unit</w:t>
            </w:r>
          </w:p>
          <w:p w:rsidR="00000000" w:rsidP="00D06741">
            <w:pPr>
              <w:pStyle w:val="ListBullet3"/>
              <w:rPr>
                <w:lang w:val="en-NZ"/>
              </w:rPr>
            </w:pPr>
            <w:r w:rsidRPr="00D06741">
              <w:t>specifications and work instructions</w:t>
            </w:r>
          </w:p>
        </w:tc>
      </w:tr>
      <w:tr w:rsidTr="002D2B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Assessment must satisfy the endorsed Assessment Guidelines of the FPI11 Training Package</w:t>
            </w:r>
          </w:p>
          <w:p w:rsidR="00000000" w:rsidRPr="00D06741" w:rsidP="00D06741">
            <w:pPr>
              <w:pStyle w:val="ListBullet"/>
            </w:pPr>
            <w:r w:rsidRPr="00D06741">
              <w:t>Assessment methods must confirm consistency and accuracy of performance (over time and in a range of workplace relevant contexts) together with application of required</w:t>
            </w:r>
            <w:r w:rsidRPr="00D06741">
              <w:t xml:space="preserve"> knowledge</w:t>
            </w:r>
          </w:p>
          <w:p w:rsidR="00000000" w:rsidRPr="00D06741" w:rsidP="00D06741">
            <w:pPr>
              <w:pStyle w:val="ListBullet"/>
            </w:pPr>
            <w:r w:rsidRPr="00D06741">
              <w:t>Assessment must be by direct observation of tasks, with questioning on required knowledge and it must also reinforce the integration of key competencies</w:t>
            </w:r>
          </w:p>
          <w:p w:rsidR="00000000" w:rsidRPr="00D06741" w:rsidP="00D06741">
            <w:pPr>
              <w:pStyle w:val="ListBullet"/>
            </w:pPr>
            <w:r w:rsidRPr="00D06741">
              <w:t xml:space="preserve">Assessment methods must confirm the ability to access and correctly interpret and apply the </w:t>
            </w:r>
            <w:r w:rsidRPr="00D06741">
              <w:t>required knowledge</w:t>
            </w:r>
          </w:p>
          <w:p w:rsidR="00000000" w:rsidRPr="00D06741" w:rsidP="00D06741">
            <w:pPr>
              <w:pStyle w:val="ListBullet"/>
            </w:pPr>
            <w:r w:rsidRPr="00D06741">
              <w:t>Assessment may be applied under project-related conditions (real or simulated) and require evidence of process</w:t>
            </w:r>
          </w:p>
          <w:p w:rsidR="00000000" w:rsidRPr="00D06741" w:rsidP="00D06741">
            <w:pPr>
              <w:pStyle w:val="ListBullet"/>
            </w:pPr>
            <w:r w:rsidRPr="00D06741">
              <w:t>Assessment must confirm a reasonable inference that competency is able not only to be satisfied under the particular circumsta</w:t>
            </w:r>
            <w:r w:rsidRPr="00D06741">
              <w:t>nce, but is able to be transferred to other circumstances</w:t>
            </w:r>
          </w:p>
          <w:p w:rsidR="00000000" w:rsidRPr="00D06741" w:rsidP="00D06741">
            <w:pPr>
              <w:pStyle w:val="ListBullet"/>
            </w:pPr>
            <w:r w:rsidRPr="00D06741">
              <w:t>Assessment may be in conjunction with assessment of other units of competency</w:t>
            </w:r>
          </w:p>
          <w:p w:rsidR="00000000" w:rsidRPr="00D06741" w:rsidP="00D06741">
            <w:pPr>
              <w:pStyle w:val="ListBullet"/>
            </w:pPr>
            <w:r w:rsidRPr="00D06741">
              <w:t>The assessment environment should not disadvantage the candidate</w:t>
            </w:r>
          </w:p>
          <w:p w:rsidR="00000000" w:rsidRPr="00D06741" w:rsidP="00D06741">
            <w:pPr>
              <w:pStyle w:val="ListBullet"/>
            </w:pPr>
            <w:r w:rsidRPr="00D06741">
              <w:t>Assessment practices should take into account any relevant language or cultural issues related to Aboriginality, gender or language backgrounds other than English</w:t>
            </w:r>
          </w:p>
          <w:p w:rsidR="00000000" w:rsidRPr="00D06741" w:rsidP="00D06741">
            <w:pPr>
              <w:pStyle w:val="ListBullet"/>
            </w:pPr>
            <w:r w:rsidRPr="00D06741">
              <w:t>Where the participant has a disability, reasonable adjustment may be applied during assessmen</w:t>
            </w:r>
            <w:r w:rsidRPr="00D06741">
              <w:t>t</w:t>
            </w:r>
          </w:p>
          <w:p w:rsidR="00000000" w:rsidRPr="00D06741" w:rsidP="00D06741">
            <w:pPr>
              <w:pStyle w:val="ListBullet"/>
            </w:pPr>
            <w:r w:rsidRPr="00D06741">
              <w:t>Language and literacy demands of the assessment task should not be higher than those of the work role</w:t>
            </w:r>
          </w:p>
        </w:tc>
      </w:tr>
    </w:tbl>
    <w:p w:rsidR="002D2B83" w:rsidP="00D06741">
      <w:pPr>
        <w:pStyle w:val="BodyText"/>
      </w:pPr>
    </w:p>
    <w:p w:rsidR="002D2B83" w:rsidP="00D06741">
      <w:pPr>
        <w:pStyle w:val="BodyText"/>
      </w:pPr>
    </w:p>
    <w:p w:rsidR="00000000" w:rsidRPr="00D06741" w:rsidP="00D06741">
      <w:pPr>
        <w:pStyle w:val="Heading1"/>
      </w:pPr>
      <w:bookmarkStart w:id="11" w:name="O_251263"/>
      <w:bookmarkEnd w:id="11"/>
      <w:r w:rsidRPr="00D06741">
        <w:t>Range Statement</w:t>
      </w:r>
    </w:p>
    <w:tbl>
      <w:tblPr>
        <w:tblW w:w="0" w:type="auto"/>
        <w:tblLayout w:type="fixed"/>
        <w:tblCellMar>
          <w:left w:w="62" w:type="dxa"/>
          <w:right w:w="62" w:type="dxa"/>
        </w:tblCellMar>
        <w:tblLook w:val="0000"/>
      </w:tblPr>
      <w:tblGrid>
        <w:gridCol w:w="3523"/>
        <w:gridCol w:w="4999"/>
      </w:tblGrid>
      <w:tr w:rsidTr="002D2B8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RANGE STATEMENT</w:t>
            </w:r>
          </w:p>
        </w:tc>
      </w:tr>
      <w:tr w:rsidTr="002D2B8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t>The range statement relates to the unit of competency as a whole. It allows for different work environments and situations that may affect performance. Bold italicised wording, if used in the performance criteria, is detailed below. Essential operating con</w:t>
            </w:r>
            <w:r w:rsidRPr="00D06741">
              <w:t>ditions that may be present with training and assessment (depending on the work situation, needs of the candidate, accessibility of the item, and local industry and regional contexts) may also be included.</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OHS requirements</w:t>
            </w:r>
            <w:r w:rsidRPr="00D06741">
              <w:t>:</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BodyText"/>
            </w:pPr>
            <w:r w:rsidRPr="00D06741">
              <w:t>are to be in line with applica</w:t>
            </w:r>
            <w:r w:rsidRPr="00D06741">
              <w:t>ble Commonwealth, State or Territory legislation and regulations, and organisational safety policies and procedures, and may include:</w:t>
            </w:r>
          </w:p>
          <w:p w:rsidR="00000000" w:rsidRPr="00D06741" w:rsidP="00D06741">
            <w:pPr>
              <w:pStyle w:val="ListBullet"/>
            </w:pPr>
            <w:r w:rsidRPr="00D06741">
              <w:t>personal protective equipment and clothing</w:t>
            </w:r>
          </w:p>
          <w:p w:rsidR="00000000" w:rsidRPr="00D06741" w:rsidP="00D06741">
            <w:pPr>
              <w:pStyle w:val="ListBullet"/>
            </w:pPr>
            <w:r w:rsidRPr="00D06741">
              <w:t>safety equipment</w:t>
            </w:r>
          </w:p>
          <w:p w:rsidR="00000000" w:rsidRPr="00D06741" w:rsidP="00D06741">
            <w:pPr>
              <w:pStyle w:val="ListBullet"/>
            </w:pPr>
            <w:r w:rsidRPr="00D06741">
              <w:t>first aid equipment</w:t>
            </w:r>
          </w:p>
          <w:p w:rsidR="00000000" w:rsidRPr="00D06741" w:rsidP="00D06741">
            <w:pPr>
              <w:pStyle w:val="ListBullet"/>
            </w:pPr>
            <w:r w:rsidRPr="00D06741">
              <w:t>fire fighting equipment</w:t>
            </w:r>
          </w:p>
          <w:p w:rsidR="00000000" w:rsidRPr="00D06741" w:rsidP="00D06741">
            <w:pPr>
              <w:pStyle w:val="ListBullet"/>
            </w:pPr>
            <w:r w:rsidRPr="00D06741">
              <w:t>hazard and risk co</w:t>
            </w:r>
            <w:r w:rsidRPr="00D06741">
              <w:t>ntrol</w:t>
            </w:r>
          </w:p>
          <w:p w:rsidR="00000000" w:rsidRPr="00D06741" w:rsidP="00D06741">
            <w:pPr>
              <w:pStyle w:val="ListBullet"/>
            </w:pPr>
            <w:r w:rsidRPr="00D06741">
              <w:t>fatigue management</w:t>
            </w:r>
          </w:p>
          <w:p w:rsidR="00000000" w:rsidRPr="00D06741" w:rsidP="00D06741">
            <w:pPr>
              <w:pStyle w:val="ListBullet"/>
            </w:pPr>
            <w:r w:rsidRPr="00D06741">
              <w:t>elimination of hazardous materials and substances</w:t>
            </w:r>
          </w:p>
          <w:p w:rsidR="00000000" w:rsidRPr="00D06741" w:rsidP="00D06741">
            <w:pPr>
              <w:pStyle w:val="ListBullet"/>
            </w:pPr>
            <w:r w:rsidRPr="00D06741">
              <w:t>safe forest practices including required actions relating to forest fire</w:t>
            </w:r>
          </w:p>
          <w:p w:rsidR="00000000" w:rsidP="00D06741">
            <w:pPr>
              <w:pStyle w:val="ListBullet"/>
              <w:rPr>
                <w:lang w:val="en-NZ"/>
              </w:rPr>
            </w:pPr>
            <w:r w:rsidRPr="00D06741">
              <w:t>manual handling including shifting, lifting and carrying</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Legislative requirements</w:t>
            </w:r>
            <w:r w:rsidRPr="00D06741">
              <w:t>:</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BodyText"/>
            </w:pPr>
            <w:r w:rsidRPr="00D06741">
              <w:t>are to be in line with applicable Commonwealth, State or Territory legislation, regulations, certification requirements and codes of practice and may include:</w:t>
            </w:r>
          </w:p>
          <w:p w:rsidR="00000000" w:rsidRPr="00D06741" w:rsidP="00D06741">
            <w:pPr>
              <w:pStyle w:val="ListBullet"/>
            </w:pPr>
            <w:r w:rsidRPr="00D06741">
              <w:t>award and enterprise agreements</w:t>
            </w:r>
          </w:p>
          <w:p w:rsidR="00000000" w:rsidRPr="00D06741" w:rsidP="00D06741">
            <w:pPr>
              <w:pStyle w:val="ListBullet"/>
            </w:pPr>
            <w:r w:rsidRPr="00D06741">
              <w:t>industrial relations</w:t>
            </w:r>
          </w:p>
          <w:p w:rsidR="00000000" w:rsidRPr="00D06741" w:rsidP="00D06741">
            <w:pPr>
              <w:pStyle w:val="ListBullet"/>
            </w:pPr>
            <w:r w:rsidRPr="00D06741">
              <w:t>Australian Standards</w:t>
            </w:r>
          </w:p>
          <w:p w:rsidR="00000000" w:rsidRPr="00D06741" w:rsidP="00D06741">
            <w:pPr>
              <w:pStyle w:val="ListBullet"/>
            </w:pPr>
            <w:r w:rsidRPr="00D06741">
              <w:t>confidentiality and pri</w:t>
            </w:r>
            <w:r w:rsidRPr="00D06741">
              <w:t>vacy</w:t>
            </w:r>
          </w:p>
          <w:p w:rsidR="00000000" w:rsidRPr="00D06741" w:rsidP="00D06741">
            <w:pPr>
              <w:pStyle w:val="ListBullet"/>
            </w:pPr>
            <w:r w:rsidRPr="00D06741">
              <w:t>OHS</w:t>
            </w:r>
          </w:p>
          <w:p w:rsidR="00000000" w:rsidRPr="00D06741" w:rsidP="00D06741">
            <w:pPr>
              <w:pStyle w:val="ListBullet"/>
            </w:pPr>
            <w:r w:rsidRPr="00D06741">
              <w:t>the environment</w:t>
            </w:r>
          </w:p>
          <w:p w:rsidR="00000000" w:rsidRPr="00D06741" w:rsidP="00D06741">
            <w:pPr>
              <w:pStyle w:val="ListBullet"/>
            </w:pPr>
            <w:r w:rsidRPr="00D06741">
              <w:t>equal opportunity</w:t>
            </w:r>
          </w:p>
          <w:p w:rsidR="00000000" w:rsidRPr="00D06741" w:rsidP="00D06741">
            <w:pPr>
              <w:pStyle w:val="ListBullet"/>
            </w:pPr>
            <w:r w:rsidRPr="00D06741">
              <w:t>anti-discrimination</w:t>
            </w:r>
          </w:p>
          <w:p w:rsidR="00000000" w:rsidRPr="00D06741" w:rsidP="00D06741">
            <w:pPr>
              <w:pStyle w:val="ListBullet"/>
            </w:pPr>
            <w:r w:rsidRPr="00D06741">
              <w:t>relevant industry codes of practice</w:t>
            </w:r>
          </w:p>
          <w:p w:rsidR="00000000" w:rsidP="00D06741">
            <w:pPr>
              <w:pStyle w:val="ListBullet"/>
              <w:rPr>
                <w:lang w:val="en-NZ"/>
              </w:rPr>
            </w:pPr>
            <w:r w:rsidRPr="00D06741">
              <w:t>duty of care</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Environmental requirements may include</w:t>
            </w:r>
            <w:r w:rsidRPr="00D06741">
              <w:t>:</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legislation</w:t>
            </w:r>
          </w:p>
          <w:p w:rsidR="00000000" w:rsidRPr="00D06741" w:rsidP="00D06741">
            <w:pPr>
              <w:pStyle w:val="ListBullet"/>
            </w:pPr>
            <w:r w:rsidRPr="00D06741">
              <w:t>organisational policies and procedures</w:t>
            </w:r>
          </w:p>
          <w:p w:rsidR="00000000" w:rsidP="00D06741">
            <w:pPr>
              <w:pStyle w:val="ListBullet"/>
              <w:rPr>
                <w:lang w:val="en-NZ"/>
              </w:rPr>
            </w:pPr>
            <w:r w:rsidRPr="00D06741">
              <w:t>workplace practices</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Organisational requirements</w:t>
            </w:r>
            <w:r w:rsidRPr="00D0674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 xml:space="preserve">legal </w:t>
            </w:r>
          </w:p>
          <w:p w:rsidR="00000000" w:rsidRPr="00D06741" w:rsidP="00D06741">
            <w:pPr>
              <w:pStyle w:val="ListBullet"/>
            </w:pPr>
            <w:r w:rsidRPr="00D06741">
              <w:t>organisational and site guidelines</w:t>
            </w:r>
          </w:p>
          <w:p w:rsidR="00000000" w:rsidRPr="00D06741" w:rsidP="00D06741">
            <w:pPr>
              <w:pStyle w:val="ListBullet"/>
            </w:pPr>
            <w:r w:rsidRPr="00D06741">
              <w:t>policies and procedures relating to own role and responsibility</w:t>
            </w:r>
          </w:p>
          <w:p w:rsidR="00000000" w:rsidRPr="00D06741" w:rsidP="00D06741">
            <w:pPr>
              <w:pStyle w:val="ListBullet"/>
            </w:pPr>
            <w:r w:rsidRPr="00D06741">
              <w:t>quality assurance</w:t>
            </w:r>
          </w:p>
          <w:p w:rsidR="00000000" w:rsidRPr="00D06741" w:rsidP="00D06741">
            <w:pPr>
              <w:pStyle w:val="ListBullet"/>
            </w:pPr>
            <w:r w:rsidRPr="00D06741">
              <w:t>procedural manuals</w:t>
            </w:r>
          </w:p>
          <w:p w:rsidR="00000000" w:rsidRPr="00D06741" w:rsidP="00D06741">
            <w:pPr>
              <w:pStyle w:val="ListBullet"/>
            </w:pPr>
            <w:r w:rsidRPr="00D06741">
              <w:t>quality and continuous improvement processes and standards</w:t>
            </w:r>
          </w:p>
          <w:p w:rsidR="00000000" w:rsidRPr="00D06741" w:rsidP="00D06741">
            <w:pPr>
              <w:pStyle w:val="ListBullet"/>
            </w:pPr>
            <w:r w:rsidRPr="00D06741">
              <w:t>OHS, emergency and evacuation procedures</w:t>
            </w:r>
          </w:p>
          <w:p w:rsidR="00000000" w:rsidRPr="00D06741" w:rsidP="00D06741">
            <w:pPr>
              <w:pStyle w:val="ListBullet"/>
            </w:pPr>
            <w:r w:rsidRPr="00D06741">
              <w:t>ethical standards</w:t>
            </w:r>
          </w:p>
          <w:p w:rsidR="00000000" w:rsidRPr="00D06741" w:rsidP="00D06741">
            <w:pPr>
              <w:pStyle w:val="ListBullet"/>
            </w:pPr>
            <w:r w:rsidRPr="00D06741">
              <w:t>recording and reporting requirements</w:t>
            </w:r>
          </w:p>
          <w:p w:rsidR="00000000" w:rsidRPr="00D06741" w:rsidP="00D06741">
            <w:pPr>
              <w:pStyle w:val="ListBullet"/>
            </w:pPr>
            <w:r w:rsidRPr="00D06741">
              <w:t>equipment use, maintenance and storage requirements</w:t>
            </w:r>
          </w:p>
          <w:p w:rsidR="00000000" w:rsidP="00D06741">
            <w:pPr>
              <w:pStyle w:val="ListBullet"/>
              <w:rPr>
                <w:lang w:val="en-NZ"/>
              </w:rPr>
            </w:pPr>
            <w:r w:rsidRPr="00D06741">
              <w:t>environmental management requirements (waste minimisation and disposal, recycling and re-use guidelines)</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AQIS requirements</w:t>
            </w:r>
            <w:r w:rsidRPr="00D0674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various tre</w:t>
            </w:r>
            <w:r w:rsidRPr="00D06741">
              <w:t>atments of the timber</w:t>
            </w:r>
          </w:p>
          <w:p w:rsidR="00000000" w:rsidRPr="00D06741" w:rsidP="00D06741">
            <w:pPr>
              <w:pStyle w:val="ListBullet"/>
            </w:pPr>
            <w:r w:rsidRPr="00D06741">
              <w:t>issuing of phytosanitary certificates</w:t>
            </w:r>
          </w:p>
          <w:p w:rsidR="00000000" w:rsidP="00D06741">
            <w:pPr>
              <w:pStyle w:val="ListBullet"/>
              <w:rPr>
                <w:lang w:val="en-NZ"/>
              </w:rPr>
            </w:pPr>
            <w:r w:rsidRPr="00D06741">
              <w:t>chain of custody records</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Environmental legislative requirements</w:t>
            </w:r>
            <w:r w:rsidRPr="00D0674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identification of biohazards</w:t>
            </w:r>
          </w:p>
          <w:p w:rsidR="00000000" w:rsidRPr="00D06741" w:rsidP="00D06741">
            <w:pPr>
              <w:pStyle w:val="ListBullet"/>
            </w:pPr>
            <w:r w:rsidRPr="00D06741">
              <w:t>forest certification system</w:t>
            </w:r>
          </w:p>
          <w:p w:rsidR="00000000" w:rsidRPr="00D06741" w:rsidP="00D06741">
            <w:pPr>
              <w:pStyle w:val="ListBullet"/>
            </w:pPr>
            <w:r w:rsidRPr="00D06741">
              <w:t>identification of hazardous chemicals</w:t>
            </w:r>
          </w:p>
          <w:p w:rsidR="00000000" w:rsidP="00D06741">
            <w:pPr>
              <w:pStyle w:val="ListBullet"/>
              <w:rPr>
                <w:lang w:val="en-NZ"/>
              </w:rPr>
            </w:pPr>
            <w:r w:rsidRPr="00D06741">
              <w:t>risk assessment of material to be imported or exported</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Wood properties</w:t>
            </w:r>
            <w:r w:rsidRPr="00D0674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strength</w:t>
            </w:r>
          </w:p>
          <w:p w:rsidR="00000000" w:rsidRPr="00D06741" w:rsidP="00D06741">
            <w:pPr>
              <w:pStyle w:val="ListBullet"/>
            </w:pPr>
            <w:r w:rsidRPr="00D06741">
              <w:t>durability</w:t>
            </w:r>
          </w:p>
          <w:p w:rsidR="00000000" w:rsidRPr="00D06741" w:rsidP="00D06741">
            <w:pPr>
              <w:pStyle w:val="ListBullet"/>
            </w:pPr>
            <w:r w:rsidRPr="00D06741">
              <w:t>hardness</w:t>
            </w:r>
          </w:p>
          <w:p w:rsidR="00000000" w:rsidRPr="00D06741" w:rsidP="00D06741">
            <w:pPr>
              <w:pStyle w:val="ListBullet"/>
            </w:pPr>
            <w:r w:rsidRPr="00D06741">
              <w:t>shrinkage</w:t>
            </w:r>
          </w:p>
          <w:p w:rsidR="00000000" w:rsidRPr="00D06741" w:rsidP="00D06741">
            <w:pPr>
              <w:pStyle w:val="ListBullet"/>
            </w:pPr>
            <w:r w:rsidRPr="00D06741">
              <w:t>moisture content</w:t>
            </w:r>
          </w:p>
          <w:p w:rsidR="00000000" w:rsidRPr="00D06741" w:rsidP="00D06741">
            <w:pPr>
              <w:pStyle w:val="ListBullet"/>
            </w:pPr>
            <w:r w:rsidRPr="00D06741">
              <w:t>grain</w:t>
            </w:r>
          </w:p>
          <w:p w:rsidR="00000000" w:rsidRPr="00D06741" w:rsidP="00D06741">
            <w:pPr>
              <w:pStyle w:val="ListBullet"/>
            </w:pPr>
            <w:r w:rsidRPr="00D06741">
              <w:t>texture</w:t>
            </w:r>
          </w:p>
          <w:p w:rsidR="00000000" w:rsidRPr="00D06741" w:rsidP="00D06741">
            <w:pPr>
              <w:pStyle w:val="ListBullet"/>
            </w:pPr>
            <w:r w:rsidRPr="00D06741">
              <w:t>presence of susceptible sapwood</w:t>
            </w:r>
          </w:p>
          <w:p w:rsidR="00000000" w:rsidRPr="00D06741" w:rsidP="00D06741">
            <w:pPr>
              <w:pStyle w:val="ListBullet"/>
            </w:pPr>
            <w:r w:rsidRPr="00D06741">
              <w:t>extractives</w:t>
            </w:r>
          </w:p>
          <w:p w:rsidR="00000000" w:rsidP="00D06741">
            <w:pPr>
              <w:pStyle w:val="ListBullet"/>
              <w:rPr>
                <w:lang w:val="en-NZ"/>
              </w:rPr>
            </w:pPr>
            <w:r w:rsidRPr="00D06741">
              <w:t>fibre length and orientation</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Biohazards</w:t>
            </w:r>
            <w:r w:rsidRPr="00D0674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P="00D06741">
            <w:pPr>
              <w:pStyle w:val="ListBullet"/>
              <w:rPr>
                <w:lang w:val="en-NZ"/>
              </w:rPr>
            </w:pPr>
            <w:r w:rsidRPr="00D06741">
              <w:t>pests and diseases with potential for immediate and long-term threats to health or ecosystems</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Timber treatment</w:t>
            </w:r>
            <w:r w:rsidRPr="00D0674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heat treatment</w:t>
            </w:r>
          </w:p>
          <w:p w:rsidR="00000000" w:rsidRPr="00D06741" w:rsidP="00D06741">
            <w:pPr>
              <w:pStyle w:val="ListBullet"/>
            </w:pPr>
            <w:r w:rsidRPr="00D06741">
              <w:t>chemical treatment</w:t>
            </w:r>
          </w:p>
          <w:p w:rsidR="00000000" w:rsidRPr="00D06741" w:rsidP="00D06741">
            <w:pPr>
              <w:pStyle w:val="ListBullet"/>
            </w:pPr>
            <w:r w:rsidRPr="00D06741">
              <w:t>fumigation</w:t>
            </w:r>
          </w:p>
          <w:p w:rsidR="00000000" w:rsidRPr="00D06741" w:rsidP="00D06741">
            <w:pPr>
              <w:pStyle w:val="ListBullet"/>
            </w:pPr>
            <w:r w:rsidRPr="00D06741">
              <w:t>irradiation</w:t>
            </w:r>
          </w:p>
          <w:p w:rsidR="00000000" w:rsidP="00D06741">
            <w:pPr>
              <w:pStyle w:val="ListBullet"/>
              <w:rPr>
                <w:lang w:val="en-NZ"/>
              </w:rPr>
            </w:pPr>
            <w:r w:rsidRPr="00D06741">
              <w:t>sterilisation</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Phytosanitary certificates</w:t>
            </w:r>
            <w:r w:rsidRPr="00D06741">
              <w:t xml:space="preserve"> </w:t>
            </w:r>
          </w:p>
        </w:tc>
        <w:tc>
          <w:tcPr>
            <w:tcW w:w="4999"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t>are certificates issued certify</w:t>
            </w:r>
            <w:r w:rsidRPr="00D06741">
              <w:t>ing absence of active insect and fungal attack in timber to be imported or exported</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Branding</w:t>
            </w:r>
            <w:r w:rsidRPr="00D06741">
              <w:t xml:space="preserve"> </w:t>
            </w:r>
          </w:p>
        </w:tc>
        <w:tc>
          <w:tcPr>
            <w:tcW w:w="4999"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t>is the process of labelling treated timber to assure customers of treatment</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Forest certification</w:t>
            </w:r>
            <w:r w:rsidRPr="00D06741">
              <w:t xml:space="preserve"> </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is certification that material is from sustainably managed for</w:t>
            </w:r>
            <w:r w:rsidRPr="00D06741">
              <w:t xml:space="preserve">ests </w:t>
            </w:r>
          </w:p>
          <w:p w:rsidR="00000000" w:rsidRPr="00D06741" w:rsidP="00D06741">
            <w:pPr>
              <w:pStyle w:val="BodyText"/>
            </w:pPr>
            <w:r w:rsidRPr="00D06741">
              <w:t>and may include:</w:t>
            </w:r>
          </w:p>
          <w:p w:rsidR="00000000" w:rsidRPr="00D06741" w:rsidP="00D06741">
            <w:pPr>
              <w:pStyle w:val="ListBullet"/>
            </w:pPr>
            <w:r w:rsidRPr="00D06741">
              <w:t xml:space="preserve">Australian Forestry Standard </w:t>
            </w:r>
          </w:p>
          <w:p w:rsidR="00000000" w:rsidRPr="00D06741" w:rsidP="00D06741">
            <w:pPr>
              <w:pStyle w:val="ListBullet"/>
            </w:pPr>
            <w:r w:rsidRPr="00D06741">
              <w:t>Forest Stewardship Council</w:t>
            </w:r>
          </w:p>
          <w:p w:rsidR="00000000" w:rsidP="00D06741">
            <w:pPr>
              <w:pStyle w:val="ListBullet"/>
              <w:rPr>
                <w:lang w:val="en-NZ"/>
              </w:rPr>
            </w:pPr>
            <w:r w:rsidRPr="00D06741">
              <w:t>chain of custody records</w:t>
            </w:r>
          </w:p>
        </w:tc>
      </w:tr>
      <w:tr w:rsidTr="002D2B83">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Records and reports</w:t>
            </w:r>
            <w:r w:rsidRPr="00D0674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06741" w:rsidP="00D06741">
            <w:pPr>
              <w:pStyle w:val="ListBullet"/>
            </w:pPr>
            <w:r w:rsidRPr="00D06741">
              <w:t>AQIS records</w:t>
            </w:r>
          </w:p>
          <w:p w:rsidR="00000000" w:rsidRPr="00D06741" w:rsidP="00D06741">
            <w:pPr>
              <w:pStyle w:val="ListBullet"/>
            </w:pPr>
            <w:r w:rsidRPr="00D06741">
              <w:t>Customs records</w:t>
            </w:r>
          </w:p>
          <w:p w:rsidR="00000000" w:rsidRPr="00D06741" w:rsidP="00D06741">
            <w:pPr>
              <w:pStyle w:val="ListBullet"/>
            </w:pPr>
            <w:r w:rsidRPr="00D06741">
              <w:t>import/export documentation</w:t>
            </w:r>
          </w:p>
          <w:p w:rsidR="00000000" w:rsidRPr="00D06741" w:rsidP="00D06741">
            <w:pPr>
              <w:pStyle w:val="ListBullet"/>
            </w:pPr>
            <w:r w:rsidRPr="00D06741">
              <w:t>chain of custody documentation</w:t>
            </w:r>
          </w:p>
          <w:p w:rsidR="00000000" w:rsidRPr="00D06741" w:rsidP="00D06741">
            <w:pPr>
              <w:pStyle w:val="BodyText"/>
            </w:pPr>
            <w:r w:rsidRPr="00D06741">
              <w:t>and may be:</w:t>
            </w:r>
          </w:p>
          <w:p w:rsidR="00000000" w:rsidRPr="00D06741" w:rsidP="00D06741">
            <w:pPr>
              <w:pStyle w:val="ListBullet"/>
            </w:pPr>
            <w:r w:rsidRPr="00D06741">
              <w:t>manual</w:t>
            </w:r>
          </w:p>
          <w:p w:rsidR="00000000" w:rsidRPr="00D06741" w:rsidP="00D06741">
            <w:pPr>
              <w:pStyle w:val="ListBullet"/>
            </w:pPr>
            <w:r w:rsidRPr="00D06741">
              <w:t>using a computer-based system or other appropriate organisational communication system</w:t>
            </w:r>
          </w:p>
        </w:tc>
      </w:tr>
    </w:tbl>
    <w:p w:rsidR="002D2B83" w:rsidP="00D06741">
      <w:pPr>
        <w:pStyle w:val="BodyText"/>
      </w:pPr>
    </w:p>
    <w:p w:rsidR="002D2B83" w:rsidP="00D06741">
      <w:pPr>
        <w:pStyle w:val="BodyText"/>
      </w:pPr>
    </w:p>
    <w:p w:rsidR="00000000" w:rsidRPr="00D06741" w:rsidP="00D06741">
      <w:pPr>
        <w:pStyle w:val="Heading1"/>
      </w:pPr>
      <w:bookmarkStart w:id="12" w:name="O_294604"/>
      <w:bookmarkEnd w:id="12"/>
      <w:r w:rsidRPr="00D06741">
        <w:t>Unit Sector(s)</w:t>
      </w:r>
    </w:p>
    <w:p w:rsidR="00000000" w:rsidRPr="00D06741" w:rsidP="00D06741">
      <w:pPr>
        <w:pStyle w:val="BodyText"/>
      </w:pPr>
      <w:r w:rsidRPr="00D06741">
        <w:t>Not Applicable</w:t>
      </w:r>
    </w:p>
    <w:p w:rsidR="00000000" w:rsidRPr="00D06741" w:rsidP="00D06741">
      <w:pPr>
        <w:pStyle w:val="AllowPageBreak"/>
      </w:pPr>
    </w:p>
    <w:p w:rsidR="00000000" w:rsidRPr="00D06741" w:rsidP="00D06741">
      <w:pPr>
        <w:pStyle w:val="Heading1"/>
      </w:pPr>
      <w:bookmarkStart w:id="13" w:name="O_203446"/>
      <w:bookmarkEnd w:id="13"/>
      <w:r w:rsidRPr="00D06741">
        <w:t>Competency field</w:t>
      </w:r>
    </w:p>
    <w:tbl>
      <w:tblPr>
        <w:tblW w:w="0" w:type="auto"/>
        <w:tblLayout w:type="fixed"/>
        <w:tblCellMar>
          <w:left w:w="62" w:type="dxa"/>
          <w:right w:w="62" w:type="dxa"/>
        </w:tblCellMar>
        <w:tblLook w:val="0000"/>
      </w:tblPr>
      <w:tblGrid>
        <w:gridCol w:w="2777"/>
        <w:gridCol w:w="5745"/>
      </w:tblGrid>
      <w:tr w:rsidTr="002D2B83">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D06741">
            <w:pPr>
              <w:pStyle w:val="BodyText"/>
              <w:rPr>
                <w:lang w:val="en-NZ"/>
              </w:rPr>
            </w:pPr>
            <w:r w:rsidRPr="00D06741">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D06741" w:rsidP="00D06741">
            <w:pPr>
              <w:pStyle w:val="BodyText"/>
            </w:pPr>
            <w:r w:rsidRPr="00D06741">
              <w:t>Common Technical</w:t>
            </w:r>
          </w:p>
        </w:tc>
      </w:tr>
    </w:tbl>
    <w:p w:rsidR="002D2B83" w:rsidP="00D06741">
      <w:pPr>
        <w:pStyle w:val="BodyText"/>
      </w:pPr>
    </w:p>
    <w:p w:rsidR="002D2B83" w:rsidP="00D06741">
      <w:pPr>
        <w:pStyle w:val="BodyText"/>
      </w:pPr>
    </w:p>
    <w:p w:rsidR="00000000" w:rsidRPr="00D06741" w:rsidP="00D06741"/>
    <w:sectPr w:rsidSect="00D067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B83" w:rsidP="002D2B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B83" w:rsidP="00D067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D2B83" w:rsidP="00D067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D2B83" w:rsidP="00D067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41" w:rsidRPr="002D2B83" w:rsidP="002D2B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B83" w:rsidRPr="002D2AF8" w:rsidP="00D06741">
    <w:pPr>
      <w:pStyle w:val="Header"/>
      <w:framePr w:wrap="around"/>
    </w:pPr>
    <w:r>
      <w:fldChar w:fldCharType="begin"/>
    </w:r>
    <w:r>
      <w:instrText xml:space="preserve"> TITLE   \* MERGEFORMAT </w:instrText>
    </w:r>
    <w:r>
      <w:fldChar w:fldCharType="separate"/>
    </w:r>
    <w:r>
      <w:t>FPICOT3250A Prepare timber to meet import/export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D2B83" w:rsidP="00D06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B21F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0CC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741"/>
    <w:pPr>
      <w:spacing w:before="360" w:after="60"/>
      <w:outlineLvl w:val="0"/>
    </w:pPr>
    <w:rPr>
      <w:sz w:val="32"/>
    </w:rPr>
  </w:style>
  <w:style w:type="paragraph" w:styleId="Heading2">
    <w:name w:val="heading 2"/>
    <w:basedOn w:val="HeadingBase"/>
    <w:next w:val="BodyText"/>
    <w:link w:val="Heading2Char"/>
    <w:qFormat/>
    <w:rsid w:val="00D06741"/>
    <w:pPr>
      <w:keepLines/>
      <w:spacing w:before="240" w:after="120"/>
      <w:outlineLvl w:val="1"/>
    </w:pPr>
    <w:rPr>
      <w:sz w:val="28"/>
      <w:szCs w:val="40"/>
    </w:rPr>
  </w:style>
  <w:style w:type="paragraph" w:styleId="Heading3">
    <w:name w:val="heading 3"/>
    <w:basedOn w:val="HeadingBase"/>
    <w:next w:val="BodyText"/>
    <w:link w:val="Heading3Char"/>
    <w:qFormat/>
    <w:rsid w:val="00D06741"/>
    <w:pPr>
      <w:spacing w:before="180" w:after="120"/>
      <w:outlineLvl w:val="2"/>
    </w:pPr>
    <w:rPr>
      <w:spacing w:val="-10"/>
      <w:kern w:val="32"/>
    </w:rPr>
  </w:style>
  <w:style w:type="paragraph" w:styleId="Heading4">
    <w:name w:val="heading 4"/>
    <w:basedOn w:val="HeadingBase"/>
    <w:next w:val="BodyText"/>
    <w:link w:val="Heading4Char"/>
    <w:qFormat/>
    <w:rsid w:val="00D06741"/>
    <w:pPr>
      <w:spacing w:before="160" w:after="120"/>
      <w:outlineLvl w:val="3"/>
    </w:pPr>
    <w:rPr>
      <w:sz w:val="22"/>
    </w:rPr>
  </w:style>
  <w:style w:type="paragraph" w:styleId="Heading5">
    <w:name w:val="heading 5"/>
    <w:basedOn w:val="HeadingBase"/>
    <w:next w:val="Normal"/>
    <w:link w:val="Heading5Char"/>
    <w:qFormat/>
    <w:rsid w:val="00D06741"/>
    <w:pPr>
      <w:spacing w:before="80"/>
      <w:outlineLvl w:val="4"/>
    </w:pPr>
    <w:rPr>
      <w:color w:val="918585"/>
      <w:sz w:val="20"/>
    </w:rPr>
  </w:style>
  <w:style w:type="paragraph" w:styleId="Heading6">
    <w:name w:val="heading 6"/>
    <w:basedOn w:val="HeadingBase"/>
    <w:next w:val="Normal"/>
    <w:link w:val="Heading6Char"/>
    <w:qFormat/>
    <w:rsid w:val="00D06741"/>
    <w:pPr>
      <w:spacing w:before="60"/>
      <w:outlineLvl w:val="5"/>
    </w:pPr>
    <w:rPr>
      <w:color w:val="918585"/>
      <w:sz w:val="20"/>
    </w:rPr>
  </w:style>
  <w:style w:type="paragraph" w:styleId="Heading7">
    <w:name w:val="heading 7"/>
    <w:basedOn w:val="Normal"/>
    <w:next w:val="Normal"/>
    <w:link w:val="Heading7Char"/>
    <w:qFormat/>
    <w:rsid w:val="00D06741"/>
    <w:pPr>
      <w:ind w:left="720"/>
      <w:outlineLvl w:val="6"/>
    </w:pPr>
    <w:rPr>
      <w:i/>
    </w:rPr>
  </w:style>
  <w:style w:type="paragraph" w:styleId="Heading8">
    <w:name w:val="heading 8"/>
    <w:basedOn w:val="Normal"/>
    <w:next w:val="Normal"/>
    <w:link w:val="Heading8Char"/>
    <w:qFormat/>
    <w:rsid w:val="00D06741"/>
    <w:pPr>
      <w:ind w:left="720"/>
      <w:outlineLvl w:val="7"/>
    </w:pPr>
    <w:rPr>
      <w:i/>
    </w:rPr>
  </w:style>
  <w:style w:type="paragraph" w:styleId="Heading9">
    <w:name w:val="heading 9"/>
    <w:basedOn w:val="Normal"/>
    <w:next w:val="Normal"/>
    <w:link w:val="Heading9Char"/>
    <w:qFormat/>
    <w:rsid w:val="00D06741"/>
    <w:pPr>
      <w:ind w:left="720"/>
      <w:outlineLvl w:val="8"/>
    </w:pPr>
    <w:rPr>
      <w:i/>
    </w:rPr>
  </w:style>
  <w:style w:type="character" w:default="1" w:styleId="DefaultParagraphFont">
    <w:name w:val="Default Paragraph Font"/>
    <w:uiPriority w:val="1"/>
    <w:unhideWhenUsed/>
    <w:rsid w:val="00D06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741"/>
  </w:style>
  <w:style w:type="character" w:customStyle="1" w:styleId="Heading1Char">
    <w:name w:val="Heading 1 Char"/>
    <w:basedOn w:val="DefaultParagraphFont"/>
    <w:link w:val="Heading1"/>
    <w:rsid w:val="00D06741"/>
    <w:rPr>
      <w:rFonts w:ascii="Times New Roman" w:eastAsia="Times New Roman" w:hAnsi="Times New Roman" w:cs="Times New Roman"/>
      <w:b/>
      <w:sz w:val="32"/>
      <w:szCs w:val="20"/>
      <w:lang w:eastAsia="en-US"/>
    </w:rPr>
  </w:style>
  <w:style w:type="paragraph" w:styleId="BodyText">
    <w:name w:val="Body Text"/>
    <w:basedOn w:val="Normal"/>
    <w:link w:val="BodyTextChar"/>
    <w:rsid w:val="00D067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741"/>
    <w:rPr>
      <w:rFonts w:ascii="Times New Roman" w:eastAsia="Times New Roman" w:hAnsi="Times New Roman" w:cs="Times New Roman"/>
      <w:sz w:val="24"/>
      <w:lang w:eastAsia="en-US"/>
    </w:rPr>
  </w:style>
  <w:style w:type="paragraph" w:styleId="Footer">
    <w:name w:val="footer"/>
    <w:basedOn w:val="Normal"/>
    <w:link w:val="FooterChar"/>
    <w:rsid w:val="00D06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741"/>
    <w:rPr>
      <w:rFonts w:ascii="Times New Roman" w:eastAsia="Times New Roman" w:hAnsi="Times New Roman" w:cs="Times New Roman"/>
      <w:sz w:val="16"/>
      <w:lang w:eastAsia="en-US"/>
    </w:rPr>
  </w:style>
  <w:style w:type="paragraph" w:styleId="List">
    <w:name w:val="List"/>
    <w:basedOn w:val="BodyText"/>
    <w:next w:val="BodyText"/>
    <w:rsid w:val="00D06741"/>
    <w:pPr>
      <w:tabs>
        <w:tab w:val="left" w:pos="340"/>
      </w:tabs>
      <w:spacing w:before="60" w:after="60"/>
      <w:ind w:left="340" w:hanging="340"/>
    </w:pPr>
  </w:style>
  <w:style w:type="paragraph" w:styleId="ListBullet">
    <w:name w:val="List Bullet"/>
    <w:basedOn w:val="List"/>
    <w:rsid w:val="00D06741"/>
    <w:pPr>
      <w:numPr>
        <w:numId w:val="13"/>
      </w:numPr>
      <w:tabs>
        <w:tab w:val="clear" w:pos="340"/>
      </w:tabs>
      <w:spacing w:before="40" w:after="40"/>
    </w:pPr>
  </w:style>
  <w:style w:type="character" w:customStyle="1" w:styleId="SpecialBold">
    <w:name w:val="Special Bold"/>
    <w:basedOn w:val="DefaultParagraphFont"/>
    <w:rsid w:val="00D06741"/>
    <w:rPr>
      <w:b/>
      <w:spacing w:val="0"/>
    </w:rPr>
  </w:style>
  <w:style w:type="paragraph" w:customStyle="1" w:styleId="SuperHeading">
    <w:name w:val="SuperHeading"/>
    <w:basedOn w:val="Normal"/>
    <w:rsid w:val="00D06741"/>
    <w:pPr>
      <w:spacing w:before="240" w:after="120"/>
      <w:outlineLvl w:val="0"/>
    </w:pPr>
    <w:rPr>
      <w:rFonts w:ascii="Times New Roman" w:hAnsi="Times New Roman"/>
      <w:b/>
      <w:sz w:val="28"/>
    </w:rPr>
  </w:style>
  <w:style w:type="paragraph" w:customStyle="1" w:styleId="AllowPageBreak">
    <w:name w:val="AllowPageBreak"/>
    <w:rsid w:val="00D067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6741"/>
    <w:pPr>
      <w:tabs>
        <w:tab w:val="left" w:pos="680"/>
      </w:tabs>
      <w:spacing w:before="60" w:after="60"/>
      <w:ind w:left="680" w:hanging="340"/>
    </w:pPr>
  </w:style>
  <w:style w:type="paragraph" w:styleId="ListBullet3">
    <w:name w:val="List Bullet 3"/>
    <w:basedOn w:val="List3"/>
    <w:rsid w:val="00D06741"/>
    <w:pPr>
      <w:numPr>
        <w:numId w:val="2"/>
      </w:numPr>
      <w:tabs>
        <w:tab w:val="clear" w:pos="1021"/>
      </w:tabs>
      <w:ind w:left="1037" w:hanging="357"/>
    </w:pPr>
  </w:style>
  <w:style w:type="character" w:customStyle="1" w:styleId="BoldandItalics">
    <w:name w:val="Bold and Italics"/>
    <w:qFormat/>
    <w:rsid w:val="00D06741"/>
    <w:rPr>
      <w:b/>
      <w:i/>
      <w:u w:val="none"/>
    </w:rPr>
  </w:style>
  <w:style w:type="character" w:customStyle="1" w:styleId="Heading2Char">
    <w:name w:val="Heading 2 Char"/>
    <w:basedOn w:val="DefaultParagraphFont"/>
    <w:link w:val="Heading2"/>
    <w:rsid w:val="00D06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741"/>
    <w:rPr>
      <w:rFonts w:ascii="Courier New" w:eastAsia="Times New Roman" w:hAnsi="Courier New" w:cs="Times New Roman"/>
      <w:i/>
      <w:szCs w:val="20"/>
      <w:lang w:eastAsia="en-US"/>
    </w:rPr>
  </w:style>
  <w:style w:type="paragraph" w:customStyle="1" w:styleId="HeadingBase">
    <w:name w:val="Heading Base"/>
    <w:rsid w:val="00D06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741"/>
    <w:pPr>
      <w:tabs>
        <w:tab w:val="right" w:leader="dot" w:pos="9072"/>
      </w:tabs>
      <w:ind w:left="567"/>
    </w:pPr>
    <w:rPr>
      <w:szCs w:val="22"/>
    </w:rPr>
  </w:style>
  <w:style w:type="paragraph" w:customStyle="1" w:styleId="TOCBase">
    <w:name w:val="TOC Base"/>
    <w:rsid w:val="00D06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741"/>
    <w:pPr>
      <w:tabs>
        <w:tab w:val="right" w:leader="dot" w:pos="9072"/>
      </w:tabs>
      <w:spacing w:before="40" w:after="40"/>
      <w:ind w:left="284"/>
    </w:pPr>
    <w:rPr>
      <w:rFonts w:ascii="Times New Roman" w:hAnsi="Times New Roman"/>
    </w:rPr>
  </w:style>
  <w:style w:type="paragraph" w:styleId="TOC1">
    <w:name w:val="toc 1"/>
    <w:basedOn w:val="TOCBase"/>
    <w:next w:val="Normal"/>
    <w:rsid w:val="00D067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6741"/>
    <w:pPr>
      <w:spacing w:before="5040"/>
      <w:jc w:val="center"/>
    </w:pPr>
    <w:rPr>
      <w:sz w:val="48"/>
      <w:szCs w:val="72"/>
      <w:lang w:val="en-US"/>
    </w:rPr>
  </w:style>
  <w:style w:type="character" w:customStyle="1" w:styleId="TitleChar">
    <w:name w:val="Title Char"/>
    <w:basedOn w:val="DefaultParagraphFont"/>
    <w:link w:val="Title"/>
    <w:rsid w:val="00D06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741"/>
    <w:pPr>
      <w:tabs>
        <w:tab w:val="left" w:pos="3600"/>
        <w:tab w:val="left" w:pos="3958"/>
      </w:tabs>
    </w:pPr>
  </w:style>
  <w:style w:type="paragraph" w:customStyle="1" w:styleId="Note">
    <w:name w:val="Note"/>
    <w:basedOn w:val="BodyText"/>
    <w:rsid w:val="00D06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741"/>
    <w:pPr>
      <w:framePr w:wrap="auto" w:hAnchor="text" w:y="6049"/>
    </w:pPr>
    <w:rPr>
      <w:color w:val="000000"/>
      <w:sz w:val="40"/>
    </w:rPr>
  </w:style>
  <w:style w:type="paragraph" w:customStyle="1" w:styleId="TOCTitle">
    <w:name w:val="TOCTitle"/>
    <w:basedOn w:val="Heading1"/>
    <w:rsid w:val="00D06741"/>
    <w:pPr>
      <w:spacing w:after="240"/>
      <w:jc w:val="center"/>
      <w:outlineLvl w:val="9"/>
    </w:pPr>
    <w:rPr>
      <w:caps/>
    </w:rPr>
  </w:style>
  <w:style w:type="paragraph" w:customStyle="1" w:styleId="Version">
    <w:name w:val="Version"/>
    <w:rsid w:val="00D067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741"/>
    <w:pPr>
      <w:numPr>
        <w:numId w:val="14"/>
      </w:numPr>
      <w:tabs>
        <w:tab w:val="clear" w:pos="680"/>
      </w:tabs>
    </w:pPr>
  </w:style>
  <w:style w:type="paragraph" w:styleId="Index1">
    <w:name w:val="index 1"/>
    <w:basedOn w:val="Normal"/>
    <w:next w:val="Normal"/>
    <w:semiHidden/>
    <w:rsid w:val="00D06741"/>
    <w:pPr>
      <w:keepNext w:val="0"/>
      <w:tabs>
        <w:tab w:val="right" w:pos="4176"/>
      </w:tabs>
      <w:ind w:left="198" w:hanging="198"/>
    </w:pPr>
    <w:rPr>
      <w:rFonts w:ascii="Garamond" w:hAnsi="Garamond"/>
    </w:rPr>
  </w:style>
  <w:style w:type="paragraph" w:styleId="IndexHeading">
    <w:name w:val="index heading"/>
    <w:basedOn w:val="Normal"/>
    <w:next w:val="Index1"/>
    <w:semiHidden/>
    <w:rsid w:val="00D06741"/>
    <w:pPr>
      <w:spacing w:before="120" w:after="120"/>
    </w:pPr>
    <w:rPr>
      <w:rFonts w:ascii="Arial" w:hAnsi="Arial"/>
      <w:b/>
      <w:color w:val="918585"/>
      <w:sz w:val="24"/>
    </w:rPr>
  </w:style>
  <w:style w:type="paragraph" w:styleId="Header">
    <w:name w:val="header"/>
    <w:basedOn w:val="Normal"/>
    <w:link w:val="HeaderChar"/>
    <w:rsid w:val="00D06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741"/>
    <w:rPr>
      <w:rFonts w:ascii="Times New Roman" w:eastAsia="Times New Roman" w:hAnsi="Times New Roman" w:cs="Times New Roman"/>
      <w:sz w:val="16"/>
      <w:szCs w:val="20"/>
      <w:lang w:val="en-GB" w:eastAsia="en-US"/>
    </w:rPr>
  </w:style>
  <w:style w:type="paragraph" w:customStyle="1" w:styleId="Chapter">
    <w:name w:val="Chapter"/>
    <w:basedOn w:val="Normal"/>
    <w:rsid w:val="00D06741"/>
    <w:pPr>
      <w:spacing w:before="240"/>
    </w:pPr>
    <w:rPr>
      <w:rFonts w:ascii="Times New Roman" w:hAnsi="Times New Roman"/>
      <w:smallCaps/>
      <w:spacing w:val="80"/>
      <w:sz w:val="28"/>
    </w:rPr>
  </w:style>
  <w:style w:type="paragraph" w:customStyle="1" w:styleId="InChapter">
    <w:name w:val="InChapter"/>
    <w:basedOn w:val="Heading3"/>
    <w:rsid w:val="00D06741"/>
    <w:pPr>
      <w:spacing w:after="240"/>
      <w:outlineLvl w:val="9"/>
    </w:pPr>
    <w:rPr>
      <w:noProof/>
    </w:rPr>
  </w:style>
  <w:style w:type="paragraph" w:styleId="Index2">
    <w:name w:val="index 2"/>
    <w:basedOn w:val="Normal"/>
    <w:next w:val="Normal"/>
    <w:semiHidden/>
    <w:rsid w:val="00D06741"/>
    <w:pPr>
      <w:tabs>
        <w:tab w:val="right" w:pos="4176"/>
      </w:tabs>
      <w:ind w:left="568" w:hanging="284"/>
    </w:pPr>
    <w:rPr>
      <w:rFonts w:ascii="Garamond" w:hAnsi="Garamond"/>
    </w:rPr>
  </w:style>
  <w:style w:type="paragraph" w:customStyle="1" w:styleId="Byline">
    <w:name w:val="Byline"/>
    <w:rsid w:val="00D06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741"/>
    <w:pPr>
      <w:tabs>
        <w:tab w:val="clear" w:pos="3600"/>
        <w:tab w:val="clear" w:pos="3958"/>
      </w:tabs>
      <w:jc w:val="right"/>
    </w:pPr>
  </w:style>
  <w:style w:type="character" w:styleId="Emphasis">
    <w:name w:val="Emphasis"/>
    <w:basedOn w:val="DefaultParagraphFont"/>
    <w:qFormat/>
    <w:rsid w:val="00D06741"/>
    <w:rPr>
      <w:i/>
    </w:rPr>
  </w:style>
  <w:style w:type="paragraph" w:styleId="Caption">
    <w:name w:val="caption"/>
    <w:basedOn w:val="BodyText"/>
    <w:next w:val="Normal"/>
    <w:qFormat/>
    <w:rsid w:val="00D06741"/>
    <w:pPr>
      <w:framePr w:w="2268" w:hSpace="181" w:vSpace="181" w:wrap="around" w:vAnchor="text" w:hAnchor="page" w:x="1135" w:y="285" w:anchorLock="1"/>
    </w:pPr>
    <w:rPr>
      <w:i/>
    </w:rPr>
  </w:style>
  <w:style w:type="paragraph" w:customStyle="1" w:styleId="MiniTOCTitle">
    <w:name w:val="MiniTOCTitle"/>
    <w:basedOn w:val="Heading4"/>
    <w:rsid w:val="00D06741"/>
    <w:pPr>
      <w:spacing w:before="240"/>
      <w:outlineLvl w:val="9"/>
    </w:pPr>
    <w:rPr>
      <w:noProof/>
      <w:sz w:val="24"/>
    </w:rPr>
  </w:style>
  <w:style w:type="paragraph" w:customStyle="1" w:styleId="MiniTOCItem">
    <w:name w:val="MiniTOCItem"/>
    <w:basedOn w:val="ListBullet"/>
    <w:rsid w:val="00D06741"/>
    <w:pPr>
      <w:numPr>
        <w:numId w:val="0"/>
      </w:numPr>
      <w:tabs>
        <w:tab w:val="right" w:leader="dot" w:pos="6521"/>
      </w:tabs>
      <w:spacing w:before="0" w:after="0"/>
    </w:pPr>
  </w:style>
  <w:style w:type="paragraph" w:customStyle="1" w:styleId="TOFTitle">
    <w:name w:val="TOFTitle"/>
    <w:basedOn w:val="TOCTitle"/>
    <w:rsid w:val="00D06741"/>
  </w:style>
  <w:style w:type="paragraph" w:styleId="TableofFigures">
    <w:name w:val="table of figures"/>
    <w:basedOn w:val="Normal"/>
    <w:next w:val="Normal"/>
    <w:semiHidden/>
    <w:rsid w:val="00D06741"/>
    <w:pPr>
      <w:tabs>
        <w:tab w:val="right" w:leader="dot" w:pos="9072"/>
      </w:tabs>
      <w:ind w:left="970" w:hanging="403"/>
    </w:pPr>
    <w:rPr>
      <w:rFonts w:ascii="Times New Roman" w:hAnsi="Times New Roman"/>
      <w:b/>
    </w:rPr>
  </w:style>
  <w:style w:type="paragraph" w:styleId="ListNumber">
    <w:name w:val="List Number"/>
    <w:basedOn w:val="List"/>
    <w:rsid w:val="00D06741"/>
    <w:pPr>
      <w:numPr>
        <w:numId w:val="11"/>
      </w:numPr>
    </w:pPr>
  </w:style>
  <w:style w:type="character" w:customStyle="1" w:styleId="WingdingSymbols">
    <w:name w:val="Wingding Symbols"/>
    <w:rsid w:val="00D06741"/>
    <w:rPr>
      <w:rFonts w:ascii="Wingdings" w:hAnsi="Wingdings"/>
    </w:rPr>
  </w:style>
  <w:style w:type="paragraph" w:customStyle="1" w:styleId="TableHeading">
    <w:name w:val="Table Heading"/>
    <w:basedOn w:val="HeadingBase"/>
    <w:rsid w:val="00D06741"/>
    <w:pPr>
      <w:keepLines/>
      <w:pBdr>
        <w:bottom w:val="single" w:sz="6" w:space="1" w:color="918585"/>
      </w:pBdr>
      <w:spacing w:before="240"/>
    </w:pPr>
  </w:style>
  <w:style w:type="character" w:customStyle="1" w:styleId="HotSpot">
    <w:name w:val="HotSpot"/>
    <w:rsid w:val="00D06741"/>
    <w:rPr>
      <w:color w:val="0033CC"/>
      <w:u w:val="none"/>
    </w:rPr>
  </w:style>
  <w:style w:type="paragraph" w:customStyle="1" w:styleId="BodyTextRight">
    <w:name w:val="Body Text Right"/>
    <w:basedOn w:val="BodyText"/>
    <w:rsid w:val="00D06741"/>
    <w:pPr>
      <w:spacing w:before="0" w:after="0"/>
      <w:jc w:val="right"/>
    </w:pPr>
  </w:style>
  <w:style w:type="paragraph" w:styleId="Index3">
    <w:name w:val="index 3"/>
    <w:basedOn w:val="ListNumber2"/>
    <w:next w:val="Normal"/>
    <w:semiHidden/>
    <w:rsid w:val="00D06741"/>
    <w:pPr>
      <w:numPr>
        <w:numId w:val="0"/>
      </w:numPr>
      <w:tabs>
        <w:tab w:val="right" w:leader="dot" w:pos="4176"/>
      </w:tabs>
    </w:pPr>
  </w:style>
  <w:style w:type="paragraph" w:styleId="ListNumber2">
    <w:name w:val="List Number 2"/>
    <w:basedOn w:val="List2"/>
    <w:rsid w:val="00D06741"/>
    <w:pPr>
      <w:numPr>
        <w:numId w:val="10"/>
      </w:numPr>
      <w:tabs>
        <w:tab w:val="clear" w:pos="1060"/>
      </w:tabs>
    </w:pPr>
  </w:style>
  <w:style w:type="paragraph" w:customStyle="1" w:styleId="MarginNote">
    <w:name w:val="Margin Note"/>
    <w:basedOn w:val="BodyText"/>
    <w:rsid w:val="00D06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741"/>
    <w:rPr>
      <w:sz w:val="32"/>
    </w:rPr>
  </w:style>
  <w:style w:type="paragraph" w:customStyle="1" w:styleId="HeadingProcedure">
    <w:name w:val="Heading Procedure"/>
    <w:basedOn w:val="HeadingBase"/>
    <w:next w:val="Normal"/>
    <w:rsid w:val="00D06741"/>
    <w:pPr>
      <w:tabs>
        <w:tab w:val="left" w:pos="0"/>
      </w:tabs>
      <w:spacing w:before="120" w:after="60"/>
    </w:pPr>
    <w:rPr>
      <w:i/>
      <w:color w:val="918585"/>
      <w:sz w:val="22"/>
    </w:rPr>
  </w:style>
  <w:style w:type="paragraph" w:customStyle="1" w:styleId="TableBodyText">
    <w:name w:val="Table Body Text"/>
    <w:basedOn w:val="BodyText"/>
    <w:rsid w:val="00D06741"/>
    <w:pPr>
      <w:spacing w:before="60" w:after="60"/>
    </w:pPr>
  </w:style>
  <w:style w:type="paragraph" w:styleId="ListContinue">
    <w:name w:val="List Continue"/>
    <w:basedOn w:val="List"/>
    <w:rsid w:val="00D06741"/>
    <w:pPr>
      <w:ind w:firstLine="0"/>
    </w:pPr>
  </w:style>
  <w:style w:type="paragraph" w:customStyle="1" w:styleId="ListNote">
    <w:name w:val="List Note"/>
    <w:basedOn w:val="List"/>
    <w:rsid w:val="00D06741"/>
    <w:pPr>
      <w:pBdr>
        <w:top w:val="single" w:sz="6" w:space="2" w:color="918585"/>
        <w:bottom w:val="single" w:sz="6" w:space="2" w:color="918585"/>
      </w:pBdr>
      <w:tabs>
        <w:tab w:val="left" w:pos="1021"/>
      </w:tabs>
      <w:ind w:firstLine="0"/>
    </w:pPr>
  </w:style>
  <w:style w:type="paragraph" w:customStyle="1" w:styleId="Warning">
    <w:name w:val="Warning"/>
    <w:basedOn w:val="BodyText"/>
    <w:rsid w:val="00D06741"/>
    <w:pPr>
      <w:shd w:val="clear" w:color="auto" w:fill="D9D9D9"/>
      <w:tabs>
        <w:tab w:val="left" w:pos="992"/>
      </w:tabs>
      <w:ind w:left="119" w:right="119"/>
    </w:pPr>
    <w:rPr>
      <w:sz w:val="20"/>
    </w:rPr>
  </w:style>
  <w:style w:type="paragraph" w:customStyle="1" w:styleId="MarginIcons">
    <w:name w:val="Margin Icons"/>
    <w:basedOn w:val="BodyText"/>
    <w:rsid w:val="00D06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741"/>
    <w:rPr>
      <w:rFonts w:ascii="Courier New" w:hAnsi="Courier New"/>
    </w:rPr>
  </w:style>
  <w:style w:type="paragraph" w:customStyle="1" w:styleId="NoteBullet">
    <w:name w:val="Note Bullet"/>
    <w:basedOn w:val="Note"/>
    <w:rsid w:val="00D06741"/>
    <w:pPr>
      <w:tabs>
        <w:tab w:val="clear" w:pos="680"/>
      </w:tabs>
      <w:spacing w:before="60" w:after="60"/>
    </w:pPr>
  </w:style>
  <w:style w:type="paragraph" w:customStyle="1" w:styleId="SubHeading2">
    <w:name w:val="SubHeading2"/>
    <w:basedOn w:val="HeadingBase"/>
    <w:rsid w:val="00D06741"/>
    <w:pPr>
      <w:spacing w:before="240" w:after="60"/>
    </w:pPr>
    <w:rPr>
      <w:sz w:val="20"/>
    </w:rPr>
  </w:style>
  <w:style w:type="paragraph" w:customStyle="1" w:styleId="SubHeading1">
    <w:name w:val="SubHeading1"/>
    <w:basedOn w:val="HeadingBase"/>
    <w:rsid w:val="00D06741"/>
    <w:pPr>
      <w:spacing w:before="240" w:after="60"/>
    </w:pPr>
    <w:rPr>
      <w:color w:val="918585"/>
      <w:sz w:val="22"/>
    </w:rPr>
  </w:style>
  <w:style w:type="paragraph" w:customStyle="1" w:styleId="SideHeading">
    <w:name w:val="Side Heading"/>
    <w:basedOn w:val="HeadingBase"/>
    <w:rsid w:val="00D06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741"/>
    <w:pPr>
      <w:numPr>
        <w:numId w:val="12"/>
      </w:numPr>
    </w:pPr>
  </w:style>
  <w:style w:type="paragraph" w:styleId="PlainText">
    <w:name w:val="Plain Text"/>
    <w:basedOn w:val="Normal"/>
    <w:link w:val="PlainTextChar"/>
    <w:rsid w:val="00D06741"/>
    <w:rPr>
      <w:sz w:val="20"/>
    </w:rPr>
  </w:style>
  <w:style w:type="character" w:customStyle="1" w:styleId="PlainTextChar">
    <w:name w:val="Plain Text Char"/>
    <w:basedOn w:val="DefaultParagraphFont"/>
    <w:link w:val="PlainText"/>
    <w:rsid w:val="00D06741"/>
    <w:rPr>
      <w:rFonts w:ascii="Courier New" w:eastAsia="Times New Roman" w:hAnsi="Courier New" w:cs="Times New Roman"/>
      <w:sz w:val="20"/>
      <w:szCs w:val="20"/>
      <w:lang w:eastAsia="en-US"/>
    </w:rPr>
  </w:style>
  <w:style w:type="character" w:customStyle="1" w:styleId="MenuOption">
    <w:name w:val="Menu Option"/>
    <w:basedOn w:val="DefaultParagraphFont"/>
    <w:rsid w:val="00D06741"/>
    <w:rPr>
      <w:b/>
      <w:smallCaps/>
    </w:rPr>
  </w:style>
  <w:style w:type="paragraph" w:customStyle="1" w:styleId="TableListNumber">
    <w:name w:val="Table List Number"/>
    <w:basedOn w:val="ListNumber"/>
    <w:rsid w:val="00D06741"/>
    <w:pPr>
      <w:numPr>
        <w:numId w:val="0"/>
      </w:numPr>
    </w:pPr>
  </w:style>
  <w:style w:type="paragraph" w:styleId="TOC4">
    <w:name w:val="toc 4"/>
    <w:basedOn w:val="TOCBase"/>
    <w:next w:val="Normal"/>
    <w:semiHidden/>
    <w:rsid w:val="00D06741"/>
    <w:pPr>
      <w:tabs>
        <w:tab w:val="right" w:leader="dot" w:pos="9071"/>
      </w:tabs>
      <w:ind w:left="1701"/>
    </w:pPr>
  </w:style>
  <w:style w:type="paragraph" w:customStyle="1" w:styleId="ListAlpha">
    <w:name w:val="List Alpha"/>
    <w:basedOn w:val="List"/>
    <w:rsid w:val="00D06741"/>
    <w:pPr>
      <w:numPr>
        <w:numId w:val="9"/>
      </w:numPr>
    </w:pPr>
  </w:style>
  <w:style w:type="paragraph" w:customStyle="1" w:styleId="ListAlpha2">
    <w:name w:val="List Alpha 2"/>
    <w:basedOn w:val="List2"/>
    <w:rsid w:val="00D06741"/>
    <w:pPr>
      <w:numPr>
        <w:numId w:val="8"/>
      </w:numPr>
    </w:pPr>
  </w:style>
  <w:style w:type="paragraph" w:styleId="List3">
    <w:name w:val="List 3"/>
    <w:basedOn w:val="BodyText"/>
    <w:rsid w:val="00D06741"/>
    <w:pPr>
      <w:tabs>
        <w:tab w:val="left" w:pos="1021"/>
      </w:tabs>
      <w:spacing w:before="60" w:after="60"/>
      <w:ind w:left="1020" w:hanging="340"/>
    </w:pPr>
  </w:style>
  <w:style w:type="paragraph" w:styleId="List4">
    <w:name w:val="List 4"/>
    <w:basedOn w:val="BodyText"/>
    <w:rsid w:val="00D06741"/>
    <w:pPr>
      <w:tabs>
        <w:tab w:val="left" w:pos="1361"/>
      </w:tabs>
      <w:spacing w:before="60" w:after="60"/>
      <w:ind w:left="1361" w:hanging="340"/>
    </w:pPr>
  </w:style>
  <w:style w:type="paragraph" w:styleId="List5">
    <w:name w:val="List 5"/>
    <w:basedOn w:val="BodyText"/>
    <w:rsid w:val="00D06741"/>
    <w:pPr>
      <w:tabs>
        <w:tab w:val="left" w:pos="1701"/>
      </w:tabs>
      <w:spacing w:before="60" w:after="60"/>
      <w:ind w:left="1701" w:hanging="340"/>
    </w:pPr>
  </w:style>
  <w:style w:type="paragraph" w:styleId="ListBullet4">
    <w:name w:val="List Bullet 4"/>
    <w:basedOn w:val="List4"/>
    <w:rsid w:val="00D06741"/>
    <w:pPr>
      <w:numPr>
        <w:numId w:val="3"/>
      </w:numPr>
    </w:pPr>
  </w:style>
  <w:style w:type="paragraph" w:styleId="ListBullet5">
    <w:name w:val="List Bullet 5"/>
    <w:basedOn w:val="List5"/>
    <w:rsid w:val="00D06741"/>
    <w:pPr>
      <w:numPr>
        <w:numId w:val="4"/>
      </w:numPr>
    </w:pPr>
  </w:style>
  <w:style w:type="paragraph" w:styleId="ListContinue2">
    <w:name w:val="List Continue 2"/>
    <w:basedOn w:val="List2"/>
    <w:rsid w:val="00D06741"/>
    <w:pPr>
      <w:ind w:firstLine="0"/>
    </w:pPr>
  </w:style>
  <w:style w:type="paragraph" w:styleId="ListContinue3">
    <w:name w:val="List Continue 3"/>
    <w:basedOn w:val="List3"/>
    <w:rsid w:val="00D06741"/>
    <w:pPr>
      <w:ind w:left="1021" w:firstLine="0"/>
    </w:pPr>
  </w:style>
  <w:style w:type="paragraph" w:styleId="ListContinue4">
    <w:name w:val="List Continue 4"/>
    <w:basedOn w:val="List4"/>
    <w:rsid w:val="00D06741"/>
    <w:pPr>
      <w:ind w:firstLine="0"/>
    </w:pPr>
  </w:style>
  <w:style w:type="paragraph" w:styleId="ListContinue5">
    <w:name w:val="List Continue 5"/>
    <w:basedOn w:val="List5"/>
    <w:rsid w:val="00D06741"/>
    <w:pPr>
      <w:ind w:firstLine="0"/>
    </w:pPr>
  </w:style>
  <w:style w:type="paragraph" w:styleId="ListNumber3">
    <w:name w:val="List Number 3"/>
    <w:basedOn w:val="List3"/>
    <w:rsid w:val="00D06741"/>
    <w:pPr>
      <w:numPr>
        <w:numId w:val="5"/>
      </w:numPr>
    </w:pPr>
  </w:style>
  <w:style w:type="paragraph" w:styleId="ListNumber4">
    <w:name w:val="List Number 4"/>
    <w:basedOn w:val="List4"/>
    <w:rsid w:val="00D06741"/>
    <w:pPr>
      <w:numPr>
        <w:numId w:val="6"/>
      </w:numPr>
    </w:pPr>
  </w:style>
  <w:style w:type="paragraph" w:styleId="ListNumber5">
    <w:name w:val="List Number 5"/>
    <w:basedOn w:val="List5"/>
    <w:rsid w:val="00D06741"/>
    <w:pPr>
      <w:numPr>
        <w:numId w:val="7"/>
      </w:numPr>
    </w:pPr>
  </w:style>
  <w:style w:type="paragraph" w:styleId="BlockText">
    <w:name w:val="Block Text"/>
    <w:basedOn w:val="Normal"/>
    <w:rsid w:val="00D06741"/>
    <w:pPr>
      <w:spacing w:after="120"/>
      <w:ind w:left="1440" w:right="1440"/>
    </w:pPr>
  </w:style>
  <w:style w:type="character" w:customStyle="1" w:styleId="Subscript">
    <w:name w:val="Subscript"/>
    <w:basedOn w:val="DefaultParagraphFont"/>
    <w:rsid w:val="00D06741"/>
    <w:rPr>
      <w:sz w:val="16"/>
      <w:vertAlign w:val="subscript"/>
    </w:rPr>
  </w:style>
  <w:style w:type="character" w:customStyle="1" w:styleId="Superscript">
    <w:name w:val="Superscript"/>
    <w:basedOn w:val="DefaultParagraphFont"/>
    <w:rsid w:val="00D06741"/>
    <w:rPr>
      <w:sz w:val="16"/>
      <w:vertAlign w:val="superscript"/>
    </w:rPr>
  </w:style>
  <w:style w:type="character" w:customStyle="1" w:styleId="Symbols">
    <w:name w:val="Symbols"/>
    <w:basedOn w:val="DefaultParagraphFont"/>
    <w:rsid w:val="00D06741"/>
    <w:rPr>
      <w:rFonts w:ascii="Symbol" w:hAnsi="Symbol"/>
    </w:rPr>
  </w:style>
  <w:style w:type="character" w:customStyle="1" w:styleId="MenuOptions">
    <w:name w:val="Menu Options"/>
    <w:basedOn w:val="DefaultParagraphFont"/>
    <w:rsid w:val="00D06741"/>
    <w:rPr>
      <w:rFonts w:ascii="Arial Narrow" w:hAnsi="Arial Narrow"/>
      <w:smallCaps/>
    </w:rPr>
  </w:style>
  <w:style w:type="character" w:customStyle="1" w:styleId="Buttons">
    <w:name w:val="Buttons"/>
    <w:basedOn w:val="DefaultParagraphFont"/>
    <w:rsid w:val="00D06741"/>
    <w:rPr>
      <w:b/>
    </w:rPr>
  </w:style>
  <w:style w:type="character" w:customStyle="1" w:styleId="Underlined">
    <w:name w:val="Underlined"/>
    <w:basedOn w:val="DefaultParagraphFont"/>
    <w:rsid w:val="00D06741"/>
    <w:rPr>
      <w:u w:val="single"/>
    </w:rPr>
  </w:style>
  <w:style w:type="paragraph" w:customStyle="1" w:styleId="TableBodyTextRight">
    <w:name w:val="Table Body Text Right"/>
    <w:basedOn w:val="TableBodyText"/>
    <w:rsid w:val="00D06741"/>
    <w:pPr>
      <w:widowControl w:val="0"/>
      <w:autoSpaceDE w:val="0"/>
      <w:autoSpaceDN w:val="0"/>
      <w:adjustRightInd w:val="0"/>
      <w:jc w:val="right"/>
    </w:pPr>
    <w:rPr>
      <w:rFonts w:cs="Arial"/>
      <w:szCs w:val="18"/>
    </w:rPr>
  </w:style>
  <w:style w:type="paragraph" w:customStyle="1" w:styleId="CopyrightText">
    <w:name w:val="Copyright Text"/>
    <w:basedOn w:val="BodyText"/>
    <w:rsid w:val="00D06741"/>
    <w:rPr>
      <w:sz w:val="18"/>
    </w:rPr>
  </w:style>
  <w:style w:type="paragraph" w:customStyle="1" w:styleId="BodySmallRight">
    <w:name w:val="Body Small Right"/>
    <w:basedOn w:val="BodyTextRight"/>
    <w:rsid w:val="00D06741"/>
    <w:rPr>
      <w:sz w:val="18"/>
      <w:szCs w:val="18"/>
    </w:rPr>
  </w:style>
  <w:style w:type="paragraph" w:customStyle="1" w:styleId="MarginEdition">
    <w:name w:val="Margin Edition"/>
    <w:basedOn w:val="MarginNote"/>
    <w:rsid w:val="00D06741"/>
    <w:pPr>
      <w:spacing w:before="0" w:after="0"/>
    </w:pPr>
    <w:rPr>
      <w:rFonts w:ascii="Times New Roman" w:hAnsi="Times New Roman"/>
      <w:color w:val="999999"/>
    </w:rPr>
  </w:style>
  <w:style w:type="paragraph" w:customStyle="1" w:styleId="Spacer">
    <w:name w:val="Spacer"/>
    <w:basedOn w:val="Normal"/>
    <w:rsid w:val="00D06741"/>
    <w:rPr>
      <w:sz w:val="2"/>
      <w:szCs w:val="2"/>
    </w:rPr>
  </w:style>
  <w:style w:type="character" w:customStyle="1" w:styleId="Small">
    <w:name w:val="Small"/>
    <w:basedOn w:val="DefaultParagraphFont"/>
    <w:rsid w:val="00D06741"/>
    <w:rPr>
      <w:sz w:val="16"/>
    </w:rPr>
  </w:style>
  <w:style w:type="paragraph" w:customStyle="1" w:styleId="WideTable">
    <w:name w:val="Wide Table"/>
    <w:basedOn w:val="Normal"/>
    <w:rsid w:val="00D06741"/>
    <w:pPr>
      <w:ind w:left="-1418"/>
    </w:pPr>
    <w:rPr>
      <w:sz w:val="2"/>
      <w:szCs w:val="2"/>
    </w:rPr>
  </w:style>
  <w:style w:type="character" w:styleId="PageNumber">
    <w:name w:val="page number"/>
    <w:basedOn w:val="DefaultParagraphFont"/>
    <w:rsid w:val="00D06741"/>
  </w:style>
  <w:style w:type="paragraph" w:styleId="Quote">
    <w:name w:val="Quote"/>
    <w:basedOn w:val="Heading1"/>
    <w:link w:val="QuoteChar"/>
    <w:qFormat/>
    <w:rsid w:val="00D06741"/>
    <w:rPr>
      <w:b w:val="0"/>
      <w:sz w:val="72"/>
      <w:szCs w:val="72"/>
      <w:lang w:val="en-NZ"/>
    </w:rPr>
  </w:style>
  <w:style w:type="character" w:customStyle="1" w:styleId="QuoteChar">
    <w:name w:val="Quote Char"/>
    <w:basedOn w:val="DefaultParagraphFont"/>
    <w:link w:val="Quote"/>
    <w:rsid w:val="00D06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741"/>
    <w:pPr>
      <w:pageBreakBefore/>
    </w:pPr>
  </w:style>
  <w:style w:type="paragraph" w:customStyle="1" w:styleId="Border">
    <w:name w:val="Border"/>
    <w:basedOn w:val="Normal"/>
    <w:qFormat/>
    <w:rsid w:val="00D06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741"/>
    <w:rPr>
      <w:b/>
      <w:bCs/>
      <w:i/>
      <w:iCs/>
      <w:color w:val="auto"/>
    </w:rPr>
  </w:style>
  <w:style w:type="paragraph" w:styleId="IntenseQuote">
    <w:name w:val="Intense Quote"/>
    <w:basedOn w:val="Normal"/>
    <w:next w:val="Normal"/>
    <w:link w:val="IntenseQuoteChar"/>
    <w:uiPriority w:val="30"/>
    <w:qFormat/>
    <w:rsid w:val="00D06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741"/>
    <w:rPr>
      <w:smallCaps/>
      <w:color w:val="auto"/>
      <w:u w:val="single"/>
    </w:rPr>
  </w:style>
  <w:style w:type="character" w:styleId="IntenseReference">
    <w:name w:val="Intense Reference"/>
    <w:basedOn w:val="DefaultParagraphFont"/>
    <w:uiPriority w:val="32"/>
    <w:qFormat/>
    <w:rsid w:val="00D06741"/>
    <w:rPr>
      <w:b/>
      <w:bCs/>
      <w:smallCaps/>
      <w:color w:val="auto"/>
      <w:spacing w:val="5"/>
      <w:u w:val="single"/>
    </w:rPr>
  </w:style>
  <w:style w:type="paragraph" w:customStyle="1" w:styleId="2ColumnHeading">
    <w:name w:val="2Column Heading"/>
    <w:basedOn w:val="BodyText"/>
    <w:qFormat/>
    <w:rsid w:val="00D06741"/>
    <w:pPr>
      <w:spacing w:after="60"/>
      <w:ind w:left="-2268"/>
    </w:pPr>
    <w:rPr>
      <w:b/>
    </w:rPr>
  </w:style>
  <w:style w:type="paragraph" w:customStyle="1" w:styleId="Heading1TOC">
    <w:name w:val="Heading1 TOC"/>
    <w:basedOn w:val="Normal"/>
    <w:qFormat/>
    <w:rsid w:val="00D06741"/>
    <w:pPr>
      <w:spacing w:before="240" w:after="120"/>
    </w:pPr>
    <w:rPr>
      <w:rFonts w:ascii="Times New Roman" w:hAnsi="Times New Roman"/>
      <w:b/>
      <w:sz w:val="32"/>
    </w:rPr>
  </w:style>
  <w:style w:type="paragraph" w:customStyle="1" w:styleId="Heading2TOC">
    <w:name w:val="Heading2 TOC"/>
    <w:basedOn w:val="Normal"/>
    <w:qFormat/>
    <w:rsid w:val="00D06741"/>
    <w:pPr>
      <w:spacing w:before="240" w:after="60"/>
    </w:pPr>
    <w:rPr>
      <w:rFonts w:ascii="Times New Roman" w:hAnsi="Times New Roman"/>
      <w:b/>
      <w:sz w:val="28"/>
    </w:rPr>
  </w:style>
  <w:style w:type="character" w:customStyle="1" w:styleId="Underline">
    <w:name w:val="Underline"/>
    <w:basedOn w:val="DefaultParagraphFont"/>
    <w:qFormat/>
    <w:rsid w:val="00D06741"/>
    <w:rPr>
      <w:u w:val="single"/>
    </w:rPr>
  </w:style>
  <w:style w:type="paragraph" w:styleId="BalloonText">
    <w:name w:val="Balloon Text"/>
    <w:basedOn w:val="Normal"/>
    <w:link w:val="BalloonTextChar"/>
    <w:rsid w:val="00D06741"/>
    <w:rPr>
      <w:rFonts w:ascii="Tahoma" w:hAnsi="Tahoma" w:cs="Tahoma"/>
      <w:sz w:val="16"/>
      <w:szCs w:val="16"/>
    </w:rPr>
  </w:style>
  <w:style w:type="character" w:customStyle="1" w:styleId="BalloonTextChar">
    <w:name w:val="Balloon Text Char"/>
    <w:basedOn w:val="DefaultParagraphFont"/>
    <w:link w:val="BalloonText"/>
    <w:rsid w:val="00D06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7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741"/>
    <w:rPr>
      <w:b/>
      <w:color w:val="660033"/>
      <w:spacing w:val="0"/>
    </w:rPr>
  </w:style>
  <w:style w:type="paragraph" w:customStyle="1" w:styleId="Nameditemlist">
    <w:name w:val="Named item list"/>
    <w:basedOn w:val="BodyText"/>
    <w:qFormat/>
    <w:rsid w:val="00D067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1581</Words>
  <Characters>10608</Characters>
  <Application>Microsoft Office Word</Application>
  <DocSecurity>0</DocSecurity>
  <Lines>364</Lines>
  <Paragraphs>202</Paragraphs>
  <ScaleCrop>false</ScaleCrop>
  <Company>Author-it Software Corporation Ltd.</Company>
  <LinksUpToDate>false</LinksUpToDate>
  <CharactersWithSpaces>12114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FPICOT3250A Prepare timber to meet import/export compliance requirements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2012-10-05T14:15:00Z</dcterms:created>
  <dcterms:modified xsi:type="dcterms:W3CDTF">2012-10-05T14:15:00Z</dcterms:modified>
</cp:coreProperties>
</file>