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347" w:rsidP="00521347">
      <w:pPr>
        <w:pStyle w:val="Title"/>
      </w:pPr>
      <w:r>
        <w:fldChar w:fldCharType="begin"/>
      </w:r>
      <w:r>
        <w:instrText xml:space="preserve"> TITLE   \* MERGEFORMAT </w:instrText>
      </w:r>
      <w:r>
        <w:fldChar w:fldCharType="separate"/>
      </w:r>
      <w:r>
        <w:t>FPICOT3248A Dry timber in solar assisted kilns</w:t>
      </w:r>
      <w:r>
        <w:fldChar w:fldCharType="end"/>
      </w:r>
    </w:p>
    <w:p w:rsidR="00521347" w:rsidP="00521347">
      <w:pPr>
        <w:pStyle w:val="Version"/>
        <w:sectPr w:rsidSect="007745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5A9" w:rsidP="007745A9">
      <w:pPr>
        <w:pStyle w:val="SuperHeading"/>
      </w:pPr>
      <w:r w:rsidRPr="007745A9">
        <w:t>FPICOT3248A Dry timber in solar assisted kilns</w:t>
      </w:r>
    </w:p>
    <w:p w:rsidR="00000000" w:rsidRPr="007745A9" w:rsidP="007745A9">
      <w:pPr>
        <w:pStyle w:val="Heading1"/>
      </w:pPr>
      <w:bookmarkStart w:id="1" w:name="O_270581"/>
      <w:bookmarkEnd w:id="1"/>
      <w:r w:rsidRPr="007745A9">
        <w:t>Modification History</w:t>
      </w:r>
    </w:p>
    <w:p w:rsidR="00000000" w:rsidRPr="007745A9" w:rsidP="007745A9">
      <w:pPr>
        <w:pStyle w:val="BodyText"/>
      </w:pPr>
      <w:r w:rsidRPr="007745A9">
        <w:t>Not Applicable</w:t>
      </w:r>
    </w:p>
    <w:p w:rsidR="00000000" w:rsidRPr="007745A9" w:rsidP="007745A9">
      <w:pPr>
        <w:pStyle w:val="AllowPageBreak"/>
      </w:pPr>
    </w:p>
    <w:p w:rsidR="00000000" w:rsidRPr="007745A9" w:rsidP="007745A9">
      <w:pPr>
        <w:pStyle w:val="Heading1"/>
      </w:pPr>
      <w:bookmarkStart w:id="2" w:name="O_203435"/>
      <w:bookmarkEnd w:id="2"/>
      <w:r w:rsidRPr="007745A9">
        <w:t>Unit Descriptor</w:t>
      </w:r>
    </w:p>
    <w:tbl>
      <w:tblPr>
        <w:tblW w:w="0" w:type="auto"/>
        <w:tblLayout w:type="fixed"/>
        <w:tblCellMar>
          <w:left w:w="62" w:type="dxa"/>
          <w:right w:w="62" w:type="dxa"/>
        </w:tblCellMar>
        <w:tblLook w:val="0000"/>
      </w:tblPr>
      <w:tblGrid>
        <w:gridCol w:w="2664"/>
        <w:gridCol w:w="5858"/>
      </w:tblGrid>
      <w:tr w:rsidTr="0052134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This unit describes the outcomes required to dry timber in solar assisted kilns to appropriate moisture con</w:t>
            </w:r>
            <w:r w:rsidRPr="007745A9">
              <w:t>tents and stress levels whilst keeping degrade to a minimum, including evaluation of energy savings and sustainable use principles</w:t>
            </w:r>
          </w:p>
          <w:p w:rsidR="00000000" w:rsidRPr="007745A9" w:rsidP="007745A9">
            <w:pPr>
              <w:pStyle w:val="BodyText"/>
            </w:pPr>
            <w:r w:rsidRPr="007745A9">
              <w:t>General workplace legislative and regulatory requirements apply to this unit; however there are no specific licensing or cert</w:t>
            </w:r>
            <w:r w:rsidRPr="007745A9">
              <w:t>ification requirements at the time of publication</w:t>
            </w:r>
          </w:p>
        </w:tc>
      </w:tr>
    </w:tbl>
    <w:p w:rsidR="00521347" w:rsidP="007745A9">
      <w:pPr>
        <w:pStyle w:val="BodyText"/>
      </w:pPr>
    </w:p>
    <w:p w:rsidR="00521347" w:rsidP="007745A9">
      <w:pPr>
        <w:pStyle w:val="BodyText"/>
      </w:pPr>
    </w:p>
    <w:p w:rsidR="00000000" w:rsidRPr="007745A9" w:rsidP="007745A9">
      <w:pPr>
        <w:pStyle w:val="Heading1"/>
      </w:pPr>
      <w:bookmarkStart w:id="3" w:name="O_203437"/>
      <w:bookmarkEnd w:id="3"/>
      <w:r w:rsidRPr="007745A9">
        <w:t>Application of the Unit</w:t>
      </w:r>
    </w:p>
    <w:tbl>
      <w:tblPr>
        <w:tblW w:w="0" w:type="auto"/>
        <w:tblLayout w:type="fixed"/>
        <w:tblCellMar>
          <w:left w:w="62" w:type="dxa"/>
          <w:right w:w="62" w:type="dxa"/>
        </w:tblCellMar>
        <w:tblLook w:val="0000"/>
      </w:tblPr>
      <w:tblGrid>
        <w:gridCol w:w="2755"/>
        <w:gridCol w:w="5767"/>
      </w:tblGrid>
      <w:tr w:rsidTr="0052134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The unit involves drying hardwood and softwood timber in a range of solar assisted kilns in timber and wood produc</w:t>
            </w:r>
            <w:r w:rsidRPr="007745A9">
              <w:t>ts production enterprises of all sizes</w:t>
            </w:r>
          </w:p>
          <w:p w:rsidR="00000000" w:rsidRPr="007745A9" w:rsidP="007745A9">
            <w:pPr>
              <w:pStyle w:val="BodyText"/>
            </w:pPr>
            <w:r w:rsidRPr="007745A9">
              <w:t>The skills and knowledge required for competent workplace performance are to be used within the scope of the person's job and authority</w:t>
            </w:r>
          </w:p>
        </w:tc>
      </w:tr>
    </w:tbl>
    <w:p w:rsidR="00521347" w:rsidP="007745A9">
      <w:pPr>
        <w:pStyle w:val="BodyText"/>
      </w:pPr>
    </w:p>
    <w:p w:rsidR="00521347" w:rsidP="007745A9">
      <w:pPr>
        <w:pStyle w:val="BodyText"/>
      </w:pPr>
    </w:p>
    <w:p w:rsidR="00000000" w:rsidRPr="007745A9" w:rsidP="007745A9">
      <w:pPr>
        <w:pStyle w:val="Heading1"/>
      </w:pPr>
      <w:bookmarkStart w:id="4" w:name="O_278841"/>
      <w:bookmarkEnd w:id="4"/>
      <w:r w:rsidRPr="007745A9">
        <w:t>Licensing/Regulatory Information</w:t>
      </w:r>
    </w:p>
    <w:p w:rsidR="00000000" w:rsidRPr="007745A9" w:rsidP="007745A9">
      <w:pPr>
        <w:pStyle w:val="BodyText"/>
      </w:pPr>
      <w:r w:rsidRPr="007745A9">
        <w:t>Refer to Unit Descriptor</w:t>
      </w:r>
    </w:p>
    <w:p w:rsidR="00000000" w:rsidRPr="007745A9" w:rsidP="007745A9">
      <w:pPr>
        <w:pStyle w:val="AllowPageBreak"/>
      </w:pPr>
    </w:p>
    <w:p w:rsidR="00000000" w:rsidRPr="007745A9" w:rsidP="007745A9">
      <w:pPr>
        <w:pStyle w:val="Heading1"/>
      </w:pPr>
      <w:bookmarkStart w:id="5" w:name="O_283754"/>
      <w:bookmarkEnd w:id="5"/>
      <w:r w:rsidRPr="007745A9">
        <w:t>Pre-Requisites</w:t>
      </w:r>
    </w:p>
    <w:p w:rsidR="00000000" w:rsidRPr="007745A9" w:rsidP="007745A9">
      <w:pPr>
        <w:pStyle w:val="BodyText"/>
      </w:pPr>
      <w:r w:rsidRPr="007745A9">
        <w:t>Not Applicable</w:t>
      </w:r>
    </w:p>
    <w:p w:rsidR="00000000" w:rsidRPr="007745A9" w:rsidP="007745A9">
      <w:pPr>
        <w:pStyle w:val="AllowPageBreak"/>
      </w:pPr>
    </w:p>
    <w:p w:rsidR="00000000" w:rsidRPr="007745A9" w:rsidP="007745A9">
      <w:pPr>
        <w:pStyle w:val="Heading1"/>
      </w:pPr>
      <w:bookmarkStart w:id="6" w:name="O_203436"/>
      <w:bookmarkEnd w:id="6"/>
      <w:r w:rsidRPr="007745A9">
        <w:t>Employability Skills Information</w:t>
      </w:r>
    </w:p>
    <w:tbl>
      <w:tblPr>
        <w:tblW w:w="0" w:type="auto"/>
        <w:tblLayout w:type="fixed"/>
        <w:tblCellMar>
          <w:left w:w="62" w:type="dxa"/>
          <w:right w:w="62" w:type="dxa"/>
        </w:tblCellMar>
        <w:tblLook w:val="0000"/>
      </w:tblPr>
      <w:tblGrid>
        <w:gridCol w:w="2802"/>
        <w:gridCol w:w="5720"/>
      </w:tblGrid>
      <w:tr w:rsidTr="0052134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This unit contains employability skills</w:t>
            </w:r>
          </w:p>
        </w:tc>
      </w:tr>
    </w:tbl>
    <w:p w:rsidR="00521347" w:rsidP="007745A9">
      <w:pPr>
        <w:pStyle w:val="BodyText"/>
      </w:pPr>
    </w:p>
    <w:p w:rsidR="00521347" w:rsidP="007745A9">
      <w:pPr>
        <w:pStyle w:val="BodyText"/>
      </w:pPr>
    </w:p>
    <w:p w:rsidR="00000000" w:rsidRPr="007745A9" w:rsidP="007745A9">
      <w:pPr>
        <w:pStyle w:val="Heading1"/>
      </w:pPr>
      <w:bookmarkStart w:id="7" w:name="O_288627"/>
      <w:bookmarkEnd w:id="7"/>
      <w:r w:rsidRPr="007745A9">
        <w:t>Elements and Performance Criteria Pre-Content</w:t>
      </w:r>
    </w:p>
    <w:tbl>
      <w:tblPr>
        <w:tblW w:w="0" w:type="auto"/>
        <w:tblLayout w:type="fixed"/>
        <w:tblCellMar>
          <w:left w:w="62" w:type="dxa"/>
          <w:right w:w="62" w:type="dxa"/>
        </w:tblCellMar>
        <w:tblLook w:val="0000"/>
      </w:tblPr>
      <w:tblGrid>
        <w:gridCol w:w="2618"/>
        <w:gridCol w:w="5904"/>
      </w:tblGrid>
      <w:tr w:rsidTr="00521347">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Elements describe the essential outcomes of a unit of competency.</w:t>
            </w:r>
          </w:p>
        </w:tc>
        <w:tc>
          <w:tcPr>
            <w:tcW w:w="5904"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Performance criteria describe the performance needed to demonstrate achievement of the element. Where bold italicised text is used, further information is detailed in the required skills and</w:t>
            </w:r>
            <w:r w:rsidRPr="007745A9">
              <w:t xml:space="preserve"> knowledge section and the range statement. Assessment of performance is to be consistent with the evidence guide.</w:t>
            </w:r>
          </w:p>
        </w:tc>
      </w:tr>
    </w:tbl>
    <w:p w:rsidR="00000000" w:rsidRPr="007745A9" w:rsidP="007745A9">
      <w:pPr>
        <w:pStyle w:val="BodyText"/>
      </w:pPr>
    </w:p>
    <w:p w:rsidR="00000000" w:rsidRPr="007745A9" w:rsidP="007745A9">
      <w:pPr>
        <w:pStyle w:val="AllowPageBreak"/>
      </w:pPr>
    </w:p>
    <w:p w:rsidR="00000000" w:rsidRPr="007745A9" w:rsidP="007745A9">
      <w:pPr>
        <w:pStyle w:val="Heading1"/>
      </w:pPr>
      <w:bookmarkStart w:id="8" w:name="O_235294"/>
      <w:bookmarkEnd w:id="8"/>
      <w:r w:rsidRPr="007745A9">
        <w:t>Elements and Performance Criteria</w:t>
      </w:r>
    </w:p>
    <w:tbl>
      <w:tblPr>
        <w:tblW w:w="0" w:type="auto"/>
        <w:tblLayout w:type="fixed"/>
        <w:tblCellMar>
          <w:left w:w="62" w:type="dxa"/>
          <w:right w:w="62" w:type="dxa"/>
        </w:tblCellMar>
        <w:tblLook w:val="0000"/>
      </w:tblPr>
      <w:tblGrid>
        <w:gridCol w:w="2618"/>
        <w:gridCol w:w="5904"/>
      </w:tblGrid>
      <w:tr w:rsidTr="00521347">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rPr>
                <w:rStyle w:val="SpecialBold"/>
              </w:rPr>
              <w:t>ELEMENT</w:t>
            </w:r>
          </w:p>
        </w:tc>
        <w:tc>
          <w:tcPr>
            <w:tcW w:w="5904"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PERFORMANCE CRITERIA</w:t>
            </w:r>
          </w:p>
        </w:tc>
      </w:tr>
      <w:tr w:rsidTr="00521347">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7745A9">
            <w:pPr>
              <w:pStyle w:val="List"/>
              <w:rPr>
                <w:lang w:val="en-NZ"/>
              </w:rPr>
            </w:pPr>
            <w:r w:rsidRPr="007745A9">
              <w:t>1.</w:t>
            </w:r>
            <w:r w:rsidRPr="007745A9">
              <w:tab/>
              <w:t>Prepare for drying</w:t>
            </w:r>
          </w:p>
        </w:tc>
        <w:tc>
          <w:tcPr>
            <w:tcW w:w="5904" w:type="dxa"/>
            <w:tcBorders>
              <w:top w:val="nil"/>
              <w:left w:val="nil"/>
              <w:bottom w:val="nil"/>
              <w:right w:val="nil"/>
            </w:tcBorders>
            <w:tcMar>
              <w:top w:w="0" w:type="dxa"/>
              <w:left w:w="62" w:type="dxa"/>
              <w:bottom w:w="0" w:type="dxa"/>
              <w:right w:w="62" w:type="dxa"/>
            </w:tcMar>
          </w:tcPr>
          <w:p w:rsidR="00000000" w:rsidRPr="007745A9" w:rsidP="007745A9">
            <w:pPr>
              <w:pStyle w:val="List2"/>
            </w:pPr>
            <w:r w:rsidRPr="007745A9">
              <w:t>1.1.</w:t>
            </w:r>
            <w:r w:rsidRPr="007745A9">
              <w:tab/>
            </w:r>
            <w:r w:rsidRPr="007745A9">
              <w:t>Applicable Occupational Health and Safety (OHS), environmental, legislative and organisational requirements relevant to drying timber are identified and followed</w:t>
            </w:r>
          </w:p>
          <w:p w:rsidR="00000000" w:rsidRPr="007745A9" w:rsidP="007745A9">
            <w:pPr>
              <w:pStyle w:val="List2"/>
            </w:pPr>
            <w:r w:rsidRPr="007745A9">
              <w:t>1.2.</w:t>
            </w:r>
            <w:r w:rsidRPr="007745A9">
              <w:tab/>
              <w:t>Work order is reviewed and checked with appropriate personnel</w:t>
            </w:r>
          </w:p>
          <w:p w:rsidR="00000000" w:rsidRPr="007745A9" w:rsidP="007745A9">
            <w:pPr>
              <w:pStyle w:val="List2"/>
            </w:pPr>
            <w:r w:rsidRPr="007745A9">
              <w:t>1.3.</w:t>
            </w:r>
            <w:r w:rsidRPr="007745A9">
              <w:tab/>
              <w:t>Type and quantity of t</w:t>
            </w:r>
            <w:r w:rsidRPr="007745A9">
              <w:t>imber to be dried is determined and acquired from the conversion process</w:t>
            </w:r>
          </w:p>
          <w:p w:rsidR="00000000" w:rsidRPr="007745A9" w:rsidP="007745A9">
            <w:pPr>
              <w:pStyle w:val="List2"/>
            </w:pPr>
            <w:r w:rsidRPr="007745A9">
              <w:t>1.4.</w:t>
            </w:r>
            <w:r w:rsidRPr="007745A9">
              <w:tab/>
              <w:t xml:space="preserve">Racks to be dried are visually assessed for consistent drying characteristics and adjusted to meet site requirements </w:t>
            </w:r>
          </w:p>
          <w:p w:rsidR="00000000" w:rsidRPr="007745A9" w:rsidP="007745A9">
            <w:pPr>
              <w:pStyle w:val="List2"/>
            </w:pPr>
            <w:r w:rsidRPr="007745A9">
              <w:t>1.5.</w:t>
            </w:r>
            <w:r w:rsidRPr="007745A9">
              <w:tab/>
              <w:t xml:space="preserve">Equipment is selected appropriate to work requirements </w:t>
            </w:r>
            <w:r w:rsidRPr="007745A9">
              <w:t>and checked for operational effectiveness in line with manufacturer's recommendations</w:t>
            </w:r>
          </w:p>
          <w:p w:rsidR="00000000" w:rsidRPr="007745A9" w:rsidP="007745A9">
            <w:pPr>
              <w:pStyle w:val="List2"/>
            </w:pPr>
            <w:r w:rsidRPr="007745A9">
              <w:t>1.6.</w:t>
            </w:r>
            <w:r w:rsidRPr="007745A9">
              <w:tab/>
              <w:t>Oven sections and sample boards are selected and cut in line with standard operating procedures and initial moisture content is established</w:t>
            </w:r>
          </w:p>
          <w:p w:rsidR="00000000" w:rsidRPr="007745A9" w:rsidP="007745A9">
            <w:pPr>
              <w:pStyle w:val="List2"/>
            </w:pPr>
            <w:r w:rsidRPr="007745A9">
              <w:t>1.7.</w:t>
            </w:r>
            <w:r w:rsidRPr="007745A9">
              <w:tab/>
              <w:t>Drying process is pl</w:t>
            </w:r>
            <w:r w:rsidRPr="007745A9">
              <w:t>anned in line with site procedures</w:t>
            </w:r>
          </w:p>
          <w:p w:rsidR="00000000" w:rsidP="007745A9">
            <w:pPr>
              <w:pStyle w:val="List2"/>
              <w:rPr>
                <w:lang w:val="en-NZ"/>
              </w:rPr>
            </w:pPr>
            <w:r w:rsidRPr="007745A9">
              <w:t>1.8.</w:t>
            </w:r>
            <w:r w:rsidRPr="007745A9">
              <w:tab/>
              <w:t>Communication with others is established and maintained in line with OHS requirements</w:t>
            </w:r>
          </w:p>
        </w:tc>
      </w:tr>
      <w:tr w:rsidTr="00521347">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7745A9">
            <w:pPr>
              <w:pStyle w:val="List"/>
              <w:rPr>
                <w:lang w:val="en-NZ"/>
              </w:rPr>
            </w:pPr>
            <w:r w:rsidRPr="007745A9">
              <w:t>2.</w:t>
            </w:r>
            <w:r w:rsidRPr="007745A9">
              <w:tab/>
              <w:t xml:space="preserve">Load kiln and </w:t>
            </w:r>
            <w:r w:rsidRPr="007745A9">
              <w:tab/>
              <w:t xml:space="preserve">control kiln </w:t>
            </w:r>
            <w:r w:rsidRPr="007745A9">
              <w:tab/>
              <w:t>conditions</w:t>
            </w:r>
          </w:p>
        </w:tc>
        <w:tc>
          <w:tcPr>
            <w:tcW w:w="5904" w:type="dxa"/>
            <w:tcBorders>
              <w:top w:val="nil"/>
              <w:left w:val="nil"/>
              <w:bottom w:val="nil"/>
              <w:right w:val="nil"/>
            </w:tcBorders>
            <w:tcMar>
              <w:top w:w="0" w:type="dxa"/>
              <w:left w:w="62" w:type="dxa"/>
              <w:bottom w:w="0" w:type="dxa"/>
              <w:right w:w="62" w:type="dxa"/>
            </w:tcMar>
          </w:tcPr>
          <w:p w:rsidR="00000000" w:rsidRPr="007745A9" w:rsidP="007745A9">
            <w:pPr>
              <w:pStyle w:val="List2"/>
            </w:pPr>
            <w:r w:rsidRPr="007745A9">
              <w:t>2.1.</w:t>
            </w:r>
            <w:r w:rsidRPr="007745A9">
              <w:tab/>
            </w:r>
            <w:r w:rsidRPr="007745A9">
              <w:rPr>
                <w:rStyle w:val="BoldandItalics"/>
              </w:rPr>
              <w:t>Pre start</w:t>
            </w:r>
            <w:r w:rsidRPr="007745A9">
              <w:t>-</w:t>
            </w:r>
            <w:r w:rsidRPr="007745A9">
              <w:rPr>
                <w:rStyle w:val="BoldandItalics"/>
              </w:rPr>
              <w:t>up checks</w:t>
            </w:r>
            <w:r w:rsidRPr="007745A9">
              <w:t xml:space="preserve"> are carried out on equipment in line with site requirements</w:t>
            </w:r>
          </w:p>
          <w:p w:rsidR="00000000" w:rsidRPr="007745A9" w:rsidP="007745A9">
            <w:pPr>
              <w:pStyle w:val="List2"/>
            </w:pPr>
            <w:r w:rsidRPr="007745A9">
              <w:t>2.2.</w:t>
            </w:r>
            <w:r w:rsidRPr="007745A9">
              <w:tab/>
            </w:r>
            <w:r w:rsidRPr="007745A9">
              <w:rPr>
                <w:rStyle w:val="BoldandItalics"/>
              </w:rPr>
              <w:t>Emergency shutdown</w:t>
            </w:r>
            <w:r w:rsidRPr="007745A9">
              <w:t xml:space="preserve"> procedures are followed in the case of alarm being triggered</w:t>
            </w:r>
          </w:p>
          <w:p w:rsidR="00000000" w:rsidRPr="007745A9" w:rsidP="007745A9">
            <w:pPr>
              <w:pStyle w:val="List2"/>
            </w:pPr>
            <w:r w:rsidRPr="007745A9">
              <w:t>2.3.</w:t>
            </w:r>
            <w:r w:rsidRPr="007745A9">
              <w:tab/>
            </w:r>
            <w:r w:rsidRPr="007745A9">
              <w:rPr>
                <w:rStyle w:val="BoldandItalics"/>
              </w:rPr>
              <w:t>Kiln</w:t>
            </w:r>
            <w:r w:rsidRPr="007745A9">
              <w:t xml:space="preserve"> is loaded with racks selected for processing and loading is completed and reported</w:t>
            </w:r>
          </w:p>
          <w:p w:rsidR="00000000" w:rsidP="007745A9">
            <w:pPr>
              <w:pStyle w:val="List2"/>
              <w:rPr>
                <w:lang w:val="en-NZ"/>
              </w:rPr>
            </w:pPr>
            <w:r w:rsidRPr="007745A9">
              <w:t>2.4.</w:t>
            </w:r>
            <w:r w:rsidRPr="007745A9">
              <w:tab/>
            </w:r>
            <w:r w:rsidRPr="007745A9">
              <w:rPr>
                <w:rStyle w:val="BoldandItalics"/>
              </w:rPr>
              <w:t>Baffles and</w:t>
            </w:r>
            <w:r w:rsidRPr="007745A9">
              <w:t>/</w:t>
            </w:r>
            <w:r w:rsidRPr="007745A9">
              <w:rPr>
                <w:rStyle w:val="BoldandItalics"/>
              </w:rPr>
              <w:t>or blankets</w:t>
            </w:r>
            <w:r w:rsidRPr="007745A9">
              <w:t xml:space="preserve"> are positioned in line with standard operating pr</w:t>
            </w:r>
            <w:r w:rsidRPr="007745A9">
              <w:t>ocedures</w:t>
            </w:r>
          </w:p>
        </w:tc>
      </w:tr>
      <w:tr w:rsidTr="00521347">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7745A9">
            <w:pPr>
              <w:pStyle w:val="List"/>
              <w:rPr>
                <w:lang w:val="en-NZ"/>
              </w:rPr>
            </w:pPr>
            <w:r w:rsidRPr="007745A9">
              <w:t>3.</w:t>
            </w:r>
            <w:r w:rsidRPr="007745A9">
              <w:tab/>
              <w:t xml:space="preserve">Monitor kiln </w:t>
            </w:r>
            <w:r w:rsidRPr="007745A9">
              <w:tab/>
              <w:t>conditions</w:t>
            </w:r>
          </w:p>
        </w:tc>
        <w:tc>
          <w:tcPr>
            <w:tcW w:w="5904" w:type="dxa"/>
            <w:tcBorders>
              <w:top w:val="nil"/>
              <w:left w:val="nil"/>
              <w:bottom w:val="nil"/>
              <w:right w:val="nil"/>
            </w:tcBorders>
            <w:tcMar>
              <w:top w:w="0" w:type="dxa"/>
              <w:left w:w="62" w:type="dxa"/>
              <w:bottom w:w="0" w:type="dxa"/>
              <w:right w:w="62" w:type="dxa"/>
            </w:tcMar>
          </w:tcPr>
          <w:p w:rsidR="00000000" w:rsidRPr="007745A9" w:rsidP="007745A9">
            <w:pPr>
              <w:pStyle w:val="List2"/>
            </w:pPr>
            <w:r w:rsidRPr="007745A9">
              <w:t>3.1.</w:t>
            </w:r>
            <w:r w:rsidRPr="007745A9">
              <w:tab/>
              <w:t>Moisture content is measured, monitored and routinely compared with anticipated levels in line with the drying plan, whilst observing standard operating procedures</w:t>
            </w:r>
          </w:p>
          <w:p w:rsidR="00000000" w:rsidRPr="007745A9" w:rsidP="007745A9">
            <w:pPr>
              <w:pStyle w:val="List2"/>
            </w:pPr>
            <w:r w:rsidRPr="007745A9">
              <w:t>3.2.</w:t>
            </w:r>
            <w:r w:rsidRPr="007745A9">
              <w:tab/>
              <w:t>Kiln control settings are regularly adjusted</w:t>
            </w:r>
            <w:r w:rsidRPr="007745A9">
              <w:t xml:space="preserve"> and routinely checked to site </w:t>
            </w:r>
            <w:r w:rsidRPr="007745A9">
              <w:rPr>
                <w:rStyle w:val="BoldandItalics"/>
              </w:rPr>
              <w:t>drying schedules</w:t>
            </w:r>
          </w:p>
          <w:p w:rsidR="00000000" w:rsidP="007745A9">
            <w:pPr>
              <w:pStyle w:val="List2"/>
              <w:rPr>
                <w:lang w:val="en-NZ"/>
              </w:rPr>
            </w:pPr>
            <w:r w:rsidRPr="007745A9">
              <w:t>3.3.</w:t>
            </w:r>
            <w:r w:rsidRPr="007745A9">
              <w:tab/>
              <w:t xml:space="preserve">Kiln charge is monitored for </w:t>
            </w:r>
            <w:r w:rsidRPr="007745A9">
              <w:rPr>
                <w:rStyle w:val="BoldandItalics"/>
              </w:rPr>
              <w:t>drying degrade</w:t>
            </w:r>
            <w:r w:rsidRPr="007745A9">
              <w:t xml:space="preserve"> and reconditioning or high humidity treatment conducted as required</w:t>
            </w:r>
          </w:p>
        </w:tc>
      </w:tr>
      <w:tr w:rsidTr="00521347">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7745A9">
            <w:pPr>
              <w:pStyle w:val="List"/>
              <w:rPr>
                <w:lang w:val="en-NZ"/>
              </w:rPr>
            </w:pPr>
            <w:r w:rsidRPr="007745A9">
              <w:t>4.</w:t>
            </w:r>
            <w:r w:rsidRPr="007745A9">
              <w:tab/>
              <w:t xml:space="preserve">Check timber quality </w:t>
            </w:r>
            <w:r w:rsidRPr="007745A9">
              <w:tab/>
              <w:t xml:space="preserve">on completion of </w:t>
            </w:r>
            <w:r w:rsidRPr="007745A9">
              <w:tab/>
              <w:t>drying</w:t>
            </w:r>
          </w:p>
        </w:tc>
        <w:tc>
          <w:tcPr>
            <w:tcW w:w="5904" w:type="dxa"/>
            <w:tcBorders>
              <w:top w:val="nil"/>
              <w:left w:val="nil"/>
              <w:bottom w:val="nil"/>
              <w:right w:val="nil"/>
            </w:tcBorders>
            <w:tcMar>
              <w:top w:w="0" w:type="dxa"/>
              <w:left w:w="62" w:type="dxa"/>
              <w:bottom w:w="0" w:type="dxa"/>
              <w:right w:w="62" w:type="dxa"/>
            </w:tcMar>
          </w:tcPr>
          <w:p w:rsidR="00000000" w:rsidRPr="007745A9" w:rsidP="007745A9">
            <w:pPr>
              <w:pStyle w:val="List2"/>
            </w:pPr>
            <w:r w:rsidRPr="007745A9">
              <w:t>4.1.</w:t>
            </w:r>
            <w:r w:rsidRPr="007745A9">
              <w:tab/>
            </w:r>
            <w:r w:rsidRPr="007745A9">
              <w:rPr>
                <w:rStyle w:val="BoldandItalics"/>
              </w:rPr>
              <w:t>Drying end point</w:t>
            </w:r>
            <w:r w:rsidRPr="007745A9">
              <w:t xml:space="preserve"> is identified and </w:t>
            </w:r>
            <w:r w:rsidRPr="007745A9">
              <w:t>kiln made safe for entry</w:t>
            </w:r>
          </w:p>
          <w:p w:rsidR="00000000" w:rsidRPr="007745A9" w:rsidP="007745A9">
            <w:pPr>
              <w:pStyle w:val="List2"/>
            </w:pPr>
            <w:r w:rsidRPr="007745A9">
              <w:t>4.2.</w:t>
            </w:r>
            <w:r w:rsidRPr="007745A9">
              <w:tab/>
              <w:t xml:space="preserve">Kiln is opened and moisture content of processed timber checked in line with anticipated </w:t>
            </w:r>
            <w:r w:rsidRPr="007745A9">
              <w:rPr>
                <w:rStyle w:val="BoldandItalics"/>
              </w:rPr>
              <w:t>target moisture content</w:t>
            </w:r>
          </w:p>
          <w:p w:rsidR="00000000" w:rsidRPr="007745A9" w:rsidP="007745A9">
            <w:pPr>
              <w:pStyle w:val="List2"/>
            </w:pPr>
            <w:r w:rsidRPr="007745A9">
              <w:t>4.3.</w:t>
            </w:r>
            <w:r w:rsidRPr="007745A9">
              <w:tab/>
            </w:r>
            <w:r w:rsidRPr="007745A9">
              <w:rPr>
                <w:rStyle w:val="BoldandItalics"/>
              </w:rPr>
              <w:t>Drying stresses</w:t>
            </w:r>
            <w:r w:rsidRPr="007745A9">
              <w:t xml:space="preserve"> samples are prepared and measured as suitable for target use</w:t>
            </w:r>
          </w:p>
          <w:p w:rsidR="00000000" w:rsidRPr="007745A9" w:rsidP="007745A9">
            <w:pPr>
              <w:pStyle w:val="List2"/>
            </w:pPr>
            <w:r w:rsidRPr="007745A9">
              <w:t>4.4.</w:t>
            </w:r>
            <w:r w:rsidRPr="007745A9">
              <w:tab/>
              <w:t>Unsuitable drying stresses</w:t>
            </w:r>
            <w:r w:rsidRPr="007745A9">
              <w:t xml:space="preserve"> are </w:t>
            </w:r>
            <w:r w:rsidRPr="007745A9">
              <w:rPr>
                <w:rStyle w:val="BoldandItalics"/>
              </w:rPr>
              <w:t>rectified</w:t>
            </w:r>
            <w:r w:rsidRPr="007745A9">
              <w:tab/>
            </w:r>
          </w:p>
          <w:p w:rsidR="00000000" w:rsidP="007745A9">
            <w:pPr>
              <w:pStyle w:val="List2"/>
              <w:rPr>
                <w:lang w:val="en-NZ"/>
              </w:rPr>
            </w:pPr>
            <w:r w:rsidRPr="007745A9">
              <w:t>4.5.</w:t>
            </w:r>
            <w:r w:rsidRPr="007745A9">
              <w:tab/>
              <w:t xml:space="preserve">Drying quality is visually assessed and </w:t>
            </w:r>
            <w:r w:rsidRPr="007745A9">
              <w:rPr>
                <w:rStyle w:val="BoldandItalics"/>
              </w:rPr>
              <w:t>sub</w:t>
            </w:r>
            <w:r w:rsidRPr="007745A9">
              <w:t>-</w:t>
            </w:r>
            <w:r w:rsidRPr="007745A9">
              <w:rPr>
                <w:rStyle w:val="BoldandItalics"/>
              </w:rPr>
              <w:t>standard material</w:t>
            </w:r>
            <w:r w:rsidRPr="007745A9">
              <w:t xml:space="preserve"> is rejected and </w:t>
            </w:r>
            <w:r w:rsidRPr="007745A9">
              <w:rPr>
                <w:rStyle w:val="BoldandItalics"/>
              </w:rPr>
              <w:t>disposed of</w:t>
            </w:r>
            <w:r w:rsidRPr="007745A9">
              <w:t xml:space="preserve"> in line with site and environmental requirements</w:t>
            </w:r>
          </w:p>
        </w:tc>
      </w:tr>
      <w:tr w:rsidTr="00521347">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7745A9">
            <w:pPr>
              <w:pStyle w:val="List"/>
              <w:rPr>
                <w:lang w:val="en-NZ"/>
              </w:rPr>
            </w:pPr>
            <w:r w:rsidRPr="007745A9">
              <w:t>5.</w:t>
            </w:r>
            <w:r w:rsidRPr="007745A9">
              <w:tab/>
              <w:t xml:space="preserve">Unload kiln and </w:t>
            </w:r>
            <w:r w:rsidRPr="007745A9">
              <w:tab/>
              <w:t>move or store timber</w:t>
            </w:r>
          </w:p>
        </w:tc>
        <w:tc>
          <w:tcPr>
            <w:tcW w:w="5904" w:type="dxa"/>
            <w:tcBorders>
              <w:top w:val="nil"/>
              <w:left w:val="nil"/>
              <w:bottom w:val="nil"/>
              <w:right w:val="nil"/>
            </w:tcBorders>
            <w:tcMar>
              <w:top w:w="0" w:type="dxa"/>
              <w:left w:w="62" w:type="dxa"/>
              <w:bottom w:w="0" w:type="dxa"/>
              <w:right w:w="62" w:type="dxa"/>
            </w:tcMar>
          </w:tcPr>
          <w:p w:rsidR="00000000" w:rsidRPr="007745A9" w:rsidP="007745A9">
            <w:pPr>
              <w:pStyle w:val="List2"/>
            </w:pPr>
            <w:r w:rsidRPr="007745A9">
              <w:t>5.1.</w:t>
            </w:r>
            <w:r w:rsidRPr="007745A9">
              <w:tab/>
            </w:r>
            <w:r w:rsidRPr="007745A9">
              <w:rPr>
                <w:rStyle w:val="BoldandItalics"/>
              </w:rPr>
              <w:t>Moisture probes</w:t>
            </w:r>
            <w:r w:rsidRPr="007745A9">
              <w:t xml:space="preserve"> and baffles and/or blankets are </w:t>
            </w:r>
            <w:r w:rsidRPr="007745A9">
              <w:t>removed from timber in line with standard operating procedures</w:t>
            </w:r>
          </w:p>
          <w:p w:rsidR="00000000" w:rsidRPr="007745A9" w:rsidP="007745A9">
            <w:pPr>
              <w:pStyle w:val="List2"/>
            </w:pPr>
            <w:r w:rsidRPr="007745A9">
              <w:t>5.2.</w:t>
            </w:r>
            <w:r w:rsidRPr="007745A9">
              <w:tab/>
              <w:t xml:space="preserve">Timber is directed and </w:t>
            </w:r>
            <w:r w:rsidRPr="007745A9">
              <w:rPr>
                <w:rStyle w:val="BoldandItalics"/>
              </w:rPr>
              <w:t>moved</w:t>
            </w:r>
            <w:r w:rsidRPr="007745A9">
              <w:t xml:space="preserve"> to </w:t>
            </w:r>
            <w:r w:rsidRPr="007745A9">
              <w:rPr>
                <w:rStyle w:val="BoldandItalics"/>
              </w:rPr>
              <w:t>storage</w:t>
            </w:r>
            <w:r w:rsidRPr="007745A9">
              <w:t xml:space="preserve"> or processing operations and packs are labelled in line with site requirements</w:t>
            </w:r>
          </w:p>
          <w:p w:rsidR="00000000" w:rsidRPr="007745A9" w:rsidP="007745A9">
            <w:pPr>
              <w:pStyle w:val="List2"/>
            </w:pPr>
            <w:r w:rsidRPr="007745A9">
              <w:t>5.3.</w:t>
            </w:r>
            <w:r w:rsidRPr="007745A9">
              <w:tab/>
              <w:t xml:space="preserve">Work area is </w:t>
            </w:r>
            <w:r w:rsidRPr="007745A9">
              <w:rPr>
                <w:rStyle w:val="BoldandItalics"/>
              </w:rPr>
              <w:t>cleaned</w:t>
            </w:r>
            <w:r w:rsidRPr="007745A9">
              <w:t xml:space="preserve"> in line with site requirements</w:t>
            </w:r>
          </w:p>
          <w:p w:rsidR="00000000" w:rsidRPr="007745A9" w:rsidP="007745A9">
            <w:pPr>
              <w:pStyle w:val="List2"/>
            </w:pPr>
            <w:r w:rsidRPr="007745A9">
              <w:t>5.4.</w:t>
            </w:r>
            <w:r w:rsidRPr="007745A9">
              <w:tab/>
            </w:r>
            <w:r w:rsidRPr="007745A9">
              <w:rPr>
                <w:rStyle w:val="BoldandItalics"/>
              </w:rPr>
              <w:t>Records</w:t>
            </w:r>
            <w:r w:rsidRPr="007745A9">
              <w:rPr>
                <w:rStyle w:val="BoldandItalics"/>
              </w:rPr>
              <w:t xml:space="preserve"> and reports</w:t>
            </w:r>
            <w:r w:rsidRPr="007745A9">
              <w:t xml:space="preserve"> are completed for appropriate personnel</w:t>
            </w:r>
          </w:p>
        </w:tc>
      </w:tr>
    </w:tbl>
    <w:p w:rsidR="00521347" w:rsidP="007745A9">
      <w:pPr>
        <w:pStyle w:val="BodyText"/>
      </w:pPr>
    </w:p>
    <w:p w:rsidR="00521347" w:rsidP="007745A9">
      <w:pPr>
        <w:pStyle w:val="BodyText"/>
      </w:pPr>
    </w:p>
    <w:p w:rsidR="00000000" w:rsidRPr="007745A9" w:rsidP="007745A9">
      <w:pPr>
        <w:pStyle w:val="Heading1"/>
      </w:pPr>
      <w:bookmarkStart w:id="9" w:name="O_259244"/>
      <w:bookmarkEnd w:id="9"/>
      <w:r w:rsidRPr="007745A9">
        <w:t>Required Skills and Knowledge</w:t>
      </w:r>
    </w:p>
    <w:tbl>
      <w:tblPr>
        <w:tblW w:w="0" w:type="auto"/>
        <w:tblLayout w:type="fixed"/>
        <w:tblCellMar>
          <w:left w:w="62" w:type="dxa"/>
          <w:right w:w="62" w:type="dxa"/>
        </w:tblCellMar>
        <w:tblLook w:val="0000"/>
      </w:tblPr>
      <w:tblGrid>
        <w:gridCol w:w="8522"/>
      </w:tblGrid>
      <w:tr w:rsidTr="0052134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REQUIRED SKILLS AND KNOWLEDGE</w:t>
            </w:r>
          </w:p>
        </w:tc>
      </w:tr>
      <w:tr w:rsidTr="005213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This describes the essential skills and knowledge and their level required for this unit</w:t>
            </w:r>
          </w:p>
        </w:tc>
      </w:tr>
      <w:tr w:rsidTr="005213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Required skills</w:t>
            </w:r>
          </w:p>
        </w:tc>
      </w:tr>
      <w:tr w:rsidTr="005213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Technical skills sufficient to dry timber, use and maintain relevant tools, machinery and equipment, including using moisture measuring techniques</w:t>
            </w:r>
          </w:p>
          <w:p w:rsidR="00000000" w:rsidRPr="007745A9" w:rsidP="007745A9">
            <w:pPr>
              <w:pStyle w:val="ListBullet"/>
            </w:pPr>
            <w:r w:rsidRPr="007745A9">
              <w:t>Communication skills sufficient to use appropriate communication and interpersonal techniques with colleagues and others</w:t>
            </w:r>
          </w:p>
          <w:p w:rsidR="00000000" w:rsidRPr="007745A9" w:rsidP="007745A9">
            <w:pPr>
              <w:pStyle w:val="ListBullet"/>
            </w:pPr>
            <w:r w:rsidRPr="007745A9">
              <w:t xml:space="preserve">Literacy skills sufficient to accurately record and report workplace information, and maintain documentation </w:t>
            </w:r>
          </w:p>
          <w:p w:rsidR="00000000" w:rsidRPr="007745A9" w:rsidP="007745A9">
            <w:pPr>
              <w:pStyle w:val="ListBullet"/>
            </w:pPr>
            <w:r w:rsidRPr="007745A9">
              <w:t>Numeracy skills sufficien</w:t>
            </w:r>
            <w:r w:rsidRPr="007745A9">
              <w:t>t to calculate moisture content; estimate timber volumes and weights and analyse statistical data</w:t>
            </w:r>
          </w:p>
          <w:p w:rsidR="00000000" w:rsidP="007745A9">
            <w:pPr>
              <w:pStyle w:val="ListBullet"/>
              <w:rPr>
                <w:lang w:val="en-NZ"/>
              </w:rPr>
            </w:pPr>
            <w:r w:rsidRPr="007745A9">
              <w:t xml:space="preserve">Problem solving skills sufficient to identify problems and equipment faults and demonstrate appropriate response procedures </w:t>
            </w:r>
          </w:p>
        </w:tc>
      </w:tr>
      <w:tr w:rsidTr="005213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Required knowledge</w:t>
            </w:r>
          </w:p>
        </w:tc>
      </w:tr>
      <w:tr w:rsidTr="005213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 xml:space="preserve">Applicable </w:t>
            </w:r>
            <w:r w:rsidRPr="007745A9">
              <w:t>Commonwealth, State or Territory legislative, regulatory or certification requirements and codes of practice relevant to the full range of processes for drying timber</w:t>
            </w:r>
          </w:p>
          <w:p w:rsidR="00000000" w:rsidRPr="007745A9" w:rsidP="007745A9">
            <w:pPr>
              <w:pStyle w:val="ListBullet"/>
            </w:pPr>
            <w:r w:rsidRPr="007745A9">
              <w:t xml:space="preserve">Environmental protection requirements, including the safe disposal of waste material </w:t>
            </w:r>
          </w:p>
          <w:p w:rsidR="00000000" w:rsidRPr="007745A9" w:rsidP="007745A9">
            <w:pPr>
              <w:pStyle w:val="ListBullet"/>
            </w:pPr>
            <w:r w:rsidRPr="007745A9">
              <w:t>Org</w:t>
            </w:r>
            <w:r w:rsidRPr="007745A9">
              <w:t>anisational and site standards, requirements, policies and procedures for drying timber</w:t>
            </w:r>
          </w:p>
          <w:p w:rsidR="00000000" w:rsidRPr="007745A9" w:rsidP="007745A9">
            <w:pPr>
              <w:pStyle w:val="ListBullet"/>
            </w:pPr>
            <w:r w:rsidRPr="007745A9">
              <w:t xml:space="preserve">Energy efficiency and savings obtained from various types of solar kilns </w:t>
            </w:r>
          </w:p>
          <w:p w:rsidR="00000000" w:rsidRPr="007745A9" w:rsidP="007745A9">
            <w:pPr>
              <w:pStyle w:val="ListBullet"/>
            </w:pPr>
            <w:r w:rsidRPr="007745A9">
              <w:t xml:space="preserve">Established communication channels and protocols </w:t>
            </w:r>
          </w:p>
          <w:p w:rsidR="00000000" w:rsidRPr="007745A9" w:rsidP="007745A9">
            <w:pPr>
              <w:pStyle w:val="ListBullet"/>
            </w:pPr>
            <w:r w:rsidRPr="007745A9">
              <w:t xml:space="preserve">Problem identification and resolution </w:t>
            </w:r>
          </w:p>
          <w:p w:rsidR="00000000" w:rsidRPr="007745A9" w:rsidP="007745A9">
            <w:pPr>
              <w:pStyle w:val="ListBullet"/>
            </w:pPr>
            <w:r w:rsidRPr="007745A9">
              <w:t>Types</w:t>
            </w:r>
            <w:r w:rsidRPr="007745A9">
              <w:t xml:space="preserve"> of tools and equipment and procedures for their safe use, operation and maintenance</w:t>
            </w:r>
          </w:p>
          <w:p w:rsidR="00000000" w:rsidRPr="007745A9" w:rsidP="007745A9">
            <w:pPr>
              <w:pStyle w:val="ListBullet"/>
            </w:pPr>
            <w:r w:rsidRPr="007745A9">
              <w:t>Species identification for a range of timbers likely to be encountered</w:t>
            </w:r>
          </w:p>
          <w:p w:rsidR="00000000" w:rsidRPr="007745A9" w:rsidP="007745A9">
            <w:pPr>
              <w:pStyle w:val="ListBullet"/>
            </w:pPr>
            <w:r w:rsidRPr="007745A9">
              <w:t>Drying techniques including development and relief of drying stresses</w:t>
            </w:r>
          </w:p>
          <w:p w:rsidR="00000000" w:rsidRPr="007745A9" w:rsidP="007745A9">
            <w:pPr>
              <w:pStyle w:val="ListBullet"/>
            </w:pPr>
            <w:r w:rsidRPr="007745A9">
              <w:t>Operation of solar assisted kilns</w:t>
            </w:r>
          </w:p>
          <w:p w:rsidR="00000000" w:rsidRPr="007745A9" w:rsidP="007745A9">
            <w:pPr>
              <w:pStyle w:val="ListBullet"/>
            </w:pPr>
            <w:r w:rsidRPr="007745A9">
              <w:t>Types of timber degrades and how it develops</w:t>
            </w:r>
          </w:p>
          <w:p w:rsidR="00000000" w:rsidRPr="007745A9" w:rsidP="007745A9">
            <w:pPr>
              <w:pStyle w:val="ListBullet"/>
            </w:pPr>
            <w:r w:rsidRPr="007745A9">
              <w:t>Basic knowledge of wood-water relationships in the drying process</w:t>
            </w:r>
          </w:p>
          <w:p w:rsidR="00000000" w:rsidRPr="007745A9" w:rsidP="007745A9">
            <w:pPr>
              <w:pStyle w:val="ListBullet"/>
            </w:pPr>
            <w:r w:rsidRPr="007745A9">
              <w:t>Methods of visual inspection</w:t>
            </w:r>
          </w:p>
          <w:p w:rsidR="00000000" w:rsidRPr="007745A9" w:rsidP="007745A9">
            <w:pPr>
              <w:pStyle w:val="ListBullet"/>
            </w:pPr>
            <w:r w:rsidRPr="007745A9">
              <w:t>Characteristics of timber</w:t>
            </w:r>
          </w:p>
          <w:p w:rsidR="00000000" w:rsidRPr="007745A9" w:rsidP="007745A9">
            <w:pPr>
              <w:pStyle w:val="ListBullet"/>
            </w:pPr>
            <w:r w:rsidRPr="007745A9">
              <w:t>Quality and distribution processes</w:t>
            </w:r>
          </w:p>
          <w:p w:rsidR="00000000" w:rsidRPr="007745A9" w:rsidP="007745A9">
            <w:pPr>
              <w:pStyle w:val="ListBullet"/>
            </w:pPr>
            <w:r w:rsidRPr="007745A9">
              <w:t>Storage systems and l</w:t>
            </w:r>
            <w:r w:rsidRPr="007745A9">
              <w:t>abelling</w:t>
            </w:r>
          </w:p>
          <w:p w:rsidR="00000000" w:rsidRPr="007745A9" w:rsidP="007745A9">
            <w:pPr>
              <w:pStyle w:val="ListBullet"/>
            </w:pPr>
            <w:r w:rsidRPr="007745A9">
              <w:t xml:space="preserve">Appropriate mathematical procedures for estimation and measurement </w:t>
            </w:r>
          </w:p>
          <w:p w:rsidR="00000000" w:rsidRPr="007745A9" w:rsidP="007745A9">
            <w:pPr>
              <w:pStyle w:val="ListBullet"/>
            </w:pPr>
            <w:r w:rsidRPr="007745A9">
              <w:t>Procedures for the recording, reporting and maintenance of workplace information</w:t>
            </w:r>
          </w:p>
        </w:tc>
      </w:tr>
    </w:tbl>
    <w:p w:rsidR="00521347" w:rsidP="007745A9">
      <w:pPr>
        <w:pStyle w:val="BodyText"/>
      </w:pPr>
    </w:p>
    <w:p w:rsidR="00521347" w:rsidP="007745A9">
      <w:pPr>
        <w:pStyle w:val="BodyText"/>
      </w:pPr>
    </w:p>
    <w:p w:rsidR="00000000" w:rsidRPr="007745A9" w:rsidP="007745A9">
      <w:pPr>
        <w:pStyle w:val="Heading1"/>
      </w:pPr>
      <w:bookmarkStart w:id="10" w:name="O_243278"/>
      <w:bookmarkEnd w:id="10"/>
      <w:r w:rsidRPr="007745A9">
        <w:t>Evidence Guide</w:t>
      </w:r>
    </w:p>
    <w:tbl>
      <w:tblPr>
        <w:tblW w:w="9570" w:type="dxa"/>
        <w:tblLayout w:type="fixed"/>
        <w:tblCellMar>
          <w:left w:w="62" w:type="dxa"/>
          <w:right w:w="62" w:type="dxa"/>
        </w:tblCellMar>
        <w:tblLook w:val="0000"/>
      </w:tblPr>
      <w:tblGrid>
        <w:gridCol w:w="3908"/>
        <w:gridCol w:w="5662"/>
      </w:tblGrid>
      <w:tr w:rsidTr="0052134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EVIDENCE GUIDE</w:t>
            </w:r>
          </w:p>
        </w:tc>
      </w:tr>
      <w:tr w:rsidTr="0052134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The evidence guide provides advice on assessment and must be read in conjunction with the performance criteria, required skills and knowledge, range statement and the Assessment Guidelines for the Training Package.</w:t>
            </w:r>
          </w:p>
        </w:tc>
      </w:tr>
      <w:tr w:rsidTr="005213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A person who dem</w:t>
            </w:r>
            <w:r w:rsidRPr="007745A9">
              <w:t>onstrates competency in this unit must be able to provide evidence that they can safely and efficiently dry timber in solar assisted kilns to appropriate moisture contents and stress levels whilst keeping degrade to a minimum</w:t>
            </w:r>
          </w:p>
        </w:tc>
      </w:tr>
      <w:tr w:rsidTr="005213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The evidence required to demonstrate competency in this unit must be relevant to and satisfy all of the requirements of the elements of this unit and include demon</w:t>
            </w:r>
            <w:r w:rsidRPr="007745A9">
              <w:t xml:space="preserve">stration of: </w:t>
            </w:r>
          </w:p>
          <w:p w:rsidR="00000000" w:rsidRPr="007745A9" w:rsidP="007745A9">
            <w:pPr>
              <w:pStyle w:val="ListBullet"/>
            </w:pPr>
            <w:r w:rsidRPr="007745A9">
              <w:t>following applicable Commonwealth, State or Territory legislative and regulatory requirements and codes of practice relevant to drying timber in solar assisted kilns</w:t>
            </w:r>
          </w:p>
          <w:p w:rsidR="00000000" w:rsidRPr="007745A9" w:rsidP="007745A9">
            <w:pPr>
              <w:pStyle w:val="ListBullet"/>
            </w:pPr>
            <w:r w:rsidRPr="007745A9">
              <w:t xml:space="preserve">following organisational policies and procedures relevant to drying timber </w:t>
            </w:r>
            <w:r w:rsidRPr="007745A9">
              <w:t>in solar assisted kilns</w:t>
            </w:r>
          </w:p>
          <w:p w:rsidR="00000000" w:rsidRPr="007745A9" w:rsidP="007745A9">
            <w:pPr>
              <w:pStyle w:val="ListBullet"/>
            </w:pPr>
            <w:r w:rsidRPr="007745A9">
              <w:t>consistently achieving target end moisture contents with acceptable levels of drying degrade</w:t>
            </w:r>
          </w:p>
          <w:p w:rsidR="00000000" w:rsidP="007745A9">
            <w:pPr>
              <w:pStyle w:val="ListBullet"/>
              <w:rPr>
                <w:lang w:val="en-NZ"/>
              </w:rPr>
            </w:pPr>
            <w:r w:rsidRPr="007745A9">
              <w:t>selecting appropriate timber drying schedules for a range of species and products</w:t>
            </w:r>
          </w:p>
        </w:tc>
      </w:tr>
      <w:tr w:rsidTr="005213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Compet</w:t>
            </w:r>
            <w:r w:rsidRPr="007745A9">
              <w:t>ency is to be assessed in the workplace or realistically simulated workplace</w:t>
            </w:r>
          </w:p>
          <w:p w:rsidR="00000000" w:rsidRPr="007745A9" w:rsidP="007745A9">
            <w:pPr>
              <w:pStyle w:val="ListBullet"/>
            </w:pPr>
            <w:r w:rsidRPr="007745A9">
              <w:t>Assessment is to occur under standard and authorised work practices, safety requirements and environmental constraints</w:t>
            </w:r>
          </w:p>
          <w:p w:rsidR="00000000" w:rsidRPr="007745A9" w:rsidP="007745A9">
            <w:pPr>
              <w:pStyle w:val="ListBullet"/>
            </w:pPr>
            <w:r w:rsidRPr="007745A9">
              <w:t>Assessment of required knowledge, other than confirmatory qu</w:t>
            </w:r>
            <w:r w:rsidRPr="007745A9">
              <w:t>estions, will usually be conducted in an off-site context</w:t>
            </w:r>
          </w:p>
          <w:p w:rsidR="00000000" w:rsidRPr="007745A9" w:rsidP="007745A9">
            <w:pPr>
              <w:pStyle w:val="ListBullet"/>
            </w:pPr>
            <w:r w:rsidRPr="007745A9">
              <w:t>Assessment is to comply with relevant regulatory or Australian Standards requirements</w:t>
            </w:r>
          </w:p>
          <w:p w:rsidR="00000000" w:rsidRPr="007745A9" w:rsidP="007745A9">
            <w:pPr>
              <w:pStyle w:val="ListBullet"/>
            </w:pPr>
            <w:r w:rsidRPr="007745A9">
              <w:t>The following resources should be made available:</w:t>
            </w:r>
          </w:p>
          <w:p w:rsidR="00000000" w:rsidRPr="007745A9" w:rsidP="007745A9">
            <w:pPr>
              <w:pStyle w:val="ListBullet3"/>
            </w:pPr>
            <w:r w:rsidRPr="007745A9">
              <w:t>workplace location or simulated workplace</w:t>
            </w:r>
          </w:p>
          <w:p w:rsidR="00000000" w:rsidRPr="007745A9" w:rsidP="007745A9">
            <w:pPr>
              <w:pStyle w:val="ListBullet3"/>
            </w:pPr>
            <w:r w:rsidRPr="007745A9">
              <w:t>materials and equipment relevant to undertaking work applicable to this unit</w:t>
            </w:r>
          </w:p>
          <w:p w:rsidR="00000000" w:rsidP="007745A9">
            <w:pPr>
              <w:pStyle w:val="ListBullet3"/>
              <w:rPr>
                <w:lang w:val="en-NZ"/>
              </w:rPr>
            </w:pPr>
            <w:r w:rsidRPr="007745A9">
              <w:t>specifications and work instructions</w:t>
            </w:r>
          </w:p>
        </w:tc>
      </w:tr>
      <w:tr w:rsidTr="005213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Assessment must satisfy the endorsed Assessment Guidelines of the FPI11 Training Package</w:t>
            </w:r>
          </w:p>
          <w:p w:rsidR="00000000" w:rsidRPr="007745A9" w:rsidP="007745A9">
            <w:pPr>
              <w:pStyle w:val="ListBullet"/>
            </w:pPr>
            <w:r w:rsidRPr="007745A9">
              <w:t>Assessment methods must confir</w:t>
            </w:r>
            <w:r w:rsidRPr="007745A9">
              <w:t>m consistency and accuracy of performance (over time and in a range of workplace relevant contexts) together with application of required knowledge</w:t>
            </w:r>
          </w:p>
          <w:p w:rsidR="00000000" w:rsidRPr="007745A9" w:rsidP="007745A9">
            <w:pPr>
              <w:pStyle w:val="ListBullet"/>
            </w:pPr>
            <w:r w:rsidRPr="007745A9">
              <w:t>Assessment may be by direct observation of tasks, with questioning on required knowledge and it must also reinforce the integration of employability skills</w:t>
            </w:r>
          </w:p>
          <w:p w:rsidR="00000000" w:rsidRPr="007745A9" w:rsidP="007745A9">
            <w:pPr>
              <w:pStyle w:val="ListBullet"/>
            </w:pPr>
            <w:r w:rsidRPr="007745A9">
              <w:t>Assessment methods must confirm the ability to access and correctly interpret and apply the required</w:t>
            </w:r>
            <w:r w:rsidRPr="007745A9">
              <w:t xml:space="preserve"> knowledge</w:t>
            </w:r>
          </w:p>
          <w:p w:rsidR="00000000" w:rsidRPr="007745A9" w:rsidP="007745A9">
            <w:pPr>
              <w:pStyle w:val="ListBullet"/>
            </w:pPr>
            <w:r w:rsidRPr="007745A9">
              <w:t>Assessment may be applied under project-related conditions (real or simulated) and require evidence of process</w:t>
            </w:r>
          </w:p>
          <w:p w:rsidR="00000000" w:rsidRPr="007745A9" w:rsidP="007745A9">
            <w:pPr>
              <w:pStyle w:val="ListBullet"/>
            </w:pPr>
            <w:r w:rsidRPr="007745A9">
              <w:t>Assessment must confirm a reasonable inference that competency is able not only to be satisfied under the particular circumstance, but</w:t>
            </w:r>
            <w:r w:rsidRPr="007745A9">
              <w:t xml:space="preserve"> is able to be transferred to other circumstances</w:t>
            </w:r>
          </w:p>
          <w:p w:rsidR="00000000" w:rsidRPr="007745A9" w:rsidP="007745A9">
            <w:pPr>
              <w:pStyle w:val="ListBullet"/>
            </w:pPr>
            <w:r w:rsidRPr="007745A9">
              <w:t>Assessment may be in conjunction with assessment of other units of competency</w:t>
            </w:r>
          </w:p>
          <w:p w:rsidR="00000000" w:rsidRPr="007745A9" w:rsidP="007745A9">
            <w:pPr>
              <w:pStyle w:val="ListBullet"/>
            </w:pPr>
            <w:r w:rsidRPr="007745A9">
              <w:t>The assessment environment should not disadvantage the candidate</w:t>
            </w:r>
          </w:p>
          <w:p w:rsidR="00000000" w:rsidRPr="007745A9" w:rsidP="007745A9">
            <w:pPr>
              <w:pStyle w:val="ListBullet"/>
            </w:pPr>
            <w:r w:rsidRPr="007745A9">
              <w:t>Assessment practices should take into account any relevant lang</w:t>
            </w:r>
            <w:r w:rsidRPr="007745A9">
              <w:t>uage or cultural issues related to Aboriginality, gender or language backgrounds other than English</w:t>
            </w:r>
          </w:p>
          <w:p w:rsidR="00000000" w:rsidRPr="007745A9" w:rsidP="007745A9">
            <w:pPr>
              <w:pStyle w:val="ListBullet"/>
            </w:pPr>
            <w:r w:rsidRPr="007745A9">
              <w:t>Where the participant has a disability, reasonable adjustment may be applied during assessment</w:t>
            </w:r>
          </w:p>
          <w:p w:rsidR="00000000" w:rsidRPr="007745A9" w:rsidP="007745A9">
            <w:pPr>
              <w:pStyle w:val="ListBullet"/>
            </w:pPr>
            <w:r w:rsidRPr="007745A9">
              <w:t>Language and literacy demands of the assessment task should n</w:t>
            </w:r>
            <w:r w:rsidRPr="007745A9">
              <w:t>ot be higher than those of the work role</w:t>
            </w:r>
          </w:p>
        </w:tc>
      </w:tr>
    </w:tbl>
    <w:p w:rsidR="00521347" w:rsidP="007745A9">
      <w:pPr>
        <w:pStyle w:val="BodyText"/>
      </w:pPr>
    </w:p>
    <w:p w:rsidR="00521347" w:rsidP="007745A9">
      <w:pPr>
        <w:pStyle w:val="BodyText"/>
      </w:pPr>
    </w:p>
    <w:p w:rsidR="00000000" w:rsidRPr="007745A9" w:rsidP="007745A9">
      <w:pPr>
        <w:pStyle w:val="Heading1"/>
      </w:pPr>
      <w:bookmarkStart w:id="11" w:name="O_251261"/>
      <w:bookmarkEnd w:id="11"/>
      <w:r w:rsidRPr="007745A9">
        <w:t>Range Statement</w:t>
      </w:r>
    </w:p>
    <w:tbl>
      <w:tblPr>
        <w:tblW w:w="0" w:type="auto"/>
        <w:tblLayout w:type="fixed"/>
        <w:tblCellMar>
          <w:left w:w="62" w:type="dxa"/>
          <w:right w:w="62" w:type="dxa"/>
        </w:tblCellMar>
        <w:tblLook w:val="0000"/>
      </w:tblPr>
      <w:tblGrid>
        <w:gridCol w:w="3613"/>
        <w:gridCol w:w="4909"/>
      </w:tblGrid>
      <w:tr w:rsidTr="0052134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RANGE STATEMENT</w:t>
            </w:r>
          </w:p>
        </w:tc>
      </w:tr>
      <w:tr w:rsidTr="0052134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 xml:space="preserve">The range statement relates to the unit of competency as a whole. It allows for different work environments and situations that may affect </w:t>
            </w:r>
            <w:r w:rsidRPr="007745A9">
              <w:t>performance. Bold italicised wording, if used in the performance criteria, is detailed below. Essential operating conditions that may be present with training and assessment (depending on the work situation, needs of the candidate, accessibility of the ite</w:t>
            </w:r>
            <w:r w:rsidRPr="007745A9">
              <w:t>m, and local industry and regional contexts) may also be included.</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OHS requirements</w:t>
            </w:r>
            <w:r w:rsidRPr="007745A9">
              <w:t>:</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are to be in line with applicable Commonwealth, State or Territory legislation and regulations, and organisational safety policies and procedures, and may include:</w:t>
            </w:r>
          </w:p>
          <w:p w:rsidR="00000000" w:rsidRPr="007745A9" w:rsidP="007745A9">
            <w:pPr>
              <w:pStyle w:val="ListBullet"/>
            </w:pPr>
            <w:r w:rsidRPr="007745A9">
              <w:t>pers</w:t>
            </w:r>
            <w:r w:rsidRPr="007745A9">
              <w:t>onal protective equipment and clothing</w:t>
            </w:r>
          </w:p>
          <w:p w:rsidR="00000000" w:rsidRPr="007745A9" w:rsidP="007745A9">
            <w:pPr>
              <w:pStyle w:val="ListBullet"/>
            </w:pPr>
            <w:r w:rsidRPr="007745A9">
              <w:t>safety equipment</w:t>
            </w:r>
          </w:p>
          <w:p w:rsidR="00000000" w:rsidRPr="007745A9" w:rsidP="007745A9">
            <w:pPr>
              <w:pStyle w:val="ListBullet"/>
            </w:pPr>
            <w:r w:rsidRPr="007745A9">
              <w:t>first aid equipment</w:t>
            </w:r>
          </w:p>
          <w:p w:rsidR="00000000" w:rsidRPr="007745A9" w:rsidP="007745A9">
            <w:pPr>
              <w:pStyle w:val="ListBullet"/>
            </w:pPr>
            <w:r w:rsidRPr="007745A9">
              <w:t>fire fighting equipment</w:t>
            </w:r>
          </w:p>
          <w:p w:rsidR="00000000" w:rsidRPr="007745A9" w:rsidP="007745A9">
            <w:pPr>
              <w:pStyle w:val="ListBullet"/>
            </w:pPr>
            <w:r w:rsidRPr="007745A9">
              <w:t>hazard identification and risk control</w:t>
            </w:r>
          </w:p>
          <w:p w:rsidR="00000000" w:rsidRPr="007745A9" w:rsidP="007745A9">
            <w:pPr>
              <w:pStyle w:val="ListBullet"/>
            </w:pPr>
            <w:r w:rsidRPr="007745A9">
              <w:t>fatigue management</w:t>
            </w:r>
          </w:p>
          <w:p w:rsidR="00000000" w:rsidRPr="007745A9" w:rsidP="007745A9">
            <w:pPr>
              <w:pStyle w:val="ListBullet"/>
            </w:pPr>
            <w:r w:rsidRPr="007745A9">
              <w:t>elimination of hazardous materials and substances</w:t>
            </w:r>
          </w:p>
          <w:p w:rsidR="00000000" w:rsidRPr="007745A9" w:rsidP="007745A9">
            <w:pPr>
              <w:pStyle w:val="ListBullet"/>
            </w:pPr>
            <w:r w:rsidRPr="007745A9">
              <w:t>knowledge of biohazards applicable to drying timber in solar kilns</w:t>
            </w:r>
          </w:p>
          <w:p w:rsidR="00000000" w:rsidRPr="007745A9" w:rsidP="007745A9">
            <w:pPr>
              <w:pStyle w:val="ListBullet"/>
            </w:pPr>
            <w:r w:rsidRPr="007745A9">
              <w:t>manual handling including shifting, lifting and carrying</w:t>
            </w:r>
          </w:p>
          <w:p w:rsidR="00000000" w:rsidP="007745A9">
            <w:pPr>
              <w:pStyle w:val="ListBullet"/>
              <w:rPr>
                <w:lang w:val="en-NZ"/>
              </w:rPr>
            </w:pPr>
            <w:r w:rsidRPr="007745A9">
              <w:t>kiln entry requirements</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Environmental requirements may include</w:t>
            </w:r>
            <w:r w:rsidRPr="007745A9">
              <w:t>:</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legislation</w:t>
            </w:r>
          </w:p>
          <w:p w:rsidR="00000000" w:rsidRPr="007745A9" w:rsidP="007745A9">
            <w:pPr>
              <w:pStyle w:val="ListBullet"/>
            </w:pPr>
            <w:r w:rsidRPr="007745A9">
              <w:t>organisational policies and procedures</w:t>
            </w:r>
          </w:p>
          <w:p w:rsidR="00000000" w:rsidP="007745A9">
            <w:pPr>
              <w:pStyle w:val="ListBullet"/>
              <w:rPr>
                <w:lang w:val="en-NZ"/>
              </w:rPr>
            </w:pPr>
            <w:r w:rsidRPr="007745A9">
              <w:t>workplace pract</w:t>
            </w:r>
            <w:r w:rsidRPr="007745A9">
              <w:t>ices</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Legislative requirements</w:t>
            </w:r>
            <w:r w:rsidRPr="007745A9">
              <w:t>:</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are to be in line with applicable Commonwealth, State or Territory legislation, regulations, certification requirements and codes of practice and may include:</w:t>
            </w:r>
          </w:p>
          <w:p w:rsidR="00000000" w:rsidRPr="007745A9" w:rsidP="007745A9">
            <w:pPr>
              <w:pStyle w:val="ListBullet"/>
            </w:pPr>
            <w:r w:rsidRPr="007745A9">
              <w:t>award and enterprise agreements</w:t>
            </w:r>
          </w:p>
          <w:p w:rsidR="00000000" w:rsidRPr="007745A9" w:rsidP="007745A9">
            <w:pPr>
              <w:pStyle w:val="ListBullet"/>
            </w:pPr>
            <w:r w:rsidRPr="007745A9">
              <w:t>industrial relations</w:t>
            </w:r>
          </w:p>
          <w:p w:rsidR="00000000" w:rsidRPr="007745A9" w:rsidP="007745A9">
            <w:pPr>
              <w:pStyle w:val="ListBullet"/>
            </w:pPr>
            <w:r w:rsidRPr="007745A9">
              <w:t>Australian Standards</w:t>
            </w:r>
          </w:p>
          <w:p w:rsidR="00000000" w:rsidRPr="007745A9" w:rsidP="007745A9">
            <w:pPr>
              <w:pStyle w:val="ListBullet"/>
            </w:pPr>
            <w:r w:rsidRPr="007745A9">
              <w:t>confidentiality and privacy</w:t>
            </w:r>
          </w:p>
          <w:p w:rsidR="00000000" w:rsidRPr="007745A9" w:rsidP="007745A9">
            <w:pPr>
              <w:pStyle w:val="ListBullet"/>
            </w:pPr>
            <w:r w:rsidRPr="007745A9">
              <w:t>OHS</w:t>
            </w:r>
          </w:p>
          <w:p w:rsidR="00000000" w:rsidRPr="007745A9" w:rsidP="007745A9">
            <w:pPr>
              <w:pStyle w:val="ListBullet"/>
            </w:pPr>
            <w:r w:rsidRPr="007745A9">
              <w:t>the environment</w:t>
            </w:r>
          </w:p>
          <w:p w:rsidR="00000000" w:rsidRPr="007745A9" w:rsidP="007745A9">
            <w:pPr>
              <w:pStyle w:val="ListBullet"/>
            </w:pPr>
            <w:r w:rsidRPr="007745A9">
              <w:t>equal opportunity</w:t>
            </w:r>
          </w:p>
          <w:p w:rsidR="00000000" w:rsidRPr="007745A9" w:rsidP="007745A9">
            <w:pPr>
              <w:pStyle w:val="ListBullet"/>
            </w:pPr>
            <w:r w:rsidRPr="007745A9">
              <w:t>anti-discrimination</w:t>
            </w:r>
          </w:p>
          <w:p w:rsidR="00000000" w:rsidRPr="007745A9" w:rsidP="007745A9">
            <w:pPr>
              <w:pStyle w:val="ListBullet"/>
            </w:pPr>
            <w:r w:rsidRPr="007745A9">
              <w:t>relevant industry codes of practice</w:t>
            </w:r>
          </w:p>
          <w:p w:rsidR="00000000" w:rsidP="007745A9">
            <w:pPr>
              <w:pStyle w:val="ListBullet"/>
              <w:rPr>
                <w:lang w:val="en-NZ"/>
              </w:rPr>
            </w:pPr>
            <w:r w:rsidRPr="007745A9">
              <w:t>duty of care</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Organisational requirements</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 xml:space="preserve">legal </w:t>
            </w:r>
          </w:p>
          <w:p w:rsidR="00000000" w:rsidRPr="007745A9" w:rsidP="007745A9">
            <w:pPr>
              <w:pStyle w:val="ListBullet"/>
            </w:pPr>
            <w:r w:rsidRPr="007745A9">
              <w:t>organisational and site guidelines</w:t>
            </w:r>
          </w:p>
          <w:p w:rsidR="00000000" w:rsidRPr="007745A9" w:rsidP="007745A9">
            <w:pPr>
              <w:pStyle w:val="ListBullet"/>
            </w:pPr>
            <w:r w:rsidRPr="007745A9">
              <w:t>policies and procedures relating to own role and responsibility</w:t>
            </w:r>
          </w:p>
          <w:p w:rsidR="00000000" w:rsidRPr="007745A9" w:rsidP="007745A9">
            <w:pPr>
              <w:pStyle w:val="ListBullet"/>
            </w:pPr>
            <w:r w:rsidRPr="007745A9">
              <w:t>sustainability certification schemes</w:t>
            </w:r>
          </w:p>
          <w:p w:rsidR="00000000" w:rsidRPr="007745A9" w:rsidP="007745A9">
            <w:pPr>
              <w:pStyle w:val="ListBullet"/>
            </w:pPr>
            <w:r w:rsidRPr="007745A9">
              <w:t>procedural manuals</w:t>
            </w:r>
          </w:p>
          <w:p w:rsidR="00000000" w:rsidRPr="007745A9" w:rsidP="007745A9">
            <w:pPr>
              <w:pStyle w:val="ListBullet"/>
            </w:pPr>
            <w:r w:rsidRPr="007745A9">
              <w:t>quality and continuous improvement processes and standards</w:t>
            </w:r>
          </w:p>
          <w:p w:rsidR="00000000" w:rsidRPr="007745A9" w:rsidP="007745A9">
            <w:pPr>
              <w:pStyle w:val="ListBullet"/>
            </w:pPr>
            <w:r w:rsidRPr="007745A9">
              <w:t>OHS, emergency and evacuation procedures</w:t>
            </w:r>
          </w:p>
          <w:p w:rsidR="00000000" w:rsidRPr="007745A9" w:rsidP="007745A9">
            <w:pPr>
              <w:pStyle w:val="ListBullet"/>
            </w:pPr>
            <w:r w:rsidRPr="007745A9">
              <w:t>ethical standards</w:t>
            </w:r>
          </w:p>
          <w:p w:rsidR="00000000" w:rsidRPr="007745A9" w:rsidP="007745A9">
            <w:pPr>
              <w:pStyle w:val="ListBullet"/>
            </w:pPr>
            <w:r w:rsidRPr="007745A9">
              <w:t>recording and repo</w:t>
            </w:r>
            <w:r w:rsidRPr="007745A9">
              <w:t>rting requirements</w:t>
            </w:r>
          </w:p>
          <w:p w:rsidR="00000000" w:rsidRPr="007745A9" w:rsidP="007745A9">
            <w:pPr>
              <w:pStyle w:val="ListBullet"/>
            </w:pPr>
            <w:r w:rsidRPr="007745A9">
              <w:t>equipment use and maintenance and storage requirements</w:t>
            </w:r>
          </w:p>
          <w:p w:rsidR="00000000" w:rsidP="007745A9">
            <w:pPr>
              <w:pStyle w:val="ListBullet"/>
              <w:rPr>
                <w:lang w:val="en-NZ"/>
              </w:rPr>
            </w:pPr>
            <w:r w:rsidRPr="007745A9">
              <w:t>environmental management requirements (waste minimisation and disposal, recycling and re-use guidelines)</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Timber</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native timber species</w:t>
            </w:r>
          </w:p>
          <w:p w:rsidR="00000000" w:rsidRPr="007745A9" w:rsidP="007745A9">
            <w:pPr>
              <w:pStyle w:val="ListBullet"/>
            </w:pPr>
            <w:r w:rsidRPr="007745A9">
              <w:t>imported timber species</w:t>
            </w:r>
          </w:p>
          <w:p w:rsidR="00000000" w:rsidP="007745A9">
            <w:pPr>
              <w:pStyle w:val="ListBullet"/>
              <w:rPr>
                <w:lang w:val="en-NZ"/>
              </w:rPr>
            </w:pPr>
            <w:r w:rsidRPr="007745A9">
              <w:t>preservat</w:t>
            </w:r>
            <w:r w:rsidRPr="007745A9">
              <w:t xml:space="preserve">ive treated timber  </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Work order</w:t>
            </w:r>
            <w:r w:rsidRPr="007745A9">
              <w:t xml:space="preserve"> is to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 xml:space="preserve">instructions for the drying of timber </w:t>
            </w:r>
          </w:p>
          <w:p w:rsidR="00000000" w:rsidRPr="007745A9" w:rsidP="007745A9">
            <w:pPr>
              <w:pStyle w:val="BodyText"/>
            </w:pPr>
            <w:r w:rsidRPr="007745A9">
              <w:t>and may include:</w:t>
            </w:r>
          </w:p>
          <w:p w:rsidR="00000000" w:rsidRPr="007745A9" w:rsidP="007745A9">
            <w:pPr>
              <w:pStyle w:val="ListBullet"/>
            </w:pPr>
            <w:r w:rsidRPr="007745A9">
              <w:t>species</w:t>
            </w:r>
          </w:p>
          <w:p w:rsidR="00000000" w:rsidRPr="007745A9" w:rsidP="007745A9">
            <w:pPr>
              <w:pStyle w:val="ListBullet"/>
            </w:pPr>
            <w:r w:rsidRPr="007745A9">
              <w:t>colour</w:t>
            </w:r>
          </w:p>
          <w:p w:rsidR="00000000" w:rsidRPr="007745A9" w:rsidP="007745A9">
            <w:pPr>
              <w:pStyle w:val="ListBullet"/>
            </w:pPr>
            <w:r w:rsidRPr="007745A9">
              <w:t>type</w:t>
            </w:r>
          </w:p>
          <w:p w:rsidR="00000000" w:rsidRPr="007745A9" w:rsidP="007745A9">
            <w:pPr>
              <w:pStyle w:val="ListBullet"/>
            </w:pPr>
            <w:r w:rsidRPr="007745A9">
              <w:t>width</w:t>
            </w:r>
          </w:p>
          <w:p w:rsidR="00000000" w:rsidRPr="007745A9" w:rsidP="007745A9">
            <w:pPr>
              <w:pStyle w:val="ListBullet"/>
            </w:pPr>
            <w:r w:rsidRPr="007745A9">
              <w:t>length</w:t>
            </w:r>
          </w:p>
          <w:p w:rsidR="00000000" w:rsidRPr="007745A9" w:rsidP="007745A9">
            <w:pPr>
              <w:pStyle w:val="ListBullet"/>
            </w:pPr>
            <w:r w:rsidRPr="007745A9">
              <w:t xml:space="preserve">thickness </w:t>
            </w:r>
          </w:p>
          <w:p w:rsidR="00000000" w:rsidRPr="007745A9" w:rsidP="007745A9">
            <w:pPr>
              <w:pStyle w:val="ListBullet"/>
            </w:pPr>
            <w:r w:rsidRPr="007745A9">
              <w:t xml:space="preserve">quantity </w:t>
            </w:r>
          </w:p>
          <w:p w:rsidR="00000000" w:rsidRPr="007745A9" w:rsidP="007745A9">
            <w:pPr>
              <w:pStyle w:val="ListBullet"/>
            </w:pPr>
            <w:r w:rsidRPr="007745A9">
              <w:t>target moisture content</w:t>
            </w:r>
          </w:p>
          <w:p w:rsidR="00000000" w:rsidRPr="007745A9" w:rsidP="007745A9">
            <w:pPr>
              <w:pStyle w:val="ListBullet"/>
            </w:pPr>
            <w:r w:rsidRPr="007745A9">
              <w:t>instructions for the environmental monitoring of work and procedures</w:t>
            </w:r>
          </w:p>
          <w:p w:rsidR="00000000" w:rsidP="007745A9">
            <w:pPr>
              <w:pStyle w:val="ListBullet"/>
              <w:rPr>
                <w:lang w:val="en-NZ"/>
              </w:rPr>
            </w:pPr>
            <w:r w:rsidRPr="007745A9">
              <w:t>environmental care requirements relevant to the work</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Appropriate personnel</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supervisors</w:t>
            </w:r>
          </w:p>
          <w:p w:rsidR="00000000" w:rsidRPr="007745A9" w:rsidP="007745A9">
            <w:pPr>
              <w:pStyle w:val="ListBullet"/>
            </w:pPr>
            <w:r w:rsidRPr="007745A9">
              <w:t>suppliers</w:t>
            </w:r>
          </w:p>
          <w:p w:rsidR="00000000" w:rsidRPr="007745A9" w:rsidP="007745A9">
            <w:pPr>
              <w:pStyle w:val="ListBullet"/>
            </w:pPr>
            <w:r w:rsidRPr="007745A9">
              <w:t>clients</w:t>
            </w:r>
          </w:p>
          <w:p w:rsidR="00000000" w:rsidRPr="007745A9" w:rsidP="007745A9">
            <w:pPr>
              <w:pStyle w:val="ListBullet"/>
            </w:pPr>
            <w:r w:rsidRPr="007745A9">
              <w:t>colleagues</w:t>
            </w:r>
          </w:p>
          <w:p w:rsidR="00000000" w:rsidP="007745A9">
            <w:pPr>
              <w:pStyle w:val="ListBullet"/>
              <w:rPr>
                <w:lang w:val="en-NZ"/>
              </w:rPr>
            </w:pPr>
            <w:r w:rsidRPr="007745A9">
              <w:t>managers</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Drying</w:t>
            </w:r>
            <w:r w:rsidRPr="007745A9">
              <w:t xml:space="preserve"> </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is the process of removing water from timber whilst minimising degrade until it reaches a target moisture content suitable for intended use</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Conversion process</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sawing process</w:t>
            </w:r>
          </w:p>
          <w:p w:rsidR="00000000" w:rsidRPr="007745A9" w:rsidP="007745A9">
            <w:pPr>
              <w:pStyle w:val="ListBullet"/>
            </w:pPr>
            <w:r w:rsidRPr="007745A9">
              <w:t>yard storage</w:t>
            </w:r>
          </w:p>
          <w:p w:rsidR="00000000" w:rsidRPr="007745A9" w:rsidP="007745A9">
            <w:pPr>
              <w:pStyle w:val="ListBullet"/>
            </w:pPr>
            <w:r w:rsidRPr="007745A9">
              <w:t>shed or other kiln storage</w:t>
            </w:r>
          </w:p>
          <w:p w:rsidR="00000000" w:rsidP="007745A9">
            <w:pPr>
              <w:pStyle w:val="ListBullet"/>
              <w:rPr>
                <w:lang w:val="en-NZ"/>
              </w:rPr>
            </w:pPr>
            <w:r w:rsidRPr="007745A9">
              <w:t>delivery of material to the</w:t>
            </w:r>
            <w:r w:rsidRPr="007745A9">
              <w:t xml:space="preserve"> kiln site</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Racks</w:t>
            </w:r>
            <w:r w:rsidRPr="007745A9">
              <w:t xml:space="preserve"> </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are packets of timber with racking sticks between each row of boards to facilitate evaporation of water from the timber</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Visual assessment</w:t>
            </w:r>
            <w:r w:rsidRPr="007745A9">
              <w:t xml:space="preserve"> is to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 xml:space="preserve">the assessment of materials to determine stacking quality and faults </w:t>
            </w:r>
          </w:p>
          <w:p w:rsidR="00000000" w:rsidRPr="007745A9" w:rsidP="007745A9">
            <w:pPr>
              <w:pStyle w:val="BodyText"/>
            </w:pPr>
            <w:r w:rsidRPr="007745A9">
              <w:t>and may include:</w:t>
            </w:r>
          </w:p>
          <w:p w:rsidR="00000000" w:rsidRPr="007745A9" w:rsidP="007745A9">
            <w:pPr>
              <w:pStyle w:val="ListBullet"/>
            </w:pPr>
            <w:r w:rsidRPr="007745A9">
              <w:t>stability</w:t>
            </w:r>
          </w:p>
          <w:p w:rsidR="00000000" w:rsidRPr="007745A9" w:rsidP="007745A9">
            <w:pPr>
              <w:pStyle w:val="ListBullet"/>
            </w:pPr>
            <w:r w:rsidRPr="007745A9">
              <w:t>squareness of ends</w:t>
            </w:r>
          </w:p>
          <w:p w:rsidR="00000000" w:rsidRPr="007745A9" w:rsidP="007745A9">
            <w:pPr>
              <w:pStyle w:val="ListBullet"/>
            </w:pPr>
            <w:r w:rsidRPr="007745A9">
              <w:t xml:space="preserve">spacing of strips </w:t>
            </w:r>
          </w:p>
          <w:p w:rsidR="00000000" w:rsidP="007745A9">
            <w:pPr>
              <w:pStyle w:val="ListBullet"/>
              <w:rPr>
                <w:lang w:val="en-NZ"/>
              </w:rPr>
            </w:pPr>
            <w:r w:rsidRPr="007745A9">
              <w:t>support to minimise warping</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Equipment</w:t>
            </w:r>
            <w:r w:rsidRPr="007745A9">
              <w:t xml:space="preserve"> must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 xml:space="preserve">solar assisted kilns </w:t>
            </w:r>
          </w:p>
          <w:p w:rsidR="00000000" w:rsidRPr="007745A9" w:rsidP="007745A9">
            <w:pPr>
              <w:pStyle w:val="ListBullet"/>
            </w:pPr>
            <w:r w:rsidRPr="007745A9">
              <w:t xml:space="preserve">procedures for equipment lock-out and safe entry, i.e. protecting operators and co-workers from accidental injury </w:t>
            </w:r>
            <w:r w:rsidRPr="007745A9">
              <w:t>by isolating the machinery from the power source</w:t>
            </w:r>
          </w:p>
          <w:p w:rsidR="00000000" w:rsidRPr="007745A9" w:rsidP="007745A9">
            <w:pPr>
              <w:pStyle w:val="BodyText"/>
            </w:pPr>
            <w:r w:rsidRPr="007745A9">
              <w:t xml:space="preserve">and may include: </w:t>
            </w:r>
          </w:p>
          <w:p w:rsidR="00000000" w:rsidRPr="007745A9" w:rsidP="007745A9">
            <w:pPr>
              <w:pStyle w:val="ListBullet"/>
            </w:pPr>
            <w:r w:rsidRPr="007745A9">
              <w:t>supplementary heat plant</w:t>
            </w:r>
          </w:p>
          <w:p w:rsidR="00000000" w:rsidRPr="007745A9" w:rsidP="007745A9">
            <w:pPr>
              <w:pStyle w:val="ListBullet"/>
            </w:pPr>
            <w:r w:rsidRPr="007745A9">
              <w:t>forklift or loader</w:t>
            </w:r>
          </w:p>
          <w:p w:rsidR="00000000" w:rsidP="007745A9">
            <w:pPr>
              <w:pStyle w:val="ListBullet"/>
              <w:rPr>
                <w:lang w:val="en-NZ"/>
              </w:rPr>
            </w:pPr>
            <w:r w:rsidRPr="007745A9">
              <w:t>traverser and trolley</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Sample Boards</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are boards selected to be used to monitor moisture loss during the drying process</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Moisture content</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is the amount of moisture in timber at any given time</w:t>
            </w:r>
          </w:p>
          <w:p w:rsidR="00000000" w:rsidRPr="007745A9" w:rsidP="007745A9">
            <w:pPr>
              <w:pStyle w:val="BodyText"/>
            </w:pPr>
            <w:r w:rsidRPr="007745A9">
              <w:t xml:space="preserve">and must include: </w:t>
            </w:r>
          </w:p>
          <w:p w:rsidR="00000000" w:rsidP="007745A9">
            <w:pPr>
              <w:pStyle w:val="ListBullet"/>
              <w:rPr>
                <w:lang w:val="en-NZ"/>
              </w:rPr>
            </w:pPr>
            <w:r w:rsidRPr="007745A9">
              <w:t>assessment via capacitance, resistance and oven-dry methods</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Drying plan</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is the anticipated process the timber will undergo to remove moisture to target moisture content and may incl</w:t>
            </w:r>
            <w:r w:rsidRPr="007745A9">
              <w:t>ude:</w:t>
            </w:r>
          </w:p>
          <w:p w:rsidR="00000000" w:rsidRPr="007745A9" w:rsidP="007745A9">
            <w:pPr>
              <w:pStyle w:val="ListBullet"/>
            </w:pPr>
            <w:r w:rsidRPr="007745A9">
              <w:t>air drying</w:t>
            </w:r>
          </w:p>
          <w:p w:rsidR="00000000" w:rsidRPr="007745A9" w:rsidP="007745A9">
            <w:pPr>
              <w:pStyle w:val="ListBullet"/>
            </w:pPr>
            <w:r w:rsidRPr="007745A9">
              <w:t>sheltered air drying</w:t>
            </w:r>
          </w:p>
          <w:p w:rsidR="00000000" w:rsidRPr="007745A9" w:rsidP="007745A9">
            <w:pPr>
              <w:pStyle w:val="ListBullet"/>
            </w:pPr>
            <w:r w:rsidRPr="007745A9">
              <w:t>pre-drying</w:t>
            </w:r>
          </w:p>
          <w:p w:rsidR="00000000" w:rsidRPr="007745A9" w:rsidP="007745A9">
            <w:pPr>
              <w:pStyle w:val="ListBullet"/>
            </w:pPr>
            <w:r w:rsidRPr="007745A9">
              <w:t>reconditioning</w:t>
            </w:r>
          </w:p>
          <w:p w:rsidR="00000000" w:rsidRPr="007745A9" w:rsidP="007745A9">
            <w:pPr>
              <w:pStyle w:val="ListBullet"/>
            </w:pPr>
            <w:r w:rsidRPr="007745A9">
              <w:t>high humidity treatments</w:t>
            </w:r>
          </w:p>
          <w:p w:rsidR="00000000" w:rsidRPr="007745A9" w:rsidP="007745A9">
            <w:pPr>
              <w:pStyle w:val="ListBullet"/>
            </w:pPr>
            <w:r w:rsidRPr="007745A9">
              <w:t>final kiln drying</w:t>
            </w:r>
          </w:p>
          <w:p w:rsidR="00000000" w:rsidRPr="007745A9" w:rsidP="007745A9">
            <w:pPr>
              <w:pStyle w:val="ListBullet"/>
            </w:pPr>
            <w:r w:rsidRPr="007745A9">
              <w:t>equalising</w:t>
            </w:r>
          </w:p>
          <w:p w:rsidR="00000000" w:rsidP="007745A9">
            <w:pPr>
              <w:pStyle w:val="ListBullet"/>
              <w:rPr>
                <w:lang w:val="en-NZ"/>
              </w:rPr>
            </w:pPr>
            <w:r w:rsidRPr="007745A9">
              <w:t>conditioning</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Communication</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verbal and non-verbal language</w:t>
            </w:r>
          </w:p>
          <w:p w:rsidR="00000000" w:rsidRPr="007745A9" w:rsidP="007745A9">
            <w:pPr>
              <w:pStyle w:val="ListBullet"/>
            </w:pPr>
            <w:r w:rsidRPr="007745A9">
              <w:t>constructive feedback</w:t>
            </w:r>
          </w:p>
          <w:p w:rsidR="00000000" w:rsidRPr="007745A9" w:rsidP="007745A9">
            <w:pPr>
              <w:pStyle w:val="ListBullet"/>
            </w:pPr>
            <w:r w:rsidRPr="007745A9">
              <w:t>active listening</w:t>
            </w:r>
          </w:p>
          <w:p w:rsidR="00000000" w:rsidRPr="007745A9" w:rsidP="007745A9">
            <w:pPr>
              <w:pStyle w:val="ListBullet"/>
            </w:pPr>
            <w:r w:rsidRPr="007745A9">
              <w:t>questioning to clarify and confirm understanding</w:t>
            </w:r>
          </w:p>
          <w:p w:rsidR="00000000" w:rsidRPr="007745A9" w:rsidP="007745A9">
            <w:pPr>
              <w:pStyle w:val="ListBullet"/>
            </w:pPr>
            <w:r w:rsidRPr="007745A9">
              <w:t>use of positive, confident and cooperative language</w:t>
            </w:r>
          </w:p>
          <w:p w:rsidR="00000000" w:rsidP="007745A9">
            <w:pPr>
              <w:pStyle w:val="ListBullet"/>
              <w:rPr>
                <w:lang w:val="en-NZ"/>
              </w:rPr>
            </w:pPr>
            <w:r w:rsidRPr="007745A9">
              <w:t>electronic alarm, alert and notification systems associated with the kiln control software</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Pre start-up checks</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are conducted to ensure equipment has been set-up correctly, the systems are performing accurately and equipment is operating to optimum performance</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Emergency shutdown</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is the immediate shutting off of the equipment to prevent an accident or prevent damage</w:t>
            </w:r>
            <w:r w:rsidRPr="007745A9">
              <w:t xml:space="preserve"> to the machine or product</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Kiln</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 xml:space="preserve">See </w:t>
            </w:r>
            <w:r w:rsidRPr="007745A9">
              <w:rPr>
                <w:rStyle w:val="BoldandItalics"/>
              </w:rPr>
              <w:t>equipment</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Baffles and</w:t>
            </w:r>
            <w:r w:rsidRPr="007745A9">
              <w:t>/</w:t>
            </w:r>
            <w:r w:rsidRPr="007745A9">
              <w:rPr>
                <w:rStyle w:val="SpecialBold"/>
              </w:rPr>
              <w:t>or blankets</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are to assist in the drying process by directing air flow</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Drying schedule</w:t>
            </w:r>
            <w:r w:rsidRPr="007745A9">
              <w:t xml:space="preserve"> </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is the drying set points based on moisture content, moisture loss or time</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Drying degrade</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surface checks</w:t>
            </w:r>
          </w:p>
          <w:p w:rsidR="00000000" w:rsidRPr="007745A9" w:rsidP="007745A9">
            <w:pPr>
              <w:pStyle w:val="ListBullet"/>
            </w:pPr>
            <w:r w:rsidRPr="007745A9">
              <w:t>internal checks</w:t>
            </w:r>
          </w:p>
          <w:p w:rsidR="00000000" w:rsidRPr="007745A9" w:rsidP="007745A9">
            <w:pPr>
              <w:pStyle w:val="ListBullet"/>
            </w:pPr>
            <w:r w:rsidRPr="007745A9">
              <w:t>end splits</w:t>
            </w:r>
          </w:p>
          <w:p w:rsidR="00000000" w:rsidRPr="007745A9" w:rsidP="007745A9">
            <w:pPr>
              <w:pStyle w:val="ListBullet"/>
            </w:pPr>
            <w:r w:rsidRPr="007745A9">
              <w:t>collapse</w:t>
            </w:r>
          </w:p>
          <w:p w:rsidR="00000000" w:rsidRPr="007745A9" w:rsidP="007745A9">
            <w:pPr>
              <w:pStyle w:val="ListBullet"/>
            </w:pPr>
            <w:r w:rsidRPr="007745A9">
              <w:t>excessive distortion</w:t>
            </w:r>
          </w:p>
          <w:p w:rsidR="00000000" w:rsidRPr="007745A9" w:rsidP="007745A9">
            <w:pPr>
              <w:pStyle w:val="ListBullet"/>
            </w:pPr>
            <w:r w:rsidRPr="007745A9">
              <w:t>bow</w:t>
            </w:r>
          </w:p>
          <w:p w:rsidR="00000000" w:rsidRPr="007745A9" w:rsidP="007745A9">
            <w:pPr>
              <w:pStyle w:val="ListBullet"/>
            </w:pPr>
            <w:r w:rsidRPr="007745A9">
              <w:t>spring</w:t>
            </w:r>
          </w:p>
          <w:p w:rsidR="00000000" w:rsidRPr="007745A9" w:rsidP="007745A9">
            <w:pPr>
              <w:pStyle w:val="ListBullet"/>
            </w:pPr>
            <w:r w:rsidRPr="007745A9">
              <w:t>twist</w:t>
            </w:r>
          </w:p>
          <w:p w:rsidR="00000000" w:rsidRPr="007745A9" w:rsidP="007745A9">
            <w:pPr>
              <w:pStyle w:val="ListBullet"/>
            </w:pPr>
            <w:r w:rsidRPr="007745A9">
              <w:t>cup</w:t>
            </w:r>
          </w:p>
          <w:p w:rsidR="00000000" w:rsidP="007745A9">
            <w:pPr>
              <w:pStyle w:val="ListBullet"/>
              <w:rPr>
                <w:lang w:val="en-NZ"/>
              </w:rPr>
            </w:pPr>
            <w:r w:rsidRPr="007745A9">
              <w:t>case Hardening</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Drying end point</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is the point in time when the drying process will be completed and the target moisture content achieved</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Target moisture content</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is the moisture content the kiln operator is trying to obtain from any given batch of timber</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Drying stresses</w:t>
            </w:r>
          </w:p>
        </w:tc>
        <w:tc>
          <w:tcPr>
            <w:tcW w:w="4909"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t>are stress levels that develop through the drying process likely to affect timber performance in service</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Rectified</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 xml:space="preserve">refers to the amelioration of </w:t>
            </w:r>
            <w:r w:rsidRPr="007745A9">
              <w:t>excessive drying stresses and may include:</w:t>
            </w:r>
          </w:p>
          <w:p w:rsidR="00000000" w:rsidRPr="007745A9" w:rsidP="007745A9">
            <w:pPr>
              <w:pStyle w:val="ListBullet"/>
            </w:pPr>
            <w:r w:rsidRPr="007745A9">
              <w:t>high humidity treatments</w:t>
            </w:r>
          </w:p>
          <w:p w:rsidR="00000000" w:rsidRPr="007745A9" w:rsidP="007745A9">
            <w:pPr>
              <w:pStyle w:val="ListBullet"/>
            </w:pPr>
            <w:r w:rsidRPr="007745A9">
              <w:t>conditioning</w:t>
            </w:r>
          </w:p>
          <w:p w:rsidR="00000000" w:rsidRPr="007745A9" w:rsidP="007745A9">
            <w:pPr>
              <w:pStyle w:val="ListBullet"/>
            </w:pPr>
            <w:r w:rsidRPr="007745A9">
              <w:t>re-drying</w:t>
            </w:r>
          </w:p>
          <w:p w:rsidR="00000000" w:rsidP="007745A9">
            <w:pPr>
              <w:pStyle w:val="ListBullet"/>
              <w:rPr>
                <w:lang w:val="en-NZ"/>
              </w:rPr>
            </w:pPr>
            <w:r w:rsidRPr="007745A9">
              <w:t>letting timber equalise</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Sub-standard material</w:t>
            </w:r>
          </w:p>
        </w:tc>
        <w:tc>
          <w:tcPr>
            <w:tcW w:w="4909" w:type="dxa"/>
            <w:tcBorders>
              <w:top w:val="nil"/>
              <w:left w:val="nil"/>
              <w:bottom w:val="nil"/>
              <w:right w:val="nil"/>
            </w:tcBorders>
            <w:tcMar>
              <w:top w:w="0" w:type="dxa"/>
              <w:left w:w="62" w:type="dxa"/>
              <w:bottom w:w="0" w:type="dxa"/>
              <w:right w:w="62" w:type="dxa"/>
            </w:tcMar>
          </w:tcPr>
          <w:p w:rsidR="00000000" w:rsidP="007745A9">
            <w:pPr>
              <w:pStyle w:val="ListBullet"/>
              <w:rPr>
                <w:lang w:val="en-NZ"/>
              </w:rPr>
            </w:pPr>
            <w:r w:rsidRPr="007745A9">
              <w:t xml:space="preserve">See </w:t>
            </w:r>
            <w:r w:rsidRPr="007745A9">
              <w:rPr>
                <w:rStyle w:val="BoldandItalics"/>
              </w:rPr>
              <w:t>drying degrade</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Disposal</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processing to a lower grade of product</w:t>
            </w:r>
          </w:p>
          <w:p w:rsidR="00000000" w:rsidRPr="007745A9" w:rsidP="007745A9">
            <w:pPr>
              <w:pStyle w:val="ListBullet"/>
            </w:pPr>
            <w:r w:rsidRPr="007745A9">
              <w:t>recovery of heat value</w:t>
            </w:r>
          </w:p>
          <w:p w:rsidR="00000000" w:rsidP="007745A9">
            <w:pPr>
              <w:pStyle w:val="ListBullet"/>
              <w:rPr>
                <w:lang w:val="en-NZ"/>
              </w:rPr>
            </w:pPr>
            <w:r w:rsidRPr="007745A9">
              <w:t>recovery as ungraded product</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Moisture probes</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are probes pierced into representative boards which</w:t>
            </w:r>
          </w:p>
          <w:p w:rsidR="00000000" w:rsidRPr="007745A9" w:rsidP="007745A9">
            <w:pPr>
              <w:pStyle w:val="BodyText"/>
            </w:pPr>
            <w:r w:rsidRPr="007745A9">
              <w:t>provide moisture readings to assist in monitoring the</w:t>
            </w:r>
          </w:p>
          <w:p w:rsidR="00000000" w:rsidRPr="007745A9" w:rsidP="007745A9">
            <w:pPr>
              <w:pStyle w:val="BodyText"/>
            </w:pPr>
            <w:r w:rsidRPr="007745A9">
              <w:t>drying schedule</w:t>
            </w:r>
          </w:p>
          <w:p w:rsidR="00000000" w:rsidRPr="007745A9" w:rsidP="007745A9">
            <w:pPr>
              <w:pStyle w:val="BodyText"/>
            </w:pPr>
            <w:r w:rsidRPr="007745A9">
              <w:t xml:space="preserve">and may include </w:t>
            </w:r>
          </w:p>
          <w:p w:rsidR="00000000" w:rsidP="007745A9">
            <w:pPr>
              <w:pStyle w:val="ListBullet"/>
              <w:rPr>
                <w:lang w:val="en-NZ"/>
              </w:rPr>
            </w:pPr>
            <w:r w:rsidRPr="007745A9">
              <w:t>resistance or electromagnetic property probes</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Movement of material</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 xml:space="preserve">the use of: </w:t>
            </w:r>
          </w:p>
          <w:p w:rsidR="00000000" w:rsidRPr="007745A9" w:rsidP="007745A9">
            <w:pPr>
              <w:pStyle w:val="ListBullet"/>
            </w:pPr>
            <w:r w:rsidRPr="007745A9">
              <w:t>conveyor belt systems</w:t>
            </w:r>
          </w:p>
          <w:p w:rsidR="00000000" w:rsidRPr="007745A9" w:rsidP="007745A9">
            <w:pPr>
              <w:pStyle w:val="ListBullet"/>
            </w:pPr>
            <w:r w:rsidRPr="007745A9">
              <w:t>track systems or lifting equipment</w:t>
            </w:r>
          </w:p>
          <w:p w:rsidR="00000000" w:rsidRPr="007745A9" w:rsidP="007745A9">
            <w:pPr>
              <w:pStyle w:val="BodyText"/>
            </w:pPr>
            <w:r w:rsidRPr="007745A9">
              <w:t xml:space="preserve">lifting equipment may include: </w:t>
            </w:r>
          </w:p>
          <w:p w:rsidR="00000000" w:rsidRPr="007745A9" w:rsidP="007745A9">
            <w:pPr>
              <w:pStyle w:val="ListBullet"/>
            </w:pPr>
            <w:r w:rsidRPr="007745A9">
              <w:t>fork lifts</w:t>
            </w:r>
          </w:p>
          <w:p w:rsidR="00000000" w:rsidRPr="007745A9" w:rsidP="007745A9">
            <w:pPr>
              <w:pStyle w:val="ListBullet"/>
            </w:pPr>
            <w:r w:rsidRPr="007745A9">
              <w:t>slings</w:t>
            </w:r>
          </w:p>
          <w:p w:rsidR="00000000" w:rsidRPr="007745A9" w:rsidP="007745A9">
            <w:pPr>
              <w:pStyle w:val="ListBullet"/>
            </w:pPr>
            <w:r w:rsidRPr="007745A9">
              <w:t>trolley jacks</w:t>
            </w:r>
          </w:p>
          <w:p w:rsidR="00000000" w:rsidRPr="007745A9" w:rsidP="007745A9">
            <w:pPr>
              <w:pStyle w:val="ListBullet"/>
            </w:pPr>
            <w:r w:rsidRPr="007745A9">
              <w:t xml:space="preserve">gantry cranes and loaders </w:t>
            </w:r>
          </w:p>
          <w:p w:rsidR="00000000" w:rsidRPr="007745A9" w:rsidP="007745A9">
            <w:pPr>
              <w:pStyle w:val="ListBullet"/>
            </w:pPr>
            <w:r w:rsidRPr="007745A9">
              <w:t>cross transfer trucks</w:t>
            </w:r>
          </w:p>
          <w:p w:rsidR="00000000" w:rsidP="007745A9">
            <w:pPr>
              <w:pStyle w:val="BodyText"/>
              <w:rPr>
                <w:lang w:val="en-NZ"/>
              </w:rPr>
            </w:pPr>
            <w:r w:rsidRPr="007745A9">
              <w:t>assistance with lifting may include the involvement of tw</w:t>
            </w:r>
            <w:r w:rsidRPr="007745A9">
              <w:t>o or more personnel to lift materials manually or to guide the movement of mechanical equipment</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Storage</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the use of:</w:t>
            </w:r>
          </w:p>
          <w:p w:rsidR="00000000" w:rsidRPr="007745A9" w:rsidP="007745A9">
            <w:pPr>
              <w:pStyle w:val="ListBullet"/>
            </w:pPr>
            <w:r w:rsidRPr="007745A9">
              <w:t>storage racks</w:t>
            </w:r>
          </w:p>
          <w:p w:rsidR="00000000" w:rsidRPr="007745A9" w:rsidP="007745A9">
            <w:pPr>
              <w:pStyle w:val="ListBullet"/>
            </w:pPr>
            <w:r w:rsidRPr="007745A9">
              <w:t>storage bays</w:t>
            </w:r>
          </w:p>
          <w:p w:rsidR="00000000" w:rsidRPr="007745A9" w:rsidP="007745A9">
            <w:pPr>
              <w:pStyle w:val="ListBullet"/>
            </w:pPr>
            <w:r w:rsidRPr="007745A9">
              <w:t>stacks</w:t>
            </w:r>
          </w:p>
          <w:p w:rsidR="00000000" w:rsidRPr="007745A9" w:rsidP="007745A9">
            <w:pPr>
              <w:pStyle w:val="ListBullet"/>
            </w:pPr>
            <w:r w:rsidRPr="007745A9">
              <w:t>modularised storage components</w:t>
            </w:r>
          </w:p>
          <w:p w:rsidR="00000000" w:rsidRPr="007745A9" w:rsidP="007745A9">
            <w:pPr>
              <w:pStyle w:val="ListBullet"/>
            </w:pPr>
            <w:r w:rsidRPr="007745A9">
              <w:t xml:space="preserve">temporary stacking bays (stand, frame or ground) </w:t>
            </w:r>
          </w:p>
          <w:p w:rsidR="00000000" w:rsidRPr="007745A9" w:rsidP="007745A9">
            <w:pPr>
              <w:pStyle w:val="BodyText"/>
            </w:pPr>
            <w:r w:rsidRPr="007745A9">
              <w:t xml:space="preserve">and may be divided into: </w:t>
            </w:r>
          </w:p>
          <w:p w:rsidR="00000000" w:rsidRPr="007745A9" w:rsidP="007745A9">
            <w:pPr>
              <w:pStyle w:val="ListBullet"/>
            </w:pPr>
            <w:r w:rsidRPr="007745A9">
              <w:t>standard product classification</w:t>
            </w:r>
          </w:p>
          <w:p w:rsidR="00000000" w:rsidRPr="007745A9" w:rsidP="007745A9">
            <w:pPr>
              <w:pStyle w:val="ListBullet"/>
            </w:pPr>
            <w:r w:rsidRPr="007745A9">
              <w:t>product designation</w:t>
            </w:r>
          </w:p>
          <w:p w:rsidR="00000000" w:rsidRPr="007745A9" w:rsidP="007745A9">
            <w:pPr>
              <w:pStyle w:val="ListBullet"/>
            </w:pPr>
            <w:r w:rsidRPr="007745A9">
              <w:t>size, dimension</w:t>
            </w:r>
          </w:p>
          <w:p w:rsidR="00000000" w:rsidRPr="007745A9" w:rsidP="007745A9">
            <w:pPr>
              <w:pStyle w:val="ListBullet"/>
            </w:pPr>
            <w:r w:rsidRPr="007745A9">
              <w:t>stack number</w:t>
            </w:r>
          </w:p>
          <w:p w:rsidR="00000000" w:rsidRPr="007745A9" w:rsidP="007745A9">
            <w:pPr>
              <w:pStyle w:val="ListBullet"/>
            </w:pPr>
            <w:r w:rsidRPr="007745A9">
              <w:t>weight</w:t>
            </w:r>
          </w:p>
          <w:p w:rsidR="00000000" w:rsidRPr="007745A9" w:rsidP="007745A9">
            <w:pPr>
              <w:pStyle w:val="ListBullet"/>
            </w:pPr>
            <w:r w:rsidRPr="007745A9">
              <w:t>grade</w:t>
            </w:r>
          </w:p>
          <w:p w:rsidR="00000000" w:rsidRPr="007745A9" w:rsidP="007745A9">
            <w:pPr>
              <w:pStyle w:val="ListBullet"/>
            </w:pPr>
            <w:r w:rsidRPr="007745A9">
              <w:t xml:space="preserve">shelf life </w:t>
            </w:r>
          </w:p>
          <w:p w:rsidR="00000000" w:rsidP="007745A9">
            <w:pPr>
              <w:pStyle w:val="ListBullet"/>
              <w:rPr>
                <w:lang w:val="en-NZ"/>
              </w:rPr>
            </w:pPr>
            <w:r w:rsidRPr="007745A9">
              <w:t>stock rotation position</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Cleaning</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sweeping</w:t>
            </w:r>
          </w:p>
          <w:p w:rsidR="00000000" w:rsidRPr="007745A9" w:rsidP="007745A9">
            <w:pPr>
              <w:pStyle w:val="ListBullet"/>
            </w:pPr>
            <w:r w:rsidRPr="007745A9">
              <w:t>removing debris</w:t>
            </w:r>
          </w:p>
          <w:p w:rsidR="00000000" w:rsidP="007745A9">
            <w:pPr>
              <w:pStyle w:val="ListBullet"/>
              <w:rPr>
                <w:lang w:val="en-NZ"/>
              </w:rPr>
            </w:pPr>
            <w:r w:rsidRPr="007745A9">
              <w:t>removing rust build up</w:t>
            </w:r>
          </w:p>
        </w:tc>
      </w:tr>
      <w:tr w:rsidTr="00521347">
        <w:tblPrEx>
          <w:tblW w:w="0" w:type="auto"/>
          <w:tblLayout w:type="fixed"/>
          <w:tblCellMar>
            <w:left w:w="62" w:type="dxa"/>
            <w:right w:w="62" w:type="dxa"/>
          </w:tblCellMar>
          <w:tblLook w:val="0000"/>
        </w:tblPrEx>
        <w:tc>
          <w:tcPr>
            <w:tcW w:w="3613"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Records and reports</w:t>
            </w:r>
            <w:r w:rsidRPr="007745A9">
              <w:t xml:space="preserve"> may include:</w:t>
            </w:r>
          </w:p>
        </w:tc>
        <w:tc>
          <w:tcPr>
            <w:tcW w:w="4909" w:type="dxa"/>
            <w:tcBorders>
              <w:top w:val="nil"/>
              <w:left w:val="nil"/>
              <w:bottom w:val="nil"/>
              <w:right w:val="nil"/>
            </w:tcBorders>
            <w:tcMar>
              <w:top w:w="0" w:type="dxa"/>
              <w:left w:w="62" w:type="dxa"/>
              <w:bottom w:w="0" w:type="dxa"/>
              <w:right w:w="62" w:type="dxa"/>
            </w:tcMar>
          </w:tcPr>
          <w:p w:rsidR="00000000" w:rsidRPr="007745A9" w:rsidP="007745A9">
            <w:pPr>
              <w:pStyle w:val="ListBullet"/>
            </w:pPr>
            <w:r w:rsidRPr="007745A9">
              <w:t>moisture content achieved</w:t>
            </w:r>
          </w:p>
          <w:p w:rsidR="00000000" w:rsidRPr="007745A9" w:rsidP="007745A9">
            <w:pPr>
              <w:pStyle w:val="ListBullet"/>
            </w:pPr>
            <w:r w:rsidRPr="007745A9">
              <w:t>drying schedule used</w:t>
            </w:r>
          </w:p>
          <w:p w:rsidR="00000000" w:rsidRPr="007745A9" w:rsidP="007745A9">
            <w:pPr>
              <w:pStyle w:val="ListBullet"/>
            </w:pPr>
            <w:r w:rsidRPr="007745A9">
              <w:t>product type</w:t>
            </w:r>
          </w:p>
          <w:p w:rsidR="00000000" w:rsidRPr="007745A9" w:rsidP="007745A9">
            <w:pPr>
              <w:pStyle w:val="ListBullet"/>
            </w:pPr>
            <w:r w:rsidRPr="007745A9">
              <w:t>size</w:t>
            </w:r>
          </w:p>
          <w:p w:rsidR="00000000" w:rsidRPr="007745A9" w:rsidP="007745A9">
            <w:pPr>
              <w:pStyle w:val="ListBullet"/>
            </w:pPr>
            <w:r w:rsidRPr="007745A9">
              <w:t>inspection</w:t>
            </w:r>
          </w:p>
          <w:p w:rsidR="00000000" w:rsidRPr="007745A9" w:rsidP="007745A9">
            <w:pPr>
              <w:pStyle w:val="ListBullet"/>
            </w:pPr>
            <w:r w:rsidRPr="007745A9">
              <w:t>grading and labelling outcomes</w:t>
            </w:r>
          </w:p>
          <w:p w:rsidR="00000000" w:rsidRPr="007745A9" w:rsidP="007745A9">
            <w:pPr>
              <w:pStyle w:val="ListBullet"/>
            </w:pPr>
            <w:r w:rsidRPr="007745A9">
              <w:t>storage locations</w:t>
            </w:r>
          </w:p>
          <w:p w:rsidR="00000000" w:rsidRPr="007745A9" w:rsidP="007745A9">
            <w:pPr>
              <w:pStyle w:val="ListBullet"/>
            </w:pPr>
            <w:r w:rsidRPr="007745A9">
              <w:t>quality outcomes</w:t>
            </w:r>
          </w:p>
          <w:p w:rsidR="00000000" w:rsidRPr="007745A9" w:rsidP="007745A9">
            <w:pPr>
              <w:pStyle w:val="ListBullet"/>
            </w:pPr>
            <w:r w:rsidRPr="007745A9">
              <w:t>hazards</w:t>
            </w:r>
          </w:p>
          <w:p w:rsidR="00000000" w:rsidRPr="007745A9" w:rsidP="007745A9">
            <w:pPr>
              <w:pStyle w:val="ListBullet"/>
            </w:pPr>
            <w:r w:rsidRPr="007745A9">
              <w:t>incidents or equipment malfunctions</w:t>
            </w:r>
          </w:p>
          <w:p w:rsidR="00000000" w:rsidRPr="007745A9" w:rsidP="007745A9">
            <w:pPr>
              <w:pStyle w:val="BodyText"/>
            </w:pPr>
            <w:r w:rsidRPr="007745A9">
              <w:t xml:space="preserve">and may be: </w:t>
            </w:r>
          </w:p>
          <w:p w:rsidR="00000000" w:rsidRPr="007745A9" w:rsidP="007745A9">
            <w:pPr>
              <w:pStyle w:val="ListBullet"/>
            </w:pPr>
            <w:r w:rsidRPr="007745A9">
              <w:t>manual</w:t>
            </w:r>
          </w:p>
          <w:p w:rsidR="00000000" w:rsidRPr="007745A9" w:rsidP="007745A9">
            <w:pPr>
              <w:pStyle w:val="ListBullet"/>
            </w:pPr>
            <w:r w:rsidRPr="007745A9">
              <w:t xml:space="preserve">using a computer-based system or another appropriate organisational communication system </w:t>
            </w:r>
          </w:p>
        </w:tc>
      </w:tr>
    </w:tbl>
    <w:p w:rsidR="00521347" w:rsidP="007745A9">
      <w:pPr>
        <w:pStyle w:val="BodyText"/>
      </w:pPr>
    </w:p>
    <w:p w:rsidR="00521347" w:rsidP="007745A9">
      <w:pPr>
        <w:pStyle w:val="BodyText"/>
      </w:pPr>
    </w:p>
    <w:p w:rsidR="00000000" w:rsidRPr="007745A9" w:rsidP="007745A9">
      <w:pPr>
        <w:pStyle w:val="Heading1"/>
      </w:pPr>
      <w:bookmarkStart w:id="12" w:name="O_294602"/>
      <w:bookmarkEnd w:id="12"/>
      <w:r w:rsidRPr="007745A9">
        <w:t>Unit Sector(s)</w:t>
      </w:r>
    </w:p>
    <w:p w:rsidR="00000000" w:rsidRPr="007745A9" w:rsidP="007745A9">
      <w:pPr>
        <w:pStyle w:val="BodyText"/>
      </w:pPr>
      <w:r w:rsidRPr="007745A9">
        <w:t>Not Applicable</w:t>
      </w:r>
    </w:p>
    <w:p w:rsidR="00000000" w:rsidRPr="007745A9" w:rsidP="007745A9">
      <w:pPr>
        <w:pStyle w:val="AllowPageBreak"/>
      </w:pPr>
    </w:p>
    <w:p w:rsidR="00000000" w:rsidRPr="007745A9" w:rsidP="007745A9">
      <w:pPr>
        <w:pStyle w:val="Heading1"/>
      </w:pPr>
      <w:bookmarkStart w:id="13" w:name="O_203438"/>
      <w:bookmarkEnd w:id="13"/>
      <w:r w:rsidRPr="007745A9">
        <w:t>Competency field</w:t>
      </w:r>
    </w:p>
    <w:tbl>
      <w:tblPr>
        <w:tblW w:w="0" w:type="auto"/>
        <w:tblLayout w:type="fixed"/>
        <w:tblCellMar>
          <w:left w:w="62" w:type="dxa"/>
          <w:right w:w="62" w:type="dxa"/>
        </w:tblCellMar>
        <w:tblLook w:val="0000"/>
      </w:tblPr>
      <w:tblGrid>
        <w:gridCol w:w="2777"/>
        <w:gridCol w:w="5745"/>
      </w:tblGrid>
      <w:tr w:rsidTr="00521347">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7745A9">
            <w:pPr>
              <w:pStyle w:val="BodyText"/>
              <w:rPr>
                <w:lang w:val="en-NZ"/>
              </w:rPr>
            </w:pPr>
            <w:r w:rsidRPr="007745A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7745A9" w:rsidP="007745A9">
            <w:pPr>
              <w:pStyle w:val="BodyText"/>
            </w:pPr>
            <w:r w:rsidRPr="007745A9">
              <w:t>Common Technical</w:t>
            </w:r>
          </w:p>
        </w:tc>
      </w:tr>
    </w:tbl>
    <w:p w:rsidR="00521347" w:rsidP="007745A9">
      <w:pPr>
        <w:pStyle w:val="BodyText"/>
      </w:pPr>
    </w:p>
    <w:p w:rsidR="00521347" w:rsidP="007745A9">
      <w:pPr>
        <w:pStyle w:val="BodyText"/>
      </w:pPr>
    </w:p>
    <w:p w:rsidR="00000000" w:rsidRPr="007745A9" w:rsidP="007745A9"/>
    <w:sectPr w:rsidSect="007745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347" w:rsidP="00521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47" w:rsidP="00774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21347" w:rsidP="007745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21347" w:rsidP="007745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347" w:rsidP="005213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47" w:rsidP="007745A9">
    <w:pPr>
      <w:pStyle w:val="Header"/>
      <w:framePr w:wrap="around"/>
    </w:pPr>
    <w:r>
      <w:fldChar w:fldCharType="begin"/>
    </w:r>
    <w:r>
      <w:instrText xml:space="preserve"> TITLE   \* MERGEFORMAT </w:instrText>
    </w:r>
    <w:r>
      <w:fldChar w:fldCharType="separate"/>
    </w:r>
    <w:r>
      <w:t>FPICOT3248A Dry timber in solar assisted kilns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1347" w:rsidP="007745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4C2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481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5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45A9"/>
    <w:pPr>
      <w:spacing w:before="360" w:after="60"/>
      <w:outlineLvl w:val="0"/>
    </w:pPr>
    <w:rPr>
      <w:sz w:val="32"/>
    </w:rPr>
  </w:style>
  <w:style w:type="paragraph" w:styleId="Heading2">
    <w:name w:val="heading 2"/>
    <w:basedOn w:val="HeadingBase"/>
    <w:next w:val="BodyText"/>
    <w:link w:val="Heading2Char"/>
    <w:qFormat/>
    <w:rsid w:val="007745A9"/>
    <w:pPr>
      <w:keepLines/>
      <w:spacing w:before="240" w:after="120"/>
      <w:outlineLvl w:val="1"/>
    </w:pPr>
    <w:rPr>
      <w:sz w:val="28"/>
      <w:szCs w:val="40"/>
    </w:rPr>
  </w:style>
  <w:style w:type="paragraph" w:styleId="Heading3">
    <w:name w:val="heading 3"/>
    <w:basedOn w:val="HeadingBase"/>
    <w:next w:val="BodyText"/>
    <w:link w:val="Heading3Char"/>
    <w:qFormat/>
    <w:rsid w:val="007745A9"/>
    <w:pPr>
      <w:spacing w:before="180" w:after="120"/>
      <w:outlineLvl w:val="2"/>
    </w:pPr>
    <w:rPr>
      <w:spacing w:val="-10"/>
      <w:kern w:val="32"/>
    </w:rPr>
  </w:style>
  <w:style w:type="paragraph" w:styleId="Heading4">
    <w:name w:val="heading 4"/>
    <w:basedOn w:val="HeadingBase"/>
    <w:next w:val="BodyText"/>
    <w:link w:val="Heading4Char"/>
    <w:qFormat/>
    <w:rsid w:val="007745A9"/>
    <w:pPr>
      <w:spacing w:before="160" w:after="120"/>
      <w:outlineLvl w:val="3"/>
    </w:pPr>
    <w:rPr>
      <w:sz w:val="22"/>
    </w:rPr>
  </w:style>
  <w:style w:type="paragraph" w:styleId="Heading5">
    <w:name w:val="heading 5"/>
    <w:basedOn w:val="HeadingBase"/>
    <w:next w:val="Normal"/>
    <w:link w:val="Heading5Char"/>
    <w:qFormat/>
    <w:rsid w:val="007745A9"/>
    <w:pPr>
      <w:spacing w:before="80"/>
      <w:outlineLvl w:val="4"/>
    </w:pPr>
    <w:rPr>
      <w:color w:val="918585"/>
      <w:sz w:val="20"/>
    </w:rPr>
  </w:style>
  <w:style w:type="paragraph" w:styleId="Heading6">
    <w:name w:val="heading 6"/>
    <w:basedOn w:val="HeadingBase"/>
    <w:next w:val="Normal"/>
    <w:link w:val="Heading6Char"/>
    <w:qFormat/>
    <w:rsid w:val="007745A9"/>
    <w:pPr>
      <w:spacing w:before="60"/>
      <w:outlineLvl w:val="5"/>
    </w:pPr>
    <w:rPr>
      <w:color w:val="918585"/>
      <w:sz w:val="20"/>
    </w:rPr>
  </w:style>
  <w:style w:type="paragraph" w:styleId="Heading7">
    <w:name w:val="heading 7"/>
    <w:basedOn w:val="Normal"/>
    <w:next w:val="Normal"/>
    <w:link w:val="Heading7Char"/>
    <w:qFormat/>
    <w:rsid w:val="007745A9"/>
    <w:pPr>
      <w:ind w:left="720"/>
      <w:outlineLvl w:val="6"/>
    </w:pPr>
    <w:rPr>
      <w:i/>
    </w:rPr>
  </w:style>
  <w:style w:type="paragraph" w:styleId="Heading8">
    <w:name w:val="heading 8"/>
    <w:basedOn w:val="Normal"/>
    <w:next w:val="Normal"/>
    <w:link w:val="Heading8Char"/>
    <w:qFormat/>
    <w:rsid w:val="007745A9"/>
    <w:pPr>
      <w:ind w:left="720"/>
      <w:outlineLvl w:val="7"/>
    </w:pPr>
    <w:rPr>
      <w:i/>
    </w:rPr>
  </w:style>
  <w:style w:type="paragraph" w:styleId="Heading9">
    <w:name w:val="heading 9"/>
    <w:basedOn w:val="Normal"/>
    <w:next w:val="Normal"/>
    <w:link w:val="Heading9Char"/>
    <w:qFormat/>
    <w:rsid w:val="007745A9"/>
    <w:pPr>
      <w:ind w:left="720"/>
      <w:outlineLvl w:val="8"/>
    </w:pPr>
    <w:rPr>
      <w:i/>
    </w:rPr>
  </w:style>
  <w:style w:type="character" w:default="1" w:styleId="DefaultParagraphFont">
    <w:name w:val="Default Paragraph Font"/>
    <w:uiPriority w:val="1"/>
    <w:unhideWhenUsed/>
    <w:rsid w:val="00774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5A9"/>
  </w:style>
  <w:style w:type="character" w:customStyle="1" w:styleId="Heading1Char">
    <w:name w:val="Heading 1 Char"/>
    <w:link w:val="Heading1"/>
    <w:rsid w:val="007745A9"/>
    <w:rPr>
      <w:rFonts w:ascii="Times New Roman" w:eastAsia="Times New Roman" w:hAnsi="Times New Roman" w:cs="Times New Roman"/>
      <w:b/>
      <w:sz w:val="32"/>
      <w:szCs w:val="20"/>
      <w:lang w:eastAsia="en-US"/>
    </w:rPr>
  </w:style>
  <w:style w:type="paragraph" w:styleId="BodyText">
    <w:name w:val="Body Text"/>
    <w:basedOn w:val="Normal"/>
    <w:link w:val="BodyTextChar"/>
    <w:rsid w:val="007745A9"/>
    <w:pPr>
      <w:spacing w:before="120" w:after="120"/>
      <w:contextualSpacing/>
    </w:pPr>
    <w:rPr>
      <w:rFonts w:ascii="Times New Roman" w:hAnsi="Times New Roman"/>
      <w:sz w:val="24"/>
      <w:szCs w:val="22"/>
    </w:rPr>
  </w:style>
  <w:style w:type="character" w:customStyle="1" w:styleId="BodyTextChar">
    <w:name w:val="Body Text Char"/>
    <w:link w:val="BodyText"/>
    <w:rsid w:val="007745A9"/>
    <w:rPr>
      <w:rFonts w:ascii="Times New Roman" w:eastAsia="Times New Roman" w:hAnsi="Times New Roman" w:cs="Times New Roman"/>
      <w:sz w:val="24"/>
      <w:lang w:val="en-US" w:eastAsia="en-US"/>
    </w:rPr>
  </w:style>
  <w:style w:type="paragraph" w:styleId="Footer">
    <w:name w:val="footer"/>
    <w:basedOn w:val="Normal"/>
    <w:link w:val="FooterChar"/>
    <w:rsid w:val="00774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45A9"/>
    <w:rPr>
      <w:rFonts w:ascii="Times New Roman" w:eastAsia="Times New Roman" w:hAnsi="Times New Roman" w:cs="Times New Roman"/>
      <w:sz w:val="16"/>
      <w:lang w:val="en-US" w:eastAsia="en-US"/>
    </w:rPr>
  </w:style>
  <w:style w:type="paragraph" w:styleId="List">
    <w:name w:val="List"/>
    <w:basedOn w:val="BodyText"/>
    <w:next w:val="BodyText"/>
    <w:rsid w:val="007745A9"/>
    <w:pPr>
      <w:tabs>
        <w:tab w:val="left" w:pos="340"/>
      </w:tabs>
      <w:spacing w:before="60" w:after="60"/>
      <w:ind w:left="340" w:hanging="340"/>
    </w:pPr>
  </w:style>
  <w:style w:type="paragraph" w:styleId="ListBullet">
    <w:name w:val="List Bullet"/>
    <w:basedOn w:val="List"/>
    <w:rsid w:val="007745A9"/>
    <w:pPr>
      <w:numPr>
        <w:numId w:val="13"/>
      </w:numPr>
      <w:tabs>
        <w:tab w:val="clear" w:pos="340"/>
      </w:tabs>
      <w:spacing w:before="40" w:after="40"/>
    </w:pPr>
  </w:style>
  <w:style w:type="character" w:customStyle="1" w:styleId="SpecialBold">
    <w:name w:val="Special Bold"/>
    <w:rsid w:val="007745A9"/>
    <w:rPr>
      <w:b/>
      <w:spacing w:val="0"/>
    </w:rPr>
  </w:style>
  <w:style w:type="paragraph" w:styleId="Header">
    <w:name w:val="header"/>
    <w:basedOn w:val="Normal"/>
    <w:link w:val="HeaderChar"/>
    <w:rsid w:val="00774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45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45A9"/>
    <w:pPr>
      <w:spacing w:before="240" w:after="120"/>
      <w:outlineLvl w:val="0"/>
    </w:pPr>
    <w:rPr>
      <w:rFonts w:ascii="Times New Roman" w:hAnsi="Times New Roman"/>
      <w:b/>
      <w:sz w:val="28"/>
    </w:rPr>
  </w:style>
  <w:style w:type="paragraph" w:customStyle="1" w:styleId="AllowPageBreak">
    <w:name w:val="AllowPageBreak"/>
    <w:rsid w:val="007745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45A9"/>
    <w:pPr>
      <w:tabs>
        <w:tab w:val="left" w:pos="680"/>
      </w:tabs>
      <w:spacing w:before="60" w:after="60"/>
      <w:ind w:left="680" w:hanging="340"/>
    </w:pPr>
  </w:style>
  <w:style w:type="paragraph" w:styleId="ListBullet3">
    <w:name w:val="List Bullet 3"/>
    <w:basedOn w:val="List3"/>
    <w:rsid w:val="007745A9"/>
    <w:pPr>
      <w:numPr>
        <w:numId w:val="2"/>
      </w:numPr>
      <w:tabs>
        <w:tab w:val="clear" w:pos="1021"/>
      </w:tabs>
      <w:ind w:left="1037" w:hanging="357"/>
    </w:pPr>
  </w:style>
  <w:style w:type="character" w:customStyle="1" w:styleId="BoldandItalics">
    <w:name w:val="Bold and Italics"/>
    <w:qFormat/>
    <w:rsid w:val="007745A9"/>
    <w:rPr>
      <w:b/>
      <w:i/>
      <w:u w:val="none"/>
    </w:rPr>
  </w:style>
  <w:style w:type="character" w:customStyle="1" w:styleId="Heading2Char">
    <w:name w:val="Heading 2 Char"/>
    <w:link w:val="Heading2"/>
    <w:rsid w:val="007745A9"/>
    <w:rPr>
      <w:rFonts w:ascii="Times New Roman" w:eastAsia="Times New Roman" w:hAnsi="Times New Roman" w:cs="Times New Roman"/>
      <w:b/>
      <w:sz w:val="28"/>
      <w:szCs w:val="40"/>
      <w:lang w:eastAsia="en-US"/>
    </w:rPr>
  </w:style>
  <w:style w:type="character" w:customStyle="1" w:styleId="Heading3Char">
    <w:name w:val="Heading 3 Char"/>
    <w:link w:val="Heading3"/>
    <w:rsid w:val="007745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45A9"/>
    <w:rPr>
      <w:rFonts w:ascii="Times New Roman" w:eastAsia="Times New Roman" w:hAnsi="Times New Roman" w:cs="Times New Roman"/>
      <w:b/>
      <w:szCs w:val="20"/>
      <w:lang w:eastAsia="en-US"/>
    </w:rPr>
  </w:style>
  <w:style w:type="character" w:customStyle="1" w:styleId="Heading5Char">
    <w:name w:val="Heading 5 Char"/>
    <w:link w:val="Heading5"/>
    <w:rsid w:val="007745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4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5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45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45A9"/>
    <w:rPr>
      <w:rFonts w:ascii="Courier New" w:eastAsia="Times New Roman" w:hAnsi="Courier New" w:cs="Times New Roman"/>
      <w:i/>
      <w:szCs w:val="20"/>
      <w:lang w:val="en-US" w:eastAsia="en-US"/>
    </w:rPr>
  </w:style>
  <w:style w:type="paragraph" w:customStyle="1" w:styleId="HeadingBase">
    <w:name w:val="Heading Base"/>
    <w:rsid w:val="00774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5A9"/>
    <w:pPr>
      <w:tabs>
        <w:tab w:val="right" w:leader="dot" w:pos="9072"/>
      </w:tabs>
      <w:ind w:left="567"/>
    </w:pPr>
    <w:rPr>
      <w:szCs w:val="22"/>
    </w:rPr>
  </w:style>
  <w:style w:type="paragraph" w:customStyle="1" w:styleId="TOCBase">
    <w:name w:val="TOC Base"/>
    <w:rsid w:val="00774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5A9"/>
    <w:pPr>
      <w:tabs>
        <w:tab w:val="right" w:leader="dot" w:pos="9072"/>
      </w:tabs>
      <w:spacing w:before="40" w:after="40"/>
      <w:ind w:left="284"/>
    </w:pPr>
    <w:rPr>
      <w:rFonts w:ascii="Times New Roman" w:hAnsi="Times New Roman"/>
    </w:rPr>
  </w:style>
  <w:style w:type="paragraph" w:styleId="TOC1">
    <w:name w:val="toc 1"/>
    <w:basedOn w:val="TOCBase"/>
    <w:next w:val="Normal"/>
    <w:rsid w:val="007745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5A9"/>
    <w:pPr>
      <w:spacing w:before="5040"/>
      <w:jc w:val="center"/>
    </w:pPr>
    <w:rPr>
      <w:sz w:val="48"/>
      <w:szCs w:val="72"/>
      <w:lang w:val="en-US"/>
    </w:rPr>
  </w:style>
  <w:style w:type="character" w:customStyle="1" w:styleId="TitleChar">
    <w:name w:val="Title Char"/>
    <w:link w:val="Title"/>
    <w:rsid w:val="00774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5A9"/>
    <w:pPr>
      <w:tabs>
        <w:tab w:val="left" w:pos="3600"/>
        <w:tab w:val="left" w:pos="3958"/>
      </w:tabs>
    </w:pPr>
  </w:style>
  <w:style w:type="paragraph" w:customStyle="1" w:styleId="Note">
    <w:name w:val="Note"/>
    <w:basedOn w:val="BodyText"/>
    <w:rsid w:val="007745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5A9"/>
    <w:pPr>
      <w:framePr w:wrap="auto" w:hAnchor="text" w:y="6049"/>
    </w:pPr>
    <w:rPr>
      <w:color w:val="000000"/>
      <w:sz w:val="40"/>
    </w:rPr>
  </w:style>
  <w:style w:type="paragraph" w:customStyle="1" w:styleId="TOCTitle">
    <w:name w:val="TOCTitle"/>
    <w:basedOn w:val="Heading1"/>
    <w:rsid w:val="007745A9"/>
    <w:pPr>
      <w:spacing w:after="240"/>
      <w:jc w:val="center"/>
      <w:outlineLvl w:val="9"/>
    </w:pPr>
    <w:rPr>
      <w:caps/>
    </w:rPr>
  </w:style>
  <w:style w:type="paragraph" w:customStyle="1" w:styleId="Version">
    <w:name w:val="Version"/>
    <w:rsid w:val="007745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5A9"/>
    <w:pPr>
      <w:numPr>
        <w:numId w:val="14"/>
      </w:numPr>
      <w:tabs>
        <w:tab w:val="clear" w:pos="680"/>
      </w:tabs>
    </w:pPr>
  </w:style>
  <w:style w:type="paragraph" w:styleId="Index1">
    <w:name w:val="index 1"/>
    <w:basedOn w:val="Normal"/>
    <w:next w:val="Normal"/>
    <w:semiHidden/>
    <w:rsid w:val="007745A9"/>
    <w:pPr>
      <w:keepNext w:val="0"/>
      <w:tabs>
        <w:tab w:val="right" w:pos="4176"/>
      </w:tabs>
      <w:ind w:left="198" w:hanging="198"/>
    </w:pPr>
    <w:rPr>
      <w:rFonts w:ascii="Garamond" w:hAnsi="Garamond"/>
    </w:rPr>
  </w:style>
  <w:style w:type="paragraph" w:styleId="IndexHeading">
    <w:name w:val="index heading"/>
    <w:basedOn w:val="Normal"/>
    <w:next w:val="Index1"/>
    <w:semiHidden/>
    <w:rsid w:val="007745A9"/>
    <w:pPr>
      <w:spacing w:before="120" w:after="120"/>
    </w:pPr>
    <w:rPr>
      <w:rFonts w:ascii="Arial" w:hAnsi="Arial"/>
      <w:b/>
      <w:color w:val="918585"/>
      <w:sz w:val="24"/>
    </w:rPr>
  </w:style>
  <w:style w:type="paragraph" w:customStyle="1" w:styleId="Chapter">
    <w:name w:val="Chapter"/>
    <w:basedOn w:val="Normal"/>
    <w:rsid w:val="007745A9"/>
    <w:pPr>
      <w:spacing w:before="240"/>
    </w:pPr>
    <w:rPr>
      <w:rFonts w:ascii="Times New Roman" w:hAnsi="Times New Roman"/>
      <w:smallCaps/>
      <w:spacing w:val="80"/>
      <w:sz w:val="28"/>
    </w:rPr>
  </w:style>
  <w:style w:type="paragraph" w:customStyle="1" w:styleId="InChapter">
    <w:name w:val="InChapter"/>
    <w:basedOn w:val="Heading3"/>
    <w:rsid w:val="007745A9"/>
    <w:pPr>
      <w:spacing w:after="240"/>
      <w:outlineLvl w:val="9"/>
    </w:pPr>
    <w:rPr>
      <w:noProof/>
    </w:rPr>
  </w:style>
  <w:style w:type="paragraph" w:styleId="Index2">
    <w:name w:val="index 2"/>
    <w:basedOn w:val="Normal"/>
    <w:next w:val="Normal"/>
    <w:semiHidden/>
    <w:rsid w:val="007745A9"/>
    <w:pPr>
      <w:tabs>
        <w:tab w:val="right" w:pos="4176"/>
      </w:tabs>
      <w:ind w:left="568" w:hanging="284"/>
    </w:pPr>
    <w:rPr>
      <w:rFonts w:ascii="Garamond" w:hAnsi="Garamond"/>
    </w:rPr>
  </w:style>
  <w:style w:type="paragraph" w:customStyle="1" w:styleId="Byline">
    <w:name w:val="Byline"/>
    <w:rsid w:val="00774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5A9"/>
    <w:pPr>
      <w:tabs>
        <w:tab w:val="clear" w:pos="3600"/>
        <w:tab w:val="clear" w:pos="3958"/>
      </w:tabs>
      <w:jc w:val="right"/>
    </w:pPr>
  </w:style>
  <w:style w:type="character" w:styleId="Emphasis">
    <w:name w:val="Emphasis"/>
    <w:qFormat/>
    <w:rsid w:val="007745A9"/>
    <w:rPr>
      <w:i/>
    </w:rPr>
  </w:style>
  <w:style w:type="paragraph" w:styleId="Caption">
    <w:name w:val="caption"/>
    <w:basedOn w:val="BodyText"/>
    <w:next w:val="Normal"/>
    <w:qFormat/>
    <w:rsid w:val="007745A9"/>
    <w:pPr>
      <w:framePr w:w="2268" w:hSpace="181" w:vSpace="181" w:wrap="around" w:vAnchor="text" w:hAnchor="page" w:x="1135" w:y="285" w:anchorLock="1"/>
    </w:pPr>
    <w:rPr>
      <w:i/>
    </w:rPr>
  </w:style>
  <w:style w:type="paragraph" w:customStyle="1" w:styleId="MiniTOCTitle">
    <w:name w:val="MiniTOCTitle"/>
    <w:basedOn w:val="Heading4"/>
    <w:rsid w:val="007745A9"/>
    <w:pPr>
      <w:spacing w:before="240"/>
      <w:outlineLvl w:val="9"/>
    </w:pPr>
    <w:rPr>
      <w:noProof/>
      <w:sz w:val="24"/>
    </w:rPr>
  </w:style>
  <w:style w:type="paragraph" w:customStyle="1" w:styleId="MiniTOCItem">
    <w:name w:val="MiniTOCItem"/>
    <w:basedOn w:val="ListBullet"/>
    <w:rsid w:val="007745A9"/>
    <w:pPr>
      <w:numPr>
        <w:numId w:val="0"/>
      </w:numPr>
      <w:tabs>
        <w:tab w:val="right" w:leader="dot" w:pos="6521"/>
      </w:tabs>
      <w:spacing w:before="0" w:after="0"/>
    </w:pPr>
  </w:style>
  <w:style w:type="paragraph" w:customStyle="1" w:styleId="TOFTitle">
    <w:name w:val="TOFTitle"/>
    <w:basedOn w:val="TOCTitle"/>
    <w:rsid w:val="007745A9"/>
  </w:style>
  <w:style w:type="paragraph" w:styleId="TableofFigures">
    <w:name w:val="table of figures"/>
    <w:basedOn w:val="Normal"/>
    <w:next w:val="Normal"/>
    <w:semiHidden/>
    <w:rsid w:val="007745A9"/>
    <w:pPr>
      <w:tabs>
        <w:tab w:val="right" w:leader="dot" w:pos="9072"/>
      </w:tabs>
      <w:ind w:left="970" w:hanging="403"/>
    </w:pPr>
    <w:rPr>
      <w:rFonts w:ascii="Times New Roman" w:hAnsi="Times New Roman"/>
      <w:b/>
    </w:rPr>
  </w:style>
  <w:style w:type="paragraph" w:styleId="ListNumber">
    <w:name w:val="List Number"/>
    <w:basedOn w:val="List"/>
    <w:rsid w:val="007745A9"/>
    <w:pPr>
      <w:numPr>
        <w:numId w:val="11"/>
      </w:numPr>
    </w:pPr>
  </w:style>
  <w:style w:type="character" w:customStyle="1" w:styleId="WingdingSymbols">
    <w:name w:val="Wingding Symbols"/>
    <w:rsid w:val="007745A9"/>
    <w:rPr>
      <w:rFonts w:ascii="Wingdings" w:hAnsi="Wingdings"/>
    </w:rPr>
  </w:style>
  <w:style w:type="paragraph" w:customStyle="1" w:styleId="TableHeading">
    <w:name w:val="Table Heading"/>
    <w:basedOn w:val="HeadingBase"/>
    <w:rsid w:val="007745A9"/>
    <w:pPr>
      <w:keepLines/>
      <w:pBdr>
        <w:bottom w:val="single" w:sz="6" w:space="1" w:color="918585"/>
      </w:pBdr>
      <w:spacing w:before="240"/>
    </w:pPr>
  </w:style>
  <w:style w:type="character" w:customStyle="1" w:styleId="HotSpot">
    <w:name w:val="HotSpot"/>
    <w:rsid w:val="007745A9"/>
    <w:rPr>
      <w:color w:val="0033CC"/>
      <w:u w:val="none"/>
    </w:rPr>
  </w:style>
  <w:style w:type="paragraph" w:customStyle="1" w:styleId="BodyTextRight">
    <w:name w:val="Body Text Right"/>
    <w:basedOn w:val="BodyText"/>
    <w:rsid w:val="007745A9"/>
    <w:pPr>
      <w:spacing w:before="0" w:after="0"/>
      <w:jc w:val="right"/>
    </w:pPr>
  </w:style>
  <w:style w:type="paragraph" w:styleId="Index3">
    <w:name w:val="index 3"/>
    <w:basedOn w:val="ListNumber2"/>
    <w:next w:val="Normal"/>
    <w:semiHidden/>
    <w:rsid w:val="007745A9"/>
    <w:pPr>
      <w:numPr>
        <w:numId w:val="0"/>
      </w:numPr>
      <w:tabs>
        <w:tab w:val="right" w:leader="dot" w:pos="4176"/>
      </w:tabs>
    </w:pPr>
  </w:style>
  <w:style w:type="paragraph" w:styleId="ListNumber2">
    <w:name w:val="List Number 2"/>
    <w:basedOn w:val="List2"/>
    <w:rsid w:val="007745A9"/>
    <w:pPr>
      <w:numPr>
        <w:numId w:val="10"/>
      </w:numPr>
      <w:tabs>
        <w:tab w:val="clear" w:pos="1060"/>
      </w:tabs>
    </w:pPr>
  </w:style>
  <w:style w:type="paragraph" w:customStyle="1" w:styleId="MarginNote">
    <w:name w:val="Margin Note"/>
    <w:basedOn w:val="BodyText"/>
    <w:rsid w:val="00774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45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45A9"/>
    <w:rPr>
      <w:sz w:val="32"/>
    </w:rPr>
  </w:style>
  <w:style w:type="paragraph" w:customStyle="1" w:styleId="HeadingProcedure">
    <w:name w:val="Heading Procedure"/>
    <w:basedOn w:val="HeadingBase"/>
    <w:next w:val="Normal"/>
    <w:rsid w:val="007745A9"/>
    <w:pPr>
      <w:tabs>
        <w:tab w:val="left" w:pos="0"/>
      </w:tabs>
      <w:spacing w:before="120" w:after="60"/>
    </w:pPr>
    <w:rPr>
      <w:i/>
      <w:color w:val="918585"/>
      <w:sz w:val="22"/>
    </w:rPr>
  </w:style>
  <w:style w:type="paragraph" w:customStyle="1" w:styleId="TableBodyText">
    <w:name w:val="Table Body Text"/>
    <w:basedOn w:val="BodyText"/>
    <w:rsid w:val="007745A9"/>
    <w:pPr>
      <w:spacing w:before="60" w:after="60"/>
    </w:pPr>
  </w:style>
  <w:style w:type="paragraph" w:styleId="ListContinue">
    <w:name w:val="List Continue"/>
    <w:basedOn w:val="List"/>
    <w:rsid w:val="007745A9"/>
    <w:pPr>
      <w:ind w:firstLine="0"/>
    </w:pPr>
  </w:style>
  <w:style w:type="paragraph" w:customStyle="1" w:styleId="ListNote">
    <w:name w:val="List Note"/>
    <w:basedOn w:val="List"/>
    <w:rsid w:val="007745A9"/>
    <w:pPr>
      <w:pBdr>
        <w:top w:val="single" w:sz="6" w:space="2" w:color="918585"/>
        <w:bottom w:val="single" w:sz="6" w:space="2" w:color="918585"/>
      </w:pBdr>
      <w:tabs>
        <w:tab w:val="left" w:pos="1021"/>
      </w:tabs>
      <w:ind w:firstLine="0"/>
    </w:pPr>
  </w:style>
  <w:style w:type="paragraph" w:customStyle="1" w:styleId="Warning">
    <w:name w:val="Warning"/>
    <w:basedOn w:val="BodyText"/>
    <w:rsid w:val="007745A9"/>
    <w:pPr>
      <w:shd w:val="clear" w:color="auto" w:fill="D9D9D9"/>
      <w:tabs>
        <w:tab w:val="left" w:pos="992"/>
      </w:tabs>
      <w:ind w:left="119" w:right="119"/>
    </w:pPr>
    <w:rPr>
      <w:sz w:val="20"/>
    </w:rPr>
  </w:style>
  <w:style w:type="paragraph" w:customStyle="1" w:styleId="MarginIcons">
    <w:name w:val="Margin Icons"/>
    <w:basedOn w:val="BodyText"/>
    <w:rsid w:val="007745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45A9"/>
    <w:rPr>
      <w:rFonts w:ascii="Courier New" w:hAnsi="Courier New"/>
    </w:rPr>
  </w:style>
  <w:style w:type="paragraph" w:customStyle="1" w:styleId="NoteBullet">
    <w:name w:val="Note Bullet"/>
    <w:basedOn w:val="Note"/>
    <w:rsid w:val="007745A9"/>
    <w:pPr>
      <w:tabs>
        <w:tab w:val="clear" w:pos="680"/>
      </w:tabs>
      <w:spacing w:before="60" w:after="60"/>
    </w:pPr>
  </w:style>
  <w:style w:type="paragraph" w:customStyle="1" w:styleId="SubHeading2">
    <w:name w:val="SubHeading2"/>
    <w:basedOn w:val="HeadingBase"/>
    <w:rsid w:val="007745A9"/>
    <w:pPr>
      <w:spacing w:before="240" w:after="60"/>
    </w:pPr>
    <w:rPr>
      <w:sz w:val="20"/>
    </w:rPr>
  </w:style>
  <w:style w:type="paragraph" w:customStyle="1" w:styleId="SubHeading1">
    <w:name w:val="SubHeading1"/>
    <w:basedOn w:val="HeadingBase"/>
    <w:rsid w:val="007745A9"/>
    <w:pPr>
      <w:spacing w:before="240" w:after="60"/>
    </w:pPr>
    <w:rPr>
      <w:color w:val="918585"/>
      <w:sz w:val="22"/>
    </w:rPr>
  </w:style>
  <w:style w:type="paragraph" w:customStyle="1" w:styleId="SideHeading">
    <w:name w:val="Side Heading"/>
    <w:basedOn w:val="HeadingBase"/>
    <w:rsid w:val="00774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5A9"/>
    <w:pPr>
      <w:numPr>
        <w:numId w:val="12"/>
      </w:numPr>
    </w:pPr>
  </w:style>
  <w:style w:type="paragraph" w:styleId="PlainText">
    <w:name w:val="Plain Text"/>
    <w:basedOn w:val="Normal"/>
    <w:link w:val="PlainTextChar"/>
    <w:rsid w:val="007745A9"/>
    <w:rPr>
      <w:sz w:val="20"/>
    </w:rPr>
  </w:style>
  <w:style w:type="character" w:customStyle="1" w:styleId="PlainTextChar">
    <w:name w:val="Plain Text Char"/>
    <w:basedOn w:val="DefaultParagraphFont"/>
    <w:link w:val="PlainText"/>
    <w:rsid w:val="007745A9"/>
    <w:rPr>
      <w:rFonts w:ascii="Courier New" w:eastAsia="Times New Roman" w:hAnsi="Courier New" w:cs="Times New Roman"/>
      <w:sz w:val="20"/>
      <w:szCs w:val="20"/>
      <w:lang w:val="en-US" w:eastAsia="en-US"/>
    </w:rPr>
  </w:style>
  <w:style w:type="character" w:customStyle="1" w:styleId="MenuOption">
    <w:name w:val="Menu Option"/>
    <w:rsid w:val="007745A9"/>
    <w:rPr>
      <w:b/>
      <w:smallCaps/>
    </w:rPr>
  </w:style>
  <w:style w:type="paragraph" w:customStyle="1" w:styleId="TableListNumber">
    <w:name w:val="Table List Number"/>
    <w:basedOn w:val="ListNumber"/>
    <w:rsid w:val="007745A9"/>
    <w:pPr>
      <w:numPr>
        <w:numId w:val="0"/>
      </w:numPr>
    </w:pPr>
  </w:style>
  <w:style w:type="paragraph" w:styleId="TOC4">
    <w:name w:val="toc 4"/>
    <w:basedOn w:val="TOCBase"/>
    <w:next w:val="Normal"/>
    <w:semiHidden/>
    <w:rsid w:val="007745A9"/>
    <w:pPr>
      <w:tabs>
        <w:tab w:val="right" w:leader="dot" w:pos="9071"/>
      </w:tabs>
      <w:ind w:left="1701"/>
    </w:pPr>
  </w:style>
  <w:style w:type="paragraph" w:customStyle="1" w:styleId="ListAlpha">
    <w:name w:val="List Alpha"/>
    <w:basedOn w:val="List"/>
    <w:rsid w:val="007745A9"/>
    <w:pPr>
      <w:numPr>
        <w:numId w:val="9"/>
      </w:numPr>
    </w:pPr>
  </w:style>
  <w:style w:type="paragraph" w:customStyle="1" w:styleId="ListAlpha2">
    <w:name w:val="List Alpha 2"/>
    <w:basedOn w:val="List2"/>
    <w:rsid w:val="007745A9"/>
    <w:pPr>
      <w:numPr>
        <w:numId w:val="8"/>
      </w:numPr>
    </w:pPr>
  </w:style>
  <w:style w:type="paragraph" w:styleId="List3">
    <w:name w:val="List 3"/>
    <w:basedOn w:val="BodyText"/>
    <w:rsid w:val="007745A9"/>
    <w:pPr>
      <w:tabs>
        <w:tab w:val="left" w:pos="1021"/>
      </w:tabs>
      <w:spacing w:before="60" w:after="60"/>
      <w:ind w:left="1020" w:hanging="340"/>
    </w:pPr>
  </w:style>
  <w:style w:type="paragraph" w:styleId="List4">
    <w:name w:val="List 4"/>
    <w:basedOn w:val="BodyText"/>
    <w:rsid w:val="007745A9"/>
    <w:pPr>
      <w:tabs>
        <w:tab w:val="left" w:pos="1361"/>
      </w:tabs>
      <w:spacing w:before="60" w:after="60"/>
      <w:ind w:left="1361" w:hanging="340"/>
    </w:pPr>
  </w:style>
  <w:style w:type="paragraph" w:styleId="List5">
    <w:name w:val="List 5"/>
    <w:basedOn w:val="BodyText"/>
    <w:rsid w:val="007745A9"/>
    <w:pPr>
      <w:tabs>
        <w:tab w:val="left" w:pos="1701"/>
      </w:tabs>
      <w:spacing w:before="60" w:after="60"/>
      <w:ind w:left="1701" w:hanging="340"/>
    </w:pPr>
  </w:style>
  <w:style w:type="paragraph" w:styleId="ListBullet4">
    <w:name w:val="List Bullet 4"/>
    <w:basedOn w:val="List4"/>
    <w:rsid w:val="007745A9"/>
    <w:pPr>
      <w:numPr>
        <w:numId w:val="3"/>
      </w:numPr>
    </w:pPr>
  </w:style>
  <w:style w:type="paragraph" w:styleId="ListBullet5">
    <w:name w:val="List Bullet 5"/>
    <w:basedOn w:val="List5"/>
    <w:rsid w:val="007745A9"/>
    <w:pPr>
      <w:numPr>
        <w:numId w:val="4"/>
      </w:numPr>
    </w:pPr>
  </w:style>
  <w:style w:type="paragraph" w:styleId="ListContinue2">
    <w:name w:val="List Continue 2"/>
    <w:basedOn w:val="List2"/>
    <w:rsid w:val="007745A9"/>
    <w:pPr>
      <w:ind w:firstLine="0"/>
    </w:pPr>
  </w:style>
  <w:style w:type="paragraph" w:styleId="ListContinue3">
    <w:name w:val="List Continue 3"/>
    <w:basedOn w:val="List3"/>
    <w:rsid w:val="007745A9"/>
    <w:pPr>
      <w:ind w:left="1021" w:firstLine="0"/>
    </w:pPr>
  </w:style>
  <w:style w:type="paragraph" w:styleId="ListContinue4">
    <w:name w:val="List Continue 4"/>
    <w:basedOn w:val="List4"/>
    <w:rsid w:val="007745A9"/>
    <w:pPr>
      <w:ind w:firstLine="0"/>
    </w:pPr>
  </w:style>
  <w:style w:type="paragraph" w:styleId="ListContinue5">
    <w:name w:val="List Continue 5"/>
    <w:basedOn w:val="List5"/>
    <w:rsid w:val="007745A9"/>
    <w:pPr>
      <w:ind w:firstLine="0"/>
    </w:pPr>
  </w:style>
  <w:style w:type="paragraph" w:styleId="ListNumber3">
    <w:name w:val="List Number 3"/>
    <w:basedOn w:val="List3"/>
    <w:rsid w:val="007745A9"/>
    <w:pPr>
      <w:numPr>
        <w:numId w:val="5"/>
      </w:numPr>
    </w:pPr>
  </w:style>
  <w:style w:type="paragraph" w:styleId="ListNumber4">
    <w:name w:val="List Number 4"/>
    <w:basedOn w:val="List4"/>
    <w:rsid w:val="007745A9"/>
    <w:pPr>
      <w:numPr>
        <w:numId w:val="6"/>
      </w:numPr>
    </w:pPr>
  </w:style>
  <w:style w:type="paragraph" w:styleId="ListNumber5">
    <w:name w:val="List Number 5"/>
    <w:basedOn w:val="List5"/>
    <w:rsid w:val="007745A9"/>
    <w:pPr>
      <w:numPr>
        <w:numId w:val="7"/>
      </w:numPr>
    </w:pPr>
  </w:style>
  <w:style w:type="paragraph" w:styleId="BlockText">
    <w:name w:val="Block Text"/>
    <w:basedOn w:val="Normal"/>
    <w:rsid w:val="007745A9"/>
    <w:pPr>
      <w:spacing w:after="120"/>
      <w:ind w:left="1440" w:right="1440"/>
    </w:pPr>
  </w:style>
  <w:style w:type="character" w:customStyle="1" w:styleId="Subscript">
    <w:name w:val="Subscript"/>
    <w:rsid w:val="007745A9"/>
    <w:rPr>
      <w:sz w:val="16"/>
      <w:vertAlign w:val="subscript"/>
    </w:rPr>
  </w:style>
  <w:style w:type="character" w:customStyle="1" w:styleId="Superscript">
    <w:name w:val="Superscript"/>
    <w:rsid w:val="007745A9"/>
    <w:rPr>
      <w:sz w:val="16"/>
      <w:vertAlign w:val="superscript"/>
    </w:rPr>
  </w:style>
  <w:style w:type="character" w:customStyle="1" w:styleId="Symbols">
    <w:name w:val="Symbols"/>
    <w:rsid w:val="007745A9"/>
    <w:rPr>
      <w:rFonts w:ascii="Symbol" w:hAnsi="Symbol"/>
    </w:rPr>
  </w:style>
  <w:style w:type="character" w:customStyle="1" w:styleId="MenuOptions">
    <w:name w:val="Menu Options"/>
    <w:rsid w:val="007745A9"/>
    <w:rPr>
      <w:rFonts w:ascii="Arial Narrow" w:hAnsi="Arial Narrow"/>
      <w:smallCaps/>
    </w:rPr>
  </w:style>
  <w:style w:type="character" w:customStyle="1" w:styleId="Buttons">
    <w:name w:val="Buttons"/>
    <w:rsid w:val="007745A9"/>
    <w:rPr>
      <w:b/>
    </w:rPr>
  </w:style>
  <w:style w:type="character" w:customStyle="1" w:styleId="Underlined">
    <w:name w:val="Underlined"/>
    <w:rsid w:val="007745A9"/>
    <w:rPr>
      <w:u w:val="single"/>
    </w:rPr>
  </w:style>
  <w:style w:type="paragraph" w:customStyle="1" w:styleId="TableBodyTextRight">
    <w:name w:val="Table Body Text Right"/>
    <w:basedOn w:val="TableBodyText"/>
    <w:rsid w:val="007745A9"/>
    <w:pPr>
      <w:widowControl w:val="0"/>
      <w:autoSpaceDE w:val="0"/>
      <w:autoSpaceDN w:val="0"/>
      <w:adjustRightInd w:val="0"/>
      <w:jc w:val="right"/>
    </w:pPr>
    <w:rPr>
      <w:rFonts w:cs="Arial"/>
      <w:szCs w:val="18"/>
    </w:rPr>
  </w:style>
  <w:style w:type="paragraph" w:customStyle="1" w:styleId="CopyrightText">
    <w:name w:val="Copyright Text"/>
    <w:basedOn w:val="BodyText"/>
    <w:rsid w:val="007745A9"/>
    <w:rPr>
      <w:sz w:val="18"/>
    </w:rPr>
  </w:style>
  <w:style w:type="paragraph" w:customStyle="1" w:styleId="BodySmallRight">
    <w:name w:val="Body Small Right"/>
    <w:basedOn w:val="BodyTextRight"/>
    <w:rsid w:val="007745A9"/>
    <w:rPr>
      <w:sz w:val="18"/>
      <w:szCs w:val="18"/>
    </w:rPr>
  </w:style>
  <w:style w:type="paragraph" w:customStyle="1" w:styleId="MarginEdition">
    <w:name w:val="Margin Edition"/>
    <w:basedOn w:val="MarginNote"/>
    <w:rsid w:val="007745A9"/>
    <w:pPr>
      <w:spacing w:before="0" w:after="0"/>
    </w:pPr>
    <w:rPr>
      <w:rFonts w:ascii="Times New Roman" w:hAnsi="Times New Roman"/>
      <w:color w:val="999999"/>
    </w:rPr>
  </w:style>
  <w:style w:type="paragraph" w:customStyle="1" w:styleId="Spacer">
    <w:name w:val="Spacer"/>
    <w:basedOn w:val="Normal"/>
    <w:rsid w:val="007745A9"/>
    <w:rPr>
      <w:sz w:val="2"/>
      <w:szCs w:val="2"/>
    </w:rPr>
  </w:style>
  <w:style w:type="character" w:customStyle="1" w:styleId="Small">
    <w:name w:val="Small"/>
    <w:rsid w:val="007745A9"/>
    <w:rPr>
      <w:sz w:val="16"/>
    </w:rPr>
  </w:style>
  <w:style w:type="paragraph" w:customStyle="1" w:styleId="WideTable">
    <w:name w:val="Wide Table"/>
    <w:basedOn w:val="Normal"/>
    <w:rsid w:val="007745A9"/>
    <w:pPr>
      <w:ind w:left="-1418"/>
    </w:pPr>
    <w:rPr>
      <w:sz w:val="2"/>
      <w:szCs w:val="2"/>
    </w:rPr>
  </w:style>
  <w:style w:type="character" w:styleId="PageNumber">
    <w:name w:val="page number"/>
    <w:rsid w:val="007745A9"/>
  </w:style>
  <w:style w:type="paragraph" w:styleId="Quote">
    <w:name w:val="Quote"/>
    <w:basedOn w:val="Heading1"/>
    <w:link w:val="QuoteChar"/>
    <w:qFormat/>
    <w:rsid w:val="007745A9"/>
    <w:rPr>
      <w:b w:val="0"/>
      <w:sz w:val="72"/>
      <w:szCs w:val="72"/>
      <w:lang w:val="en-NZ"/>
    </w:rPr>
  </w:style>
  <w:style w:type="character" w:customStyle="1" w:styleId="QuoteChar">
    <w:name w:val="Quote Char"/>
    <w:link w:val="Quote"/>
    <w:rsid w:val="00774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5A9"/>
    <w:pPr>
      <w:pageBreakBefore/>
    </w:pPr>
  </w:style>
  <w:style w:type="paragraph" w:customStyle="1" w:styleId="Border">
    <w:name w:val="Border"/>
    <w:basedOn w:val="Normal"/>
    <w:qFormat/>
    <w:rsid w:val="007745A9"/>
    <w:pPr>
      <w:pBdr>
        <w:top w:val="single" w:sz="18" w:space="1" w:color="auto"/>
      </w:pBdr>
    </w:pPr>
    <w:rPr>
      <w:rFonts w:ascii="Times New Roman" w:hAnsi="Times New Roman"/>
      <w:color w:val="FFFFFF"/>
      <w:sz w:val="2"/>
    </w:rPr>
  </w:style>
  <w:style w:type="character" w:styleId="IntenseEmphasis">
    <w:name w:val="Intense Emphasis"/>
    <w:uiPriority w:val="21"/>
    <w:qFormat/>
    <w:rsid w:val="007745A9"/>
    <w:rPr>
      <w:b/>
      <w:bCs/>
      <w:i/>
      <w:iCs/>
      <w:color w:val="auto"/>
    </w:rPr>
  </w:style>
  <w:style w:type="paragraph" w:styleId="IntenseQuote">
    <w:name w:val="Intense Quote"/>
    <w:basedOn w:val="Normal"/>
    <w:next w:val="Normal"/>
    <w:link w:val="IntenseQuoteChar"/>
    <w:uiPriority w:val="30"/>
    <w:qFormat/>
    <w:rsid w:val="007745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45A9"/>
    <w:rPr>
      <w:rFonts w:ascii="Courier New" w:eastAsia="Times New Roman" w:hAnsi="Courier New" w:cs="Times New Roman"/>
      <w:b/>
      <w:bCs/>
      <w:i/>
      <w:iCs/>
      <w:szCs w:val="20"/>
      <w:lang w:val="en-US" w:eastAsia="en-US"/>
    </w:rPr>
  </w:style>
  <w:style w:type="character" w:styleId="SubtleReference">
    <w:name w:val="Subtle Reference"/>
    <w:uiPriority w:val="31"/>
    <w:qFormat/>
    <w:rsid w:val="007745A9"/>
    <w:rPr>
      <w:smallCaps/>
      <w:color w:val="auto"/>
      <w:u w:val="single"/>
    </w:rPr>
  </w:style>
  <w:style w:type="character" w:styleId="IntenseReference">
    <w:name w:val="Intense Reference"/>
    <w:uiPriority w:val="32"/>
    <w:qFormat/>
    <w:rsid w:val="007745A9"/>
    <w:rPr>
      <w:b/>
      <w:bCs/>
      <w:smallCaps/>
      <w:color w:val="auto"/>
      <w:spacing w:val="5"/>
      <w:u w:val="single"/>
    </w:rPr>
  </w:style>
  <w:style w:type="paragraph" w:customStyle="1" w:styleId="2ColumnHeading">
    <w:name w:val="2Column Heading"/>
    <w:basedOn w:val="BodyText"/>
    <w:qFormat/>
    <w:rsid w:val="007745A9"/>
    <w:pPr>
      <w:spacing w:after="60"/>
      <w:ind w:left="-2268"/>
    </w:pPr>
    <w:rPr>
      <w:b/>
    </w:rPr>
  </w:style>
  <w:style w:type="paragraph" w:customStyle="1" w:styleId="Heading1TOC">
    <w:name w:val="Heading1 TOC"/>
    <w:basedOn w:val="Normal"/>
    <w:qFormat/>
    <w:rsid w:val="007745A9"/>
    <w:pPr>
      <w:spacing w:before="240" w:after="120"/>
    </w:pPr>
    <w:rPr>
      <w:rFonts w:ascii="Times New Roman" w:hAnsi="Times New Roman"/>
      <w:b/>
      <w:sz w:val="32"/>
    </w:rPr>
  </w:style>
  <w:style w:type="paragraph" w:customStyle="1" w:styleId="Heading2TOC">
    <w:name w:val="Heading2 TOC"/>
    <w:basedOn w:val="Normal"/>
    <w:qFormat/>
    <w:rsid w:val="007745A9"/>
    <w:pPr>
      <w:spacing w:before="240" w:after="60"/>
    </w:pPr>
    <w:rPr>
      <w:rFonts w:ascii="Times New Roman" w:hAnsi="Times New Roman"/>
      <w:b/>
      <w:sz w:val="28"/>
    </w:rPr>
  </w:style>
  <w:style w:type="character" w:customStyle="1" w:styleId="Underline">
    <w:name w:val="Underline"/>
    <w:qFormat/>
    <w:rsid w:val="007745A9"/>
    <w:rPr>
      <w:u w:val="single"/>
    </w:rPr>
  </w:style>
  <w:style w:type="paragraph" w:styleId="BalloonText">
    <w:name w:val="Balloon Text"/>
    <w:basedOn w:val="Normal"/>
    <w:link w:val="BalloonTextChar"/>
    <w:rsid w:val="007745A9"/>
    <w:rPr>
      <w:rFonts w:ascii="Tahoma" w:hAnsi="Tahoma" w:cs="Tahoma"/>
      <w:sz w:val="16"/>
      <w:szCs w:val="16"/>
    </w:rPr>
  </w:style>
  <w:style w:type="character" w:customStyle="1" w:styleId="BalloonTextChar">
    <w:name w:val="Balloon Text Char"/>
    <w:link w:val="BalloonText"/>
    <w:rsid w:val="007745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45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45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2286</Words>
  <Characters>14120</Characters>
  <Application>Microsoft Office Word</Application>
  <DocSecurity>0</DocSecurity>
  <Lines>525</Lines>
  <Paragraphs>322</Paragraphs>
  <ScaleCrop>false</ScaleCrop>
  <Company>Author-it Software Corporation Ltd.</Company>
  <LinksUpToDate>false</LinksUpToDate>
  <CharactersWithSpaces>16304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FPICOT3248A Dry timber in solar assisted kilns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2012-05-26T07:09:00Z</dcterms:created>
  <dcterms:modified xsi:type="dcterms:W3CDTF">2012-05-26T07:10:00Z</dcterms:modified>
</cp:coreProperties>
</file>