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073" w:rsidP="004D7073">
      <w:pPr>
        <w:pStyle w:val="Title"/>
      </w:pPr>
      <w:r>
        <w:fldChar w:fldCharType="begin"/>
      </w:r>
      <w:r>
        <w:instrText xml:space="preserve"> TITLE   \* MERGEFORMAT </w:instrText>
      </w:r>
      <w:r>
        <w:fldChar w:fldCharType="separate"/>
      </w:r>
      <w:r>
        <w:t>FPICOT3246B Test heavy structural/engineered products</w:t>
      </w:r>
      <w:r>
        <w:fldChar w:fldCharType="end"/>
      </w:r>
    </w:p>
    <w:p w:rsidR="004D7073" w:rsidP="004D7073">
      <w:pPr>
        <w:pStyle w:val="Version"/>
        <w:sectPr w:rsidSect="001D4C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C47" w:rsidP="001D4C47">
      <w:pPr>
        <w:pStyle w:val="SuperHeading"/>
      </w:pPr>
      <w:r w:rsidRPr="001D4C47">
        <w:t>FPICOT3246B Test heavy structural/engineered products</w:t>
      </w:r>
    </w:p>
    <w:p w:rsidR="00000000" w:rsidRPr="001D4C47" w:rsidP="001D4C47">
      <w:pPr>
        <w:pStyle w:val="Heading1"/>
      </w:pPr>
      <w:bookmarkStart w:id="1" w:name="O_270579"/>
      <w:bookmarkEnd w:id="1"/>
      <w:r w:rsidRPr="001D4C47">
        <w:t>Modification History</w:t>
      </w:r>
    </w:p>
    <w:p w:rsidR="00000000" w:rsidRPr="001D4C47" w:rsidP="001D4C47">
      <w:pPr>
        <w:pStyle w:val="BodyText"/>
      </w:pPr>
      <w:r w:rsidRPr="001D4C47">
        <w:t>Not Applicable</w:t>
      </w:r>
    </w:p>
    <w:p w:rsidR="00000000" w:rsidRPr="001D4C47" w:rsidP="001D4C47">
      <w:pPr>
        <w:pStyle w:val="AllowPageBreak"/>
      </w:pPr>
    </w:p>
    <w:p w:rsidR="00000000" w:rsidRPr="001D4C47" w:rsidP="001D4C47">
      <w:pPr>
        <w:pStyle w:val="Heading1"/>
      </w:pPr>
      <w:bookmarkStart w:id="2" w:name="O_203427"/>
      <w:bookmarkEnd w:id="2"/>
      <w:r w:rsidRPr="001D4C47">
        <w:t>Unit Descriptor</w:t>
      </w:r>
    </w:p>
    <w:tbl>
      <w:tblPr>
        <w:tblW w:w="0" w:type="auto"/>
        <w:tblLayout w:type="fixed"/>
        <w:tblCellMar>
          <w:left w:w="62" w:type="dxa"/>
          <w:right w:w="62" w:type="dxa"/>
        </w:tblCellMar>
        <w:tblLook w:val="0000"/>
      </w:tblPr>
      <w:tblGrid>
        <w:gridCol w:w="2649"/>
        <w:gridCol w:w="5873"/>
      </w:tblGrid>
      <w:tr w:rsidTr="004D7073">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Unit descriptor</w:t>
            </w:r>
          </w:p>
        </w:tc>
        <w:tc>
          <w:tcPr>
            <w:tcW w:w="5873"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This unit describes the outcomes required to test heavy structural and engineered products in lin</w:t>
            </w:r>
            <w:r w:rsidRPr="001D4C47">
              <w:t>e with product quality specifications. The unit includes establishing specifications and test methods, conducting and interpreting tests, and reporting findings</w:t>
            </w:r>
          </w:p>
          <w:p w:rsidR="00000000" w:rsidRPr="001D4C47" w:rsidP="001D4C47">
            <w:pPr>
              <w:pStyle w:val="BodyText"/>
            </w:pPr>
            <w:r w:rsidRPr="001D4C47">
              <w:t>General workplace legislative and regulatory requirements apply to this unit; however there are</w:t>
            </w:r>
            <w:r w:rsidRPr="001D4C47">
              <w:t xml:space="preserve"> no specific licensing or certification requirements at the time of publication</w:t>
            </w:r>
          </w:p>
          <w:p w:rsidR="00000000" w:rsidRPr="001D4C47" w:rsidP="001D4C47">
            <w:pPr>
              <w:pStyle w:val="BodyText"/>
            </w:pPr>
            <w:r w:rsidRPr="001D4C47">
              <w:t>This unit replaces FPICOT3246A Test heavy structural/engineered products</w:t>
            </w:r>
          </w:p>
        </w:tc>
      </w:tr>
    </w:tbl>
    <w:p w:rsidR="004D7073" w:rsidP="001D4C47">
      <w:pPr>
        <w:pStyle w:val="BodyText"/>
      </w:pPr>
    </w:p>
    <w:p w:rsidR="004D7073" w:rsidP="001D4C47">
      <w:pPr>
        <w:pStyle w:val="BodyText"/>
      </w:pPr>
    </w:p>
    <w:p w:rsidR="00000000" w:rsidRPr="001D4C47" w:rsidP="001D4C47">
      <w:pPr>
        <w:pStyle w:val="Heading1"/>
      </w:pPr>
      <w:bookmarkStart w:id="3" w:name="O_203429"/>
      <w:bookmarkEnd w:id="3"/>
      <w:r w:rsidRPr="001D4C47">
        <w:t>Application of the Unit</w:t>
      </w:r>
    </w:p>
    <w:tbl>
      <w:tblPr>
        <w:tblW w:w="0" w:type="auto"/>
        <w:tblLayout w:type="fixed"/>
        <w:tblCellMar>
          <w:left w:w="62" w:type="dxa"/>
          <w:right w:w="62" w:type="dxa"/>
        </w:tblCellMar>
        <w:tblLook w:val="0000"/>
      </w:tblPr>
      <w:tblGrid>
        <w:gridCol w:w="2746"/>
        <w:gridCol w:w="5776"/>
      </w:tblGrid>
      <w:tr w:rsidTr="004D7073">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The unit involves testing heavy structural/engineered products in a forest products factory setting</w:t>
            </w:r>
          </w:p>
          <w:p w:rsidR="00000000" w:rsidRPr="001D4C47" w:rsidP="001D4C47">
            <w:pPr>
              <w:pStyle w:val="BodyText"/>
            </w:pPr>
            <w:r w:rsidRPr="001D4C47">
              <w:t>The skills and knowledge required for competent workplace performance are to be used within the scope of the person's job and authority</w:t>
            </w:r>
          </w:p>
        </w:tc>
      </w:tr>
    </w:tbl>
    <w:p w:rsidR="004D7073" w:rsidP="001D4C47">
      <w:pPr>
        <w:pStyle w:val="BodyText"/>
      </w:pPr>
    </w:p>
    <w:p w:rsidR="004D7073" w:rsidP="001D4C47">
      <w:pPr>
        <w:pStyle w:val="BodyText"/>
      </w:pPr>
    </w:p>
    <w:p w:rsidR="00000000" w:rsidRPr="001D4C47" w:rsidP="001D4C47">
      <w:pPr>
        <w:pStyle w:val="Heading1"/>
      </w:pPr>
      <w:bookmarkStart w:id="4" w:name="O_278839"/>
      <w:bookmarkEnd w:id="4"/>
      <w:r w:rsidRPr="001D4C47">
        <w:t>Licensing/Regulatory Information</w:t>
      </w:r>
    </w:p>
    <w:p w:rsidR="00000000" w:rsidRPr="001D4C47" w:rsidP="001D4C47">
      <w:pPr>
        <w:pStyle w:val="BodyText"/>
      </w:pPr>
      <w:r w:rsidRPr="001D4C47">
        <w:t>Refer to Unit Descriptor</w:t>
      </w:r>
    </w:p>
    <w:p w:rsidR="00000000" w:rsidRPr="001D4C47" w:rsidP="001D4C47">
      <w:pPr>
        <w:pStyle w:val="AllowPageBreak"/>
      </w:pPr>
    </w:p>
    <w:p w:rsidR="00000000" w:rsidRPr="001D4C47" w:rsidP="001D4C47">
      <w:pPr>
        <w:pStyle w:val="Heading1"/>
      </w:pPr>
      <w:bookmarkStart w:id="5" w:name="O_283752"/>
      <w:bookmarkEnd w:id="5"/>
      <w:r w:rsidRPr="001D4C47">
        <w:t>Pre-Requisites</w:t>
      </w:r>
    </w:p>
    <w:p w:rsidR="00000000" w:rsidRPr="001D4C47" w:rsidP="001D4C47">
      <w:pPr>
        <w:pStyle w:val="BodyText"/>
      </w:pPr>
      <w:r w:rsidRPr="001D4C47">
        <w:t>Not Applicable</w:t>
      </w:r>
    </w:p>
    <w:p w:rsidR="00000000" w:rsidRPr="001D4C47" w:rsidP="001D4C47">
      <w:pPr>
        <w:pStyle w:val="AllowPageBreak"/>
      </w:pPr>
    </w:p>
    <w:p w:rsidR="00000000" w:rsidRPr="001D4C47" w:rsidP="001D4C47">
      <w:pPr>
        <w:pStyle w:val="Heading1"/>
      </w:pPr>
      <w:bookmarkStart w:id="6" w:name="O_203428"/>
      <w:bookmarkEnd w:id="6"/>
      <w:r w:rsidRPr="001D4C47">
        <w:t>Employability Skills Information</w:t>
      </w:r>
    </w:p>
    <w:tbl>
      <w:tblPr>
        <w:tblW w:w="0" w:type="auto"/>
        <w:tblLayout w:type="fixed"/>
        <w:tblCellMar>
          <w:left w:w="62" w:type="dxa"/>
          <w:right w:w="62" w:type="dxa"/>
        </w:tblCellMar>
        <w:tblLook w:val="0000"/>
      </w:tblPr>
      <w:tblGrid>
        <w:gridCol w:w="2802"/>
        <w:gridCol w:w="5720"/>
      </w:tblGrid>
      <w:tr w:rsidTr="004D707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This unit contains employability skills</w:t>
            </w:r>
          </w:p>
        </w:tc>
      </w:tr>
    </w:tbl>
    <w:p w:rsidR="004D7073" w:rsidP="001D4C47">
      <w:pPr>
        <w:pStyle w:val="BodyText"/>
      </w:pPr>
    </w:p>
    <w:p w:rsidR="004D7073" w:rsidP="001D4C47">
      <w:pPr>
        <w:pStyle w:val="BodyText"/>
      </w:pPr>
    </w:p>
    <w:p w:rsidR="00000000" w:rsidRPr="001D4C47" w:rsidP="001D4C47">
      <w:pPr>
        <w:pStyle w:val="Heading1"/>
      </w:pPr>
      <w:bookmarkStart w:id="7" w:name="O_288625"/>
      <w:bookmarkEnd w:id="7"/>
      <w:r w:rsidRPr="001D4C47">
        <w:t>Elements and Performance Criteria Pre-Content</w:t>
      </w:r>
    </w:p>
    <w:tbl>
      <w:tblPr>
        <w:tblW w:w="0" w:type="auto"/>
        <w:tblLayout w:type="fixed"/>
        <w:tblCellMar>
          <w:left w:w="62" w:type="dxa"/>
          <w:right w:w="62" w:type="dxa"/>
        </w:tblCellMar>
        <w:tblLook w:val="0000"/>
      </w:tblPr>
      <w:tblGrid>
        <w:gridCol w:w="2545"/>
        <w:gridCol w:w="5977"/>
      </w:tblGrid>
      <w:tr w:rsidTr="004D7073">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Performance criteria describe the performance needed to demonstrate achievement of the element. Where bold italicised text is used, further info</w:t>
            </w:r>
            <w:r w:rsidRPr="001D4C47">
              <w:t>rmation is detailed in the required skills and knowledge section and the range statement. Assessment of performance is to be consistent with the evidence guide.</w:t>
            </w:r>
          </w:p>
        </w:tc>
      </w:tr>
    </w:tbl>
    <w:p w:rsidR="00000000" w:rsidRPr="001D4C47" w:rsidP="001D4C47">
      <w:pPr>
        <w:pStyle w:val="BodyText"/>
      </w:pPr>
    </w:p>
    <w:p w:rsidR="00000000" w:rsidRPr="001D4C47" w:rsidP="001D4C47">
      <w:pPr>
        <w:pStyle w:val="AllowPageBreak"/>
      </w:pPr>
    </w:p>
    <w:p w:rsidR="00000000" w:rsidRPr="001D4C47" w:rsidP="001D4C47">
      <w:pPr>
        <w:pStyle w:val="Heading1"/>
      </w:pPr>
      <w:bookmarkStart w:id="8" w:name="O_235292"/>
      <w:bookmarkEnd w:id="8"/>
      <w:r w:rsidRPr="001D4C47">
        <w:t>Elements and Performance Criteria</w:t>
      </w:r>
    </w:p>
    <w:tbl>
      <w:tblPr>
        <w:tblW w:w="0" w:type="auto"/>
        <w:tblLayout w:type="fixed"/>
        <w:tblCellMar>
          <w:left w:w="62" w:type="dxa"/>
          <w:right w:w="62" w:type="dxa"/>
        </w:tblCellMar>
        <w:tblLook w:val="0000"/>
      </w:tblPr>
      <w:tblGrid>
        <w:gridCol w:w="2545"/>
        <w:gridCol w:w="5977"/>
      </w:tblGrid>
      <w:tr w:rsidTr="004D7073">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PERFORMANCE CRITERIA</w:t>
            </w:r>
          </w:p>
        </w:tc>
      </w:tr>
      <w:tr w:rsidTr="004D7073">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D4C47">
            <w:pPr>
              <w:pStyle w:val="List"/>
              <w:rPr>
                <w:lang w:val="en-NZ"/>
              </w:rPr>
            </w:pPr>
            <w:r w:rsidRPr="001D4C47">
              <w:t>1.</w:t>
            </w:r>
            <w:r w:rsidRPr="001D4C47">
              <w:tab/>
            </w:r>
            <w:r w:rsidRPr="001D4C47">
              <w:t>Prepare for testing</w:t>
            </w:r>
          </w:p>
        </w:tc>
        <w:tc>
          <w:tcPr>
            <w:tcW w:w="5977" w:type="dxa"/>
            <w:tcBorders>
              <w:top w:val="nil"/>
              <w:left w:val="nil"/>
              <w:bottom w:val="nil"/>
              <w:right w:val="nil"/>
            </w:tcBorders>
            <w:tcMar>
              <w:top w:w="0" w:type="dxa"/>
              <w:left w:w="62" w:type="dxa"/>
              <w:bottom w:w="0" w:type="dxa"/>
              <w:right w:w="62" w:type="dxa"/>
            </w:tcMar>
          </w:tcPr>
          <w:p w:rsidR="00000000" w:rsidRPr="001D4C47" w:rsidP="001D4C47">
            <w:pPr>
              <w:pStyle w:val="List2"/>
            </w:pPr>
            <w:r w:rsidRPr="001D4C47">
              <w:t>1.1.</w:t>
            </w:r>
            <w:r w:rsidRPr="001D4C47">
              <w:tab/>
              <w:t xml:space="preserve">Applicable </w:t>
            </w:r>
            <w:r w:rsidRPr="001D4C47">
              <w:rPr>
                <w:rStyle w:val="BoldandItalics"/>
              </w:rPr>
              <w:t>occupational health and safety</w:t>
            </w:r>
            <w:r w:rsidRPr="001D4C47">
              <w:t xml:space="preserve"> (OHS), </w:t>
            </w:r>
            <w:r w:rsidRPr="001D4C47">
              <w:rPr>
                <w:rStyle w:val="BoldandItalics"/>
              </w:rPr>
              <w:t>environmental</w:t>
            </w:r>
            <w:r w:rsidRPr="001D4C47">
              <w:t xml:space="preserve">, </w:t>
            </w:r>
            <w:r w:rsidRPr="001D4C47">
              <w:rPr>
                <w:rStyle w:val="BoldandItalics"/>
              </w:rPr>
              <w:t>legislative</w:t>
            </w:r>
            <w:r w:rsidRPr="001D4C47">
              <w:t xml:space="preserve"> and </w:t>
            </w:r>
            <w:r w:rsidRPr="001D4C47">
              <w:rPr>
                <w:rStyle w:val="BoldandItalics"/>
              </w:rPr>
              <w:t>organisational requirements</w:t>
            </w:r>
            <w:r w:rsidRPr="001D4C47">
              <w:t xml:space="preserve"> relevant to </w:t>
            </w:r>
            <w:r w:rsidRPr="001D4C47">
              <w:rPr>
                <w:rStyle w:val="BoldandItalics"/>
              </w:rPr>
              <w:t>testing</w:t>
            </w:r>
            <w:r w:rsidRPr="001D4C47">
              <w:t xml:space="preserve"> </w:t>
            </w:r>
            <w:r w:rsidRPr="001D4C47">
              <w:rPr>
                <w:rStyle w:val="BoldandItalics"/>
              </w:rPr>
              <w:t>heavy structural and engineered products</w:t>
            </w:r>
            <w:r w:rsidRPr="001D4C47">
              <w:t xml:space="preserve"> are identified and followed</w:t>
            </w:r>
          </w:p>
          <w:p w:rsidR="00000000" w:rsidRPr="001D4C47" w:rsidP="001D4C47">
            <w:pPr>
              <w:pStyle w:val="List2"/>
            </w:pPr>
            <w:r w:rsidRPr="001D4C47">
              <w:t>1.2.</w:t>
            </w:r>
            <w:r w:rsidRPr="001D4C47">
              <w:tab/>
            </w:r>
            <w:r w:rsidRPr="001D4C47">
              <w:rPr>
                <w:rStyle w:val="BoldandItalics"/>
              </w:rPr>
              <w:t>Work order</w:t>
            </w:r>
            <w:r w:rsidRPr="001D4C47">
              <w:t xml:space="preserve"> is reviewed and cl</w:t>
            </w:r>
            <w:r w:rsidRPr="001D4C47">
              <w:t xml:space="preserve">arified with </w:t>
            </w:r>
            <w:r w:rsidRPr="001D4C47">
              <w:rPr>
                <w:rStyle w:val="BoldandItalics"/>
              </w:rPr>
              <w:t>appropriate personnel</w:t>
            </w:r>
            <w:r w:rsidRPr="001D4C47">
              <w:t xml:space="preserve"> </w:t>
            </w:r>
          </w:p>
          <w:p w:rsidR="00000000" w:rsidRPr="001D4C47" w:rsidP="001D4C47">
            <w:pPr>
              <w:pStyle w:val="List2"/>
            </w:pPr>
            <w:r w:rsidRPr="001D4C47">
              <w:t>1.3.</w:t>
            </w:r>
            <w:r w:rsidRPr="001D4C47">
              <w:tab/>
              <w:t xml:space="preserve">Type and quantity of products to be tested are acquired from the </w:t>
            </w:r>
            <w:r w:rsidRPr="001D4C47">
              <w:rPr>
                <w:rStyle w:val="BoldandItalics"/>
              </w:rPr>
              <w:t>storage location</w:t>
            </w:r>
          </w:p>
          <w:p w:rsidR="00000000" w:rsidRPr="001D4C47" w:rsidP="001D4C47">
            <w:pPr>
              <w:pStyle w:val="List2"/>
            </w:pPr>
            <w:r w:rsidRPr="001D4C47">
              <w:t>1.4.</w:t>
            </w:r>
            <w:r w:rsidRPr="001D4C47">
              <w:tab/>
            </w:r>
            <w:r w:rsidRPr="001D4C47">
              <w:rPr>
                <w:rStyle w:val="BoldandItalics"/>
              </w:rPr>
              <w:t>Equipment</w:t>
            </w:r>
            <w:r w:rsidRPr="001D4C47">
              <w:t xml:space="preserve"> is selected appropriate to work requirements and checked for operational effectiveness in line with manufacturer recom</w:t>
            </w:r>
            <w:r w:rsidRPr="001D4C47">
              <w:t>mendations</w:t>
            </w:r>
          </w:p>
          <w:p w:rsidR="00000000" w:rsidRPr="001D4C47" w:rsidP="001D4C47">
            <w:pPr>
              <w:pStyle w:val="List2"/>
            </w:pPr>
            <w:r w:rsidRPr="001D4C47">
              <w:t>1.5.</w:t>
            </w:r>
            <w:r w:rsidRPr="001D4C47">
              <w:tab/>
              <w:t xml:space="preserve">Testing </w:t>
            </w:r>
            <w:r w:rsidRPr="001D4C47">
              <w:rPr>
                <w:rStyle w:val="BoldandItalics"/>
              </w:rPr>
              <w:t>process</w:t>
            </w:r>
            <w:r w:rsidRPr="001D4C47">
              <w:t xml:space="preserve"> is planned in line with workplace procedures and environmental requirements</w:t>
            </w:r>
          </w:p>
          <w:p w:rsidR="00000000" w:rsidP="001D4C47">
            <w:pPr>
              <w:pStyle w:val="List2"/>
              <w:rPr>
                <w:lang w:val="en-NZ"/>
              </w:rPr>
            </w:pPr>
            <w:r w:rsidRPr="001D4C47">
              <w:t>1.6.</w:t>
            </w:r>
            <w:r w:rsidRPr="001D4C47">
              <w:tab/>
            </w:r>
            <w:r w:rsidRPr="001D4C47">
              <w:rPr>
                <w:rStyle w:val="BoldandItalics"/>
              </w:rPr>
              <w:t>Communication</w:t>
            </w:r>
            <w:r w:rsidRPr="001D4C47">
              <w:t xml:space="preserve"> with others is established and maintained in line with OHS requirements</w:t>
            </w:r>
          </w:p>
        </w:tc>
      </w:tr>
      <w:tr w:rsidTr="004D7073">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D4C47">
            <w:pPr>
              <w:pStyle w:val="List"/>
              <w:rPr>
                <w:lang w:val="en-NZ"/>
              </w:rPr>
            </w:pPr>
            <w:r w:rsidRPr="001D4C47">
              <w:t>2.</w:t>
            </w:r>
            <w:r w:rsidRPr="001D4C47">
              <w:tab/>
              <w:t>Test heavy structural and engineered products</w:t>
            </w:r>
          </w:p>
        </w:tc>
        <w:tc>
          <w:tcPr>
            <w:tcW w:w="5977" w:type="dxa"/>
            <w:tcBorders>
              <w:top w:val="nil"/>
              <w:left w:val="nil"/>
              <w:bottom w:val="nil"/>
              <w:right w:val="nil"/>
            </w:tcBorders>
            <w:tcMar>
              <w:top w:w="0" w:type="dxa"/>
              <w:left w:w="62" w:type="dxa"/>
              <w:bottom w:w="0" w:type="dxa"/>
              <w:right w:w="62" w:type="dxa"/>
            </w:tcMar>
          </w:tcPr>
          <w:p w:rsidR="00000000" w:rsidRPr="001D4C47" w:rsidP="001D4C47">
            <w:pPr>
              <w:pStyle w:val="List2"/>
            </w:pPr>
            <w:r w:rsidRPr="001D4C47">
              <w:t>2.1.</w:t>
            </w:r>
            <w:r w:rsidRPr="001D4C47">
              <w:tab/>
            </w:r>
            <w:r w:rsidRPr="001D4C47">
              <w:t>Appropriate heavy structural and engineered products are selected for testing in line with work order and workplace procedures</w:t>
            </w:r>
          </w:p>
          <w:p w:rsidR="00000000" w:rsidRPr="001D4C47" w:rsidP="001D4C47">
            <w:pPr>
              <w:pStyle w:val="List2"/>
            </w:pPr>
            <w:r w:rsidRPr="001D4C47">
              <w:t>2.2.</w:t>
            </w:r>
            <w:r w:rsidRPr="001D4C47">
              <w:tab/>
              <w:t>Test is conducted in line with established test methods, quality assurance procedures and OHS requirements</w:t>
            </w:r>
          </w:p>
          <w:p w:rsidR="00000000" w:rsidRPr="001D4C47" w:rsidP="001D4C47">
            <w:pPr>
              <w:pStyle w:val="List2"/>
            </w:pPr>
            <w:r w:rsidRPr="001D4C47">
              <w:t>2.3.</w:t>
            </w:r>
            <w:r w:rsidRPr="001D4C47">
              <w:tab/>
              <w:t>Testing prob</w:t>
            </w:r>
            <w:r w:rsidRPr="001D4C47">
              <w:t>lems are identified and resolved or reported in line with workplace procedures</w:t>
            </w:r>
          </w:p>
          <w:p w:rsidR="00000000" w:rsidP="001D4C47">
            <w:pPr>
              <w:pStyle w:val="List2"/>
              <w:rPr>
                <w:lang w:val="en-NZ"/>
              </w:rPr>
            </w:pPr>
            <w:r w:rsidRPr="001D4C47">
              <w:t>2.4.</w:t>
            </w:r>
            <w:r w:rsidRPr="001D4C47">
              <w:tab/>
              <w:t>Test results are obtained and comparisons of collected data are made against product specifications in line with workplace procedures</w:t>
            </w:r>
          </w:p>
        </w:tc>
      </w:tr>
      <w:tr w:rsidTr="004D7073">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D4C47">
            <w:pPr>
              <w:pStyle w:val="List"/>
              <w:rPr>
                <w:lang w:val="en-NZ"/>
              </w:rPr>
            </w:pPr>
            <w:r w:rsidRPr="001D4C47">
              <w:t>3.</w:t>
            </w:r>
            <w:r w:rsidRPr="001D4C47">
              <w:tab/>
              <w:t>Report findings of test</w:t>
            </w:r>
          </w:p>
        </w:tc>
        <w:tc>
          <w:tcPr>
            <w:tcW w:w="5977" w:type="dxa"/>
            <w:tcBorders>
              <w:top w:val="nil"/>
              <w:left w:val="nil"/>
              <w:bottom w:val="nil"/>
              <w:right w:val="nil"/>
            </w:tcBorders>
            <w:tcMar>
              <w:top w:w="0" w:type="dxa"/>
              <w:left w:w="62" w:type="dxa"/>
              <w:bottom w:w="0" w:type="dxa"/>
              <w:right w:w="62" w:type="dxa"/>
            </w:tcMar>
          </w:tcPr>
          <w:p w:rsidR="00000000" w:rsidRPr="001D4C47" w:rsidP="001D4C47">
            <w:pPr>
              <w:pStyle w:val="List2"/>
            </w:pPr>
            <w:r w:rsidRPr="001D4C47">
              <w:t>3.1.</w:t>
            </w:r>
            <w:r w:rsidRPr="001D4C47">
              <w:tab/>
              <w:t>Poten</w:t>
            </w:r>
            <w:r w:rsidRPr="001D4C47">
              <w:t>tial or existing problems are identified and appropriate recommendations on product quality are made in line with workplace procedures</w:t>
            </w:r>
          </w:p>
          <w:p w:rsidR="00000000" w:rsidRPr="001D4C47" w:rsidP="001D4C47">
            <w:pPr>
              <w:pStyle w:val="List2"/>
            </w:pPr>
            <w:r w:rsidRPr="001D4C47">
              <w:t>3.2.</w:t>
            </w:r>
            <w:r w:rsidRPr="001D4C47">
              <w:tab/>
              <w:t xml:space="preserve">Testing outcomes are </w:t>
            </w:r>
            <w:r w:rsidRPr="001D4C47">
              <w:rPr>
                <w:rStyle w:val="BoldandItalics"/>
              </w:rPr>
              <w:t>recorded and reported</w:t>
            </w:r>
            <w:r w:rsidRPr="001D4C47">
              <w:t xml:space="preserve"> in line with workplace procedures</w:t>
            </w:r>
          </w:p>
        </w:tc>
      </w:tr>
    </w:tbl>
    <w:p w:rsidR="004D7073" w:rsidP="001D4C47">
      <w:pPr>
        <w:pStyle w:val="BodyText"/>
      </w:pPr>
    </w:p>
    <w:p w:rsidR="004D7073" w:rsidP="001D4C47">
      <w:pPr>
        <w:pStyle w:val="BodyText"/>
      </w:pPr>
    </w:p>
    <w:p w:rsidR="00000000" w:rsidRPr="001D4C47" w:rsidP="001D4C47">
      <w:pPr>
        <w:pStyle w:val="Heading1"/>
      </w:pPr>
      <w:bookmarkStart w:id="9" w:name="O_259242"/>
      <w:bookmarkEnd w:id="9"/>
      <w:r w:rsidRPr="001D4C47">
        <w:t>Required Skills and Knowledge</w:t>
      </w:r>
    </w:p>
    <w:tbl>
      <w:tblPr>
        <w:tblW w:w="0" w:type="auto"/>
        <w:tblLayout w:type="fixed"/>
        <w:tblCellMar>
          <w:left w:w="62" w:type="dxa"/>
          <w:right w:w="62" w:type="dxa"/>
        </w:tblCellMar>
        <w:tblLook w:val="0000"/>
      </w:tblPr>
      <w:tblGrid>
        <w:gridCol w:w="8522"/>
      </w:tblGrid>
      <w:tr w:rsidTr="004D707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REQUIRED SKILLS AND KNOWLEDGE</w:t>
            </w:r>
          </w:p>
        </w:tc>
      </w:tr>
      <w:tr w:rsidTr="004D70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t>This describes the essential skills and knowledge and their level required for this unit.</w:t>
            </w:r>
          </w:p>
        </w:tc>
      </w:tr>
      <w:tr w:rsidTr="004D70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Required skills</w:t>
            </w:r>
          </w:p>
        </w:tc>
      </w:tr>
      <w:tr w:rsidTr="004D70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Technical skills sufficient to use and maintain relevant tools, machinery and equipment; operate testing equipment to test products</w:t>
            </w:r>
          </w:p>
          <w:p w:rsidR="00000000" w:rsidRPr="001D4C47" w:rsidP="001D4C47">
            <w:pPr>
              <w:pStyle w:val="ListBullet"/>
            </w:pPr>
            <w:r w:rsidRPr="001D4C47">
              <w:t>Communication skills sufficient to use appropriate communication and interpersonal techniques with colleagues and others</w:t>
            </w:r>
          </w:p>
          <w:p w:rsidR="00000000" w:rsidRPr="001D4C47" w:rsidP="001D4C47">
            <w:pPr>
              <w:pStyle w:val="ListBullet"/>
            </w:pPr>
            <w:r w:rsidRPr="001D4C47">
              <w:t>Lit</w:t>
            </w:r>
            <w:r w:rsidRPr="001D4C47">
              <w:t>eracy skills sufficient to record and report workplace information; maintain documentation</w:t>
            </w:r>
          </w:p>
          <w:p w:rsidR="00000000" w:rsidRPr="001D4C47" w:rsidP="001D4C47">
            <w:pPr>
              <w:pStyle w:val="ListBullet"/>
            </w:pPr>
            <w:r w:rsidRPr="001D4C47">
              <w:t>Numeracy skills sufficient to apply mathematical and estimation processes</w:t>
            </w:r>
          </w:p>
          <w:p w:rsidR="00000000" w:rsidP="001D4C47">
            <w:pPr>
              <w:pStyle w:val="ListBullet"/>
              <w:rPr>
                <w:lang w:val="en-NZ"/>
              </w:rPr>
            </w:pPr>
            <w:r w:rsidRPr="001D4C47">
              <w:t>Problem solving skills sufficient to identify problems and faults in testing methods; demon</w:t>
            </w:r>
            <w:r w:rsidRPr="001D4C47">
              <w:t>strate appropriate response procedures; identify problems and faults with the products tested</w:t>
            </w:r>
          </w:p>
        </w:tc>
      </w:tr>
      <w:tr w:rsidTr="004D70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Required knowledge</w:t>
            </w:r>
          </w:p>
        </w:tc>
      </w:tr>
      <w:tr w:rsidTr="004D70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Applicable commonwealth, state or territory legislation, regulations, standards, codes of practice and established safe practices relevant t</w:t>
            </w:r>
            <w:r w:rsidRPr="001D4C47">
              <w:t>o the full range of processes for testing heavy structural and engineered products</w:t>
            </w:r>
          </w:p>
          <w:p w:rsidR="00000000" w:rsidRPr="001D4C47" w:rsidP="001D4C47">
            <w:pPr>
              <w:pStyle w:val="ListBullet"/>
            </w:pPr>
            <w:r w:rsidRPr="001D4C47">
              <w:t>Environmental protection requirements, including the safe disposal of waste material</w:t>
            </w:r>
          </w:p>
          <w:p w:rsidR="00000000" w:rsidRPr="001D4C47" w:rsidP="001D4C47">
            <w:pPr>
              <w:pStyle w:val="ListBullet"/>
            </w:pPr>
            <w:r w:rsidRPr="001D4C47">
              <w:t>Organisational and site standards, requirements, policies and procedures for testing hea</w:t>
            </w:r>
            <w:r w:rsidRPr="001D4C47">
              <w:t>vy structural and engineered products</w:t>
            </w:r>
          </w:p>
          <w:p w:rsidR="00000000" w:rsidRPr="001D4C47" w:rsidP="001D4C47">
            <w:pPr>
              <w:pStyle w:val="ListBullet"/>
            </w:pPr>
            <w:r w:rsidRPr="001D4C47">
              <w:t>Environmental risks and hazards</w:t>
            </w:r>
          </w:p>
          <w:p w:rsidR="00000000" w:rsidRPr="001D4C47" w:rsidP="001D4C47">
            <w:pPr>
              <w:pStyle w:val="ListBullet"/>
            </w:pPr>
            <w:r w:rsidRPr="001D4C47">
              <w:t>Problem identification and resolution</w:t>
            </w:r>
          </w:p>
          <w:p w:rsidR="00000000" w:rsidRPr="001D4C47" w:rsidP="001D4C47">
            <w:pPr>
              <w:pStyle w:val="ListBullet"/>
            </w:pPr>
            <w:r w:rsidRPr="001D4C47">
              <w:t>Types of testing equipment and methods</w:t>
            </w:r>
          </w:p>
          <w:p w:rsidR="00000000" w:rsidRPr="001D4C47" w:rsidP="001D4C47">
            <w:pPr>
              <w:pStyle w:val="ListBullet"/>
            </w:pPr>
            <w:r w:rsidRPr="001D4C47">
              <w:t>Industry and enterprise standard tests and strength specifications</w:t>
            </w:r>
          </w:p>
          <w:p w:rsidR="00000000" w:rsidRPr="001D4C47" w:rsidP="001D4C47">
            <w:pPr>
              <w:pStyle w:val="ListBullet"/>
            </w:pPr>
            <w:r w:rsidRPr="001D4C47">
              <w:t>Established communication channels and protocols</w:t>
            </w:r>
          </w:p>
          <w:p w:rsidR="00000000" w:rsidRPr="001D4C47" w:rsidP="001D4C47">
            <w:pPr>
              <w:pStyle w:val="ListBullet"/>
            </w:pPr>
            <w:r w:rsidRPr="001D4C47">
              <w:t>Problem identification and resolution strategies, and common fault finding techniques</w:t>
            </w:r>
          </w:p>
          <w:p w:rsidR="00000000" w:rsidRPr="001D4C47" w:rsidP="001D4C47">
            <w:pPr>
              <w:pStyle w:val="ListBullet"/>
            </w:pPr>
            <w:r w:rsidRPr="001D4C47">
              <w:t>Types of tools and equipment, and procedures for their safe use and maintenance</w:t>
            </w:r>
          </w:p>
          <w:p w:rsidR="00000000" w:rsidRPr="001D4C47" w:rsidP="001D4C47">
            <w:pPr>
              <w:pStyle w:val="ListBullet"/>
            </w:pPr>
            <w:r w:rsidRPr="001D4C47">
              <w:t>Appropriate mathematical procedures for e</w:t>
            </w:r>
            <w:r w:rsidRPr="001D4C47">
              <w:t>stimating and measuring, including calculating time to complete tasks</w:t>
            </w:r>
          </w:p>
          <w:p w:rsidR="00000000" w:rsidRPr="001D4C47" w:rsidP="001D4C47">
            <w:pPr>
              <w:pStyle w:val="ListBullet"/>
            </w:pPr>
            <w:r w:rsidRPr="001D4C47">
              <w:t>Procedures for recording and reporting workplace information</w:t>
            </w:r>
          </w:p>
        </w:tc>
      </w:tr>
    </w:tbl>
    <w:p w:rsidR="004D7073" w:rsidP="001D4C47">
      <w:pPr>
        <w:pStyle w:val="BodyText"/>
      </w:pPr>
    </w:p>
    <w:p w:rsidR="004D7073" w:rsidP="001D4C47">
      <w:pPr>
        <w:pStyle w:val="BodyText"/>
      </w:pPr>
    </w:p>
    <w:p w:rsidR="00000000" w:rsidRPr="001D4C47" w:rsidP="001D4C47">
      <w:pPr>
        <w:pStyle w:val="AllowPageBreak"/>
      </w:pPr>
    </w:p>
    <w:p w:rsidR="00000000" w:rsidRPr="001D4C47" w:rsidP="001D4C47">
      <w:pPr>
        <w:pStyle w:val="Heading1"/>
      </w:pPr>
      <w:bookmarkStart w:id="10" w:name="O_243276"/>
      <w:bookmarkEnd w:id="10"/>
      <w:r w:rsidRPr="001D4C47">
        <w:t>Evidence Guide</w:t>
      </w:r>
    </w:p>
    <w:tbl>
      <w:tblPr>
        <w:tblW w:w="9570" w:type="dxa"/>
        <w:tblLayout w:type="fixed"/>
        <w:tblCellMar>
          <w:left w:w="62" w:type="dxa"/>
          <w:right w:w="62" w:type="dxa"/>
        </w:tblCellMar>
        <w:tblLook w:val="0000"/>
      </w:tblPr>
      <w:tblGrid>
        <w:gridCol w:w="3908"/>
        <w:gridCol w:w="5662"/>
      </w:tblGrid>
      <w:tr w:rsidTr="004D707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EVIDENCE GUIDE</w:t>
            </w:r>
          </w:p>
        </w:tc>
      </w:tr>
      <w:tr w:rsidTr="004D707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t>The evidence guide provides advice on assessment and must be read in conjunction with the performance criteria, required skills and knowledge, range statement and the Assessment Guidelines for the Training Package.</w:t>
            </w:r>
          </w:p>
        </w:tc>
      </w:tr>
      <w:tr w:rsidTr="004D70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t>A person who demonstrates competency in this unit must be able to provide evidence that they can safely and efficiently test heavy structural and engineered products in line with product specifications and organisational requirements</w:t>
            </w:r>
          </w:p>
        </w:tc>
      </w:tr>
      <w:tr w:rsidTr="004D70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 xml:space="preserve">Critical aspects for </w:t>
            </w:r>
            <w:r w:rsidRPr="001D4C47">
              <w:rPr>
                <w:rStyle w:val="SpecialBold"/>
              </w:rPr>
              <w:t>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 xml:space="preserve">The evidence required to demonstrate competency in this unit must be relevant to, and satisfy, all of the requirements of the elements of this unit and include demonstration of: </w:t>
            </w:r>
          </w:p>
          <w:p w:rsidR="00000000" w:rsidRPr="001D4C47" w:rsidP="001D4C47">
            <w:pPr>
              <w:pStyle w:val="ListBullet"/>
            </w:pPr>
            <w:r w:rsidRPr="001D4C47">
              <w:t>foll</w:t>
            </w:r>
            <w:r w:rsidRPr="001D4C47">
              <w:t>owing applicable commonwealth, state or territory legislative and regulatory requirements and codes of practice relevant to testing heavy structural and engineered products</w:t>
            </w:r>
          </w:p>
          <w:p w:rsidR="00000000" w:rsidRPr="001D4C47" w:rsidP="001D4C47">
            <w:pPr>
              <w:pStyle w:val="ListBullet"/>
            </w:pPr>
            <w:r w:rsidRPr="001D4C47">
              <w:t>following organisational policies and procedures relevant to testing heavy structur</w:t>
            </w:r>
            <w:r w:rsidRPr="001D4C47">
              <w:t>al and engineered products</w:t>
            </w:r>
          </w:p>
          <w:p w:rsidR="00000000" w:rsidRPr="001D4C47" w:rsidP="001D4C47">
            <w:pPr>
              <w:pStyle w:val="ListBullet"/>
            </w:pPr>
            <w:r w:rsidRPr="001D4C47">
              <w:t>preparing for testing of heavy structural and engineered products, including identifying product specifications, testing methods and potential problems likely to affect test results</w:t>
            </w:r>
          </w:p>
          <w:p w:rsidR="00000000" w:rsidRPr="001D4C47" w:rsidP="001D4C47">
            <w:pPr>
              <w:pStyle w:val="ListBullet"/>
            </w:pPr>
            <w:r w:rsidRPr="001D4C47">
              <w:t xml:space="preserve">conducting testing procedures and interpreting </w:t>
            </w:r>
            <w:r w:rsidRPr="001D4C47">
              <w:t>the results</w:t>
            </w:r>
          </w:p>
          <w:p w:rsidR="00000000" w:rsidP="001D4C47">
            <w:pPr>
              <w:pStyle w:val="ListBullet"/>
              <w:rPr>
                <w:lang w:val="en-NZ"/>
              </w:rPr>
            </w:pPr>
            <w:r w:rsidRPr="001D4C47">
              <w:t>using records and reported test processes and results to make recommendations on product quality</w:t>
            </w:r>
          </w:p>
        </w:tc>
      </w:tr>
      <w:tr w:rsidTr="004D70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Competency is to be assessed in the workplace or realistically simulated workplace</w:t>
            </w:r>
          </w:p>
          <w:p w:rsidR="00000000" w:rsidRPr="001D4C47" w:rsidP="001D4C47">
            <w:pPr>
              <w:pStyle w:val="ListBullet"/>
            </w:pPr>
            <w:r w:rsidRPr="001D4C47">
              <w:t>Assessment is to occur under standard and authorised work practices, safety requirements and environmental constraints</w:t>
            </w:r>
          </w:p>
          <w:p w:rsidR="00000000" w:rsidRPr="001D4C47" w:rsidP="001D4C47">
            <w:pPr>
              <w:pStyle w:val="ListBullet"/>
            </w:pPr>
            <w:r w:rsidRPr="001D4C47">
              <w:t>Assessment of required knowledge, other than confirmatory questions, will usually be conducted in an off-site context</w:t>
            </w:r>
          </w:p>
          <w:p w:rsidR="00000000" w:rsidRPr="001D4C47" w:rsidP="001D4C47">
            <w:pPr>
              <w:pStyle w:val="ListBullet"/>
            </w:pPr>
            <w:r w:rsidRPr="001D4C47">
              <w:t>Assessment is to fo</w:t>
            </w:r>
            <w:r w:rsidRPr="001D4C47">
              <w:t>llow relevant regulatory or Australian Standards requirements</w:t>
            </w:r>
          </w:p>
          <w:p w:rsidR="00000000" w:rsidRPr="001D4C47" w:rsidP="001D4C47">
            <w:pPr>
              <w:pStyle w:val="ListBullet"/>
            </w:pPr>
            <w:r w:rsidRPr="001D4C47">
              <w:t>The following resources should be made available:</w:t>
            </w:r>
          </w:p>
          <w:p w:rsidR="00000000" w:rsidRPr="001D4C47" w:rsidP="001D4C47">
            <w:pPr>
              <w:pStyle w:val="ListBullet3"/>
            </w:pPr>
            <w:r w:rsidRPr="001D4C47">
              <w:t>workplace location or simulated workplace</w:t>
            </w:r>
          </w:p>
          <w:p w:rsidR="00000000" w:rsidRPr="001D4C47" w:rsidP="001D4C47">
            <w:pPr>
              <w:pStyle w:val="ListBullet3"/>
            </w:pPr>
            <w:r w:rsidRPr="001D4C47">
              <w:t>materials and equipment relevant to undertaking work applicable to this unit</w:t>
            </w:r>
          </w:p>
          <w:p w:rsidR="00000000" w:rsidP="001D4C47">
            <w:pPr>
              <w:pStyle w:val="ListBullet3"/>
              <w:rPr>
                <w:lang w:val="en-NZ"/>
              </w:rPr>
            </w:pPr>
            <w:r w:rsidRPr="001D4C47">
              <w:t>specifications and work instructions</w:t>
            </w:r>
          </w:p>
        </w:tc>
      </w:tr>
      <w:tr w:rsidTr="004D70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Assessment must satisfy the endorsed Assessment Guidelines of the FPI11 Training Package</w:t>
            </w:r>
          </w:p>
          <w:p w:rsidR="00000000" w:rsidRPr="001D4C47" w:rsidP="001D4C47">
            <w:pPr>
              <w:pStyle w:val="ListBullet"/>
            </w:pPr>
            <w:r w:rsidRPr="001D4C47">
              <w:t>Assessment methods must confirm consistency and accuracy of performance (over time and in a range of workpl</w:t>
            </w:r>
            <w:r w:rsidRPr="001D4C47">
              <w:t>ace relevant contexts) together with application of required knowledge</w:t>
            </w:r>
          </w:p>
          <w:p w:rsidR="00000000" w:rsidRPr="001D4C47" w:rsidP="001D4C47">
            <w:pPr>
              <w:pStyle w:val="ListBullet"/>
            </w:pPr>
            <w:r w:rsidRPr="001D4C47">
              <w:t>Assessment must be by direct observation of tasks, with questioning on required knowledge and it must also reinforce the integration of employability skills</w:t>
            </w:r>
          </w:p>
          <w:p w:rsidR="00000000" w:rsidRPr="001D4C47" w:rsidP="001D4C47">
            <w:pPr>
              <w:pStyle w:val="ListBullet"/>
            </w:pPr>
            <w:r w:rsidRPr="001D4C47">
              <w:t>Assessment methods must confirm the ability to access and correctly interpret and apply the required knowledge</w:t>
            </w:r>
          </w:p>
          <w:p w:rsidR="00000000" w:rsidRPr="001D4C47" w:rsidP="001D4C47">
            <w:pPr>
              <w:pStyle w:val="ListBullet"/>
            </w:pPr>
            <w:r w:rsidRPr="001D4C47">
              <w:t>Assessment may be applied under project-related conditions (real or simulated) and require evidence of process</w:t>
            </w:r>
          </w:p>
          <w:p w:rsidR="00000000" w:rsidRPr="001D4C47" w:rsidP="001D4C47">
            <w:pPr>
              <w:pStyle w:val="ListBullet"/>
            </w:pPr>
            <w:r w:rsidRPr="001D4C47">
              <w:t>Assessment must confirm a reasonab</w:t>
            </w:r>
            <w:r w:rsidRPr="001D4C47">
              <w:t>le inference that competency is able not only to be satisfied under the particular circumstance, but is able to be transferred to other circumstances</w:t>
            </w:r>
          </w:p>
          <w:p w:rsidR="00000000" w:rsidRPr="001D4C47" w:rsidP="001D4C47">
            <w:pPr>
              <w:pStyle w:val="ListBullet"/>
            </w:pPr>
            <w:r w:rsidRPr="001D4C47">
              <w:t>Assessment may be in conjunction with assessment of other units of competency</w:t>
            </w:r>
          </w:p>
          <w:p w:rsidR="00000000" w:rsidRPr="001D4C47" w:rsidP="001D4C47">
            <w:pPr>
              <w:pStyle w:val="ListBullet"/>
            </w:pPr>
            <w:r w:rsidRPr="001D4C47">
              <w:t>The assessment environment s</w:t>
            </w:r>
            <w:r w:rsidRPr="001D4C47">
              <w:t>hould not disadvantage the candidate</w:t>
            </w:r>
          </w:p>
          <w:p w:rsidR="00000000" w:rsidRPr="001D4C47" w:rsidP="001D4C47">
            <w:pPr>
              <w:pStyle w:val="ListBullet"/>
            </w:pPr>
            <w:r w:rsidRPr="001D4C47">
              <w:t>Assessment practices should take into account any relevant language or cultural issues related to Aboriginality, gender or language backgrounds other than English</w:t>
            </w:r>
          </w:p>
          <w:p w:rsidR="00000000" w:rsidRPr="001D4C47" w:rsidP="001D4C47">
            <w:pPr>
              <w:pStyle w:val="ListBullet"/>
            </w:pPr>
            <w:r w:rsidRPr="001D4C47">
              <w:t>Where the participant has a disability, reasonable adjus</w:t>
            </w:r>
            <w:r w:rsidRPr="001D4C47">
              <w:t>tment may be applied during assessment</w:t>
            </w:r>
          </w:p>
          <w:p w:rsidR="00000000" w:rsidRPr="001D4C47" w:rsidP="001D4C47">
            <w:pPr>
              <w:pStyle w:val="ListBullet"/>
            </w:pPr>
            <w:r w:rsidRPr="001D4C47">
              <w:t>Language and literacy demands of the assessment task should not be higher than those of the work role</w:t>
            </w:r>
          </w:p>
        </w:tc>
      </w:tr>
    </w:tbl>
    <w:p w:rsidR="004D7073" w:rsidP="001D4C47">
      <w:pPr>
        <w:pStyle w:val="BodyText"/>
      </w:pPr>
    </w:p>
    <w:p w:rsidR="004D7073" w:rsidP="001D4C47">
      <w:pPr>
        <w:pStyle w:val="BodyText"/>
      </w:pPr>
    </w:p>
    <w:p w:rsidR="00000000" w:rsidRPr="001D4C47" w:rsidP="001D4C47">
      <w:pPr>
        <w:pStyle w:val="Heading1"/>
      </w:pPr>
      <w:bookmarkStart w:id="11" w:name="O_251259"/>
      <w:bookmarkEnd w:id="11"/>
      <w:r w:rsidRPr="001D4C47">
        <w:t>Range Statement</w:t>
      </w:r>
    </w:p>
    <w:tbl>
      <w:tblPr>
        <w:tblW w:w="0" w:type="auto"/>
        <w:tblLayout w:type="fixed"/>
        <w:tblCellMar>
          <w:left w:w="62" w:type="dxa"/>
          <w:right w:w="62" w:type="dxa"/>
        </w:tblCellMar>
        <w:tblLook w:val="0000"/>
      </w:tblPr>
      <w:tblGrid>
        <w:gridCol w:w="3512"/>
        <w:gridCol w:w="5010"/>
      </w:tblGrid>
      <w:tr w:rsidTr="004D707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RANGE STATEMENT</w:t>
            </w:r>
          </w:p>
        </w:tc>
      </w:tr>
      <w:tr w:rsidTr="004D707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t>The range statement relates to the unit of competency as a whole. It allows for different work environments and situations that may affect performance. Bold italicised wording, if used in the performance criteria, is detailed below. Essential operating con</w:t>
            </w:r>
            <w:r w:rsidRPr="001D4C47">
              <w:t>ditions that may be present with training and assessment (depending on the work situation, needs of the candidate, accessibility of the item, and local industry and regional contexts) may also be included.</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OHS requirements</w:t>
            </w:r>
            <w:r w:rsidRPr="001D4C47">
              <w:t>:</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are to be in line with applica</w:t>
            </w:r>
            <w:r w:rsidRPr="001D4C47">
              <w:t>ble commonwealth, state or territory legislation and regulations, and organisational safety policies and procedures, and may include:</w:t>
            </w:r>
          </w:p>
          <w:p w:rsidR="00000000" w:rsidRPr="001D4C47" w:rsidP="001D4C47">
            <w:pPr>
              <w:pStyle w:val="ListBullet"/>
            </w:pPr>
            <w:r w:rsidRPr="001D4C47">
              <w:t>personal protective equipment and clothing</w:t>
            </w:r>
          </w:p>
          <w:p w:rsidR="00000000" w:rsidRPr="001D4C47" w:rsidP="001D4C47">
            <w:pPr>
              <w:pStyle w:val="ListBullet"/>
            </w:pPr>
            <w:r w:rsidRPr="001D4C47">
              <w:t>safety equipment</w:t>
            </w:r>
          </w:p>
          <w:p w:rsidR="00000000" w:rsidRPr="001D4C47" w:rsidP="001D4C47">
            <w:pPr>
              <w:pStyle w:val="ListBullet"/>
            </w:pPr>
            <w:r w:rsidRPr="001D4C47">
              <w:t>first aid equipment</w:t>
            </w:r>
          </w:p>
          <w:p w:rsidR="00000000" w:rsidRPr="001D4C47" w:rsidP="001D4C47">
            <w:pPr>
              <w:pStyle w:val="ListBullet"/>
            </w:pPr>
            <w:r w:rsidRPr="001D4C47">
              <w:t>fire fighting equipment</w:t>
            </w:r>
          </w:p>
          <w:p w:rsidR="00000000" w:rsidRPr="001D4C47" w:rsidP="001D4C47">
            <w:pPr>
              <w:pStyle w:val="ListBullet"/>
            </w:pPr>
            <w:r w:rsidRPr="001D4C47">
              <w:t>hazard and risk control</w:t>
            </w:r>
          </w:p>
          <w:p w:rsidR="00000000" w:rsidRPr="001D4C47" w:rsidP="001D4C47">
            <w:pPr>
              <w:pStyle w:val="ListBullet"/>
            </w:pPr>
            <w:r w:rsidRPr="001D4C47">
              <w:t>fatigue management</w:t>
            </w:r>
          </w:p>
          <w:p w:rsidR="00000000" w:rsidRPr="001D4C47" w:rsidP="001D4C47">
            <w:pPr>
              <w:pStyle w:val="ListBullet"/>
            </w:pPr>
            <w:r w:rsidRPr="001D4C47">
              <w:t>elimination of hazardous materials and substances</w:t>
            </w:r>
          </w:p>
          <w:p w:rsidR="00000000" w:rsidRPr="001D4C47" w:rsidP="001D4C47">
            <w:pPr>
              <w:pStyle w:val="ListBullet"/>
            </w:pPr>
            <w:r w:rsidRPr="001D4C47">
              <w:t>safe forest practices, including required actions relating to forest fire</w:t>
            </w:r>
          </w:p>
          <w:p w:rsidR="00000000" w:rsidP="001D4C47">
            <w:pPr>
              <w:pStyle w:val="ListBullet"/>
              <w:rPr>
                <w:lang w:val="en-NZ"/>
              </w:rPr>
            </w:pPr>
            <w:r w:rsidRPr="001D4C47">
              <w:t>manual handling including shifting, lifting and carrying</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 xml:space="preserve">Environmental requirements may </w:t>
            </w:r>
            <w:r w:rsidRPr="001D4C47">
              <w:rPr>
                <w:rStyle w:val="SpecialBold"/>
              </w:rPr>
              <w:t>include</w:t>
            </w:r>
            <w:r w:rsidRPr="001D4C47">
              <w:t>:</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legislation</w:t>
            </w:r>
          </w:p>
          <w:p w:rsidR="00000000" w:rsidRPr="001D4C47" w:rsidP="001D4C47">
            <w:pPr>
              <w:pStyle w:val="ListBullet"/>
            </w:pPr>
            <w:r w:rsidRPr="001D4C47">
              <w:t>organisational policies and procedures</w:t>
            </w:r>
          </w:p>
          <w:p w:rsidR="00000000" w:rsidP="001D4C47">
            <w:pPr>
              <w:pStyle w:val="ListBullet"/>
              <w:rPr>
                <w:lang w:val="en-NZ"/>
              </w:rPr>
            </w:pPr>
            <w:r w:rsidRPr="001D4C47">
              <w:t>workplace practices</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Legislative requirements</w:t>
            </w:r>
            <w:r w:rsidRPr="001D4C47">
              <w:t>:</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 xml:space="preserve">are to be in line with applicable commonwealth, state or territory legislation, regulations, certification requirements and codes of practice </w:t>
            </w:r>
            <w:r w:rsidRPr="001D4C47">
              <w:t>and may include:</w:t>
            </w:r>
          </w:p>
          <w:p w:rsidR="00000000" w:rsidRPr="001D4C47" w:rsidP="001D4C47">
            <w:pPr>
              <w:pStyle w:val="ListBullet"/>
            </w:pPr>
            <w:r w:rsidRPr="001D4C47">
              <w:t>award and enterprise agreements</w:t>
            </w:r>
          </w:p>
          <w:p w:rsidR="00000000" w:rsidRPr="001D4C47" w:rsidP="001D4C47">
            <w:pPr>
              <w:pStyle w:val="ListBullet"/>
            </w:pPr>
            <w:r w:rsidRPr="001D4C47">
              <w:t>industrial relations</w:t>
            </w:r>
          </w:p>
          <w:p w:rsidR="00000000" w:rsidRPr="001D4C47" w:rsidP="001D4C47">
            <w:pPr>
              <w:pStyle w:val="ListBullet"/>
            </w:pPr>
            <w:r w:rsidRPr="001D4C47">
              <w:t>Australian Standards</w:t>
            </w:r>
          </w:p>
          <w:p w:rsidR="00000000" w:rsidRPr="001D4C47" w:rsidP="001D4C47">
            <w:pPr>
              <w:pStyle w:val="ListBullet"/>
            </w:pPr>
            <w:r w:rsidRPr="001D4C47">
              <w:t>confidentiality and privacy</w:t>
            </w:r>
          </w:p>
          <w:p w:rsidR="00000000" w:rsidRPr="001D4C47" w:rsidP="001D4C47">
            <w:pPr>
              <w:pStyle w:val="ListBullet"/>
            </w:pPr>
            <w:r w:rsidRPr="001D4C47">
              <w:t>OHS</w:t>
            </w:r>
          </w:p>
          <w:p w:rsidR="00000000" w:rsidRPr="001D4C47" w:rsidP="001D4C47">
            <w:pPr>
              <w:pStyle w:val="ListBullet"/>
            </w:pPr>
            <w:r w:rsidRPr="001D4C47">
              <w:t>the environment</w:t>
            </w:r>
          </w:p>
          <w:p w:rsidR="00000000" w:rsidRPr="001D4C47" w:rsidP="001D4C47">
            <w:pPr>
              <w:pStyle w:val="ListBullet"/>
            </w:pPr>
            <w:r w:rsidRPr="001D4C47">
              <w:t>equal opportunity</w:t>
            </w:r>
          </w:p>
          <w:p w:rsidR="00000000" w:rsidRPr="001D4C47" w:rsidP="001D4C47">
            <w:pPr>
              <w:pStyle w:val="ListBullet"/>
            </w:pPr>
            <w:r w:rsidRPr="001D4C47">
              <w:t>anti-discrimination</w:t>
            </w:r>
          </w:p>
          <w:p w:rsidR="00000000" w:rsidRPr="001D4C47" w:rsidP="001D4C47">
            <w:pPr>
              <w:pStyle w:val="ListBullet"/>
            </w:pPr>
            <w:r w:rsidRPr="001D4C47">
              <w:t>relevant industry codes of practice</w:t>
            </w:r>
          </w:p>
          <w:p w:rsidR="00000000" w:rsidP="001D4C47">
            <w:pPr>
              <w:pStyle w:val="ListBullet"/>
              <w:rPr>
                <w:lang w:val="en-NZ"/>
              </w:rPr>
            </w:pPr>
            <w:r w:rsidRPr="001D4C47">
              <w:t>duty of care</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Organisational requirements</w:t>
            </w:r>
            <w:r w:rsidRPr="001D4C47">
              <w:t xml:space="preserve"> </w:t>
            </w:r>
            <w:r w:rsidRPr="001D4C47">
              <w:t>may include:</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 xml:space="preserve">legal </w:t>
            </w:r>
          </w:p>
          <w:p w:rsidR="00000000" w:rsidRPr="001D4C47" w:rsidP="001D4C47">
            <w:pPr>
              <w:pStyle w:val="ListBullet"/>
            </w:pPr>
            <w:r w:rsidRPr="001D4C47">
              <w:t>organisational and site guidelines</w:t>
            </w:r>
          </w:p>
          <w:p w:rsidR="00000000" w:rsidRPr="001D4C47" w:rsidP="001D4C47">
            <w:pPr>
              <w:pStyle w:val="ListBullet"/>
            </w:pPr>
            <w:r w:rsidRPr="001D4C47">
              <w:t>policies and procedures relating to own role and responsibility</w:t>
            </w:r>
          </w:p>
          <w:p w:rsidR="00000000" w:rsidRPr="001D4C47" w:rsidP="001D4C47">
            <w:pPr>
              <w:pStyle w:val="ListBullet"/>
            </w:pPr>
            <w:r w:rsidRPr="001D4C47">
              <w:t>quality assurance</w:t>
            </w:r>
          </w:p>
          <w:p w:rsidR="00000000" w:rsidRPr="001D4C47" w:rsidP="001D4C47">
            <w:pPr>
              <w:pStyle w:val="ListBullet"/>
            </w:pPr>
            <w:r w:rsidRPr="001D4C47">
              <w:t>procedural manuals</w:t>
            </w:r>
          </w:p>
          <w:p w:rsidR="00000000" w:rsidRPr="001D4C47" w:rsidP="001D4C47">
            <w:pPr>
              <w:pStyle w:val="ListBullet"/>
            </w:pPr>
            <w:r w:rsidRPr="001D4C47">
              <w:t>quality and continuous improvement processes and standards</w:t>
            </w:r>
          </w:p>
          <w:p w:rsidR="00000000" w:rsidRPr="001D4C47" w:rsidP="001D4C47">
            <w:pPr>
              <w:pStyle w:val="ListBullet"/>
            </w:pPr>
            <w:r w:rsidRPr="001D4C47">
              <w:t>OHS, emergency and evacuation procedures</w:t>
            </w:r>
          </w:p>
          <w:p w:rsidR="00000000" w:rsidRPr="001D4C47" w:rsidP="001D4C47">
            <w:pPr>
              <w:pStyle w:val="ListBullet"/>
            </w:pPr>
            <w:r w:rsidRPr="001D4C47">
              <w:t>ethical standards</w:t>
            </w:r>
          </w:p>
          <w:p w:rsidR="00000000" w:rsidRPr="001D4C47" w:rsidP="001D4C47">
            <w:pPr>
              <w:pStyle w:val="ListBullet"/>
            </w:pPr>
            <w:r w:rsidRPr="001D4C47">
              <w:t>recording and reporting requirements</w:t>
            </w:r>
          </w:p>
          <w:p w:rsidR="00000000" w:rsidRPr="001D4C47" w:rsidP="001D4C47">
            <w:pPr>
              <w:pStyle w:val="ListBullet"/>
            </w:pPr>
            <w:r w:rsidRPr="001D4C47">
              <w:t>equipment use, maintenance and storage requirements</w:t>
            </w:r>
          </w:p>
          <w:p w:rsidR="00000000" w:rsidP="001D4C47">
            <w:pPr>
              <w:pStyle w:val="ListBullet"/>
              <w:rPr>
                <w:lang w:val="en-NZ"/>
              </w:rPr>
            </w:pPr>
            <w:r w:rsidRPr="001D4C47">
              <w:t>environmental management requirements (waste minimisation and disposal, recycling and re-use guidelines)</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Testing</w:t>
            </w:r>
            <w:r w:rsidRPr="001D4C4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testing of properties</w:t>
            </w:r>
            <w:r w:rsidRPr="001D4C47">
              <w:t xml:space="preserve"> such as:</w:t>
            </w:r>
          </w:p>
          <w:p w:rsidR="00000000" w:rsidRPr="001D4C47" w:rsidP="001D4C47">
            <w:pPr>
              <w:pStyle w:val="ListBullet"/>
            </w:pPr>
            <w:r w:rsidRPr="001D4C47">
              <w:t>modulus of elasticity</w:t>
            </w:r>
          </w:p>
          <w:p w:rsidR="00000000" w:rsidRPr="001D4C47" w:rsidP="001D4C47">
            <w:pPr>
              <w:pStyle w:val="ListBullet"/>
            </w:pPr>
            <w:r w:rsidRPr="001D4C47">
              <w:t>surface hardness</w:t>
            </w:r>
          </w:p>
          <w:p w:rsidR="00000000" w:rsidRPr="001D4C47" w:rsidP="001D4C47">
            <w:pPr>
              <w:pStyle w:val="ListBullet"/>
            </w:pPr>
            <w:r w:rsidRPr="001D4C47">
              <w:t>modulus of rupture</w:t>
            </w:r>
          </w:p>
          <w:p w:rsidR="00000000" w:rsidRPr="001D4C47" w:rsidP="001D4C47">
            <w:pPr>
              <w:pStyle w:val="ListBullet"/>
            </w:pPr>
            <w:r w:rsidRPr="001D4C47">
              <w:t>sheer strength</w:t>
            </w:r>
          </w:p>
          <w:p w:rsidR="00000000" w:rsidP="001D4C47">
            <w:pPr>
              <w:pStyle w:val="ListBullet"/>
              <w:rPr>
                <w:lang w:val="en-NZ"/>
              </w:rPr>
            </w:pPr>
            <w:r w:rsidRPr="001D4C47">
              <w:t>compression strength</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Heavy structural and engineered products</w:t>
            </w:r>
            <w:r w:rsidRPr="001D4C4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laminated beams</w:t>
            </w:r>
          </w:p>
          <w:p w:rsidR="00000000" w:rsidRPr="001D4C47" w:rsidP="001D4C47">
            <w:pPr>
              <w:pStyle w:val="ListBullet"/>
            </w:pPr>
            <w:r w:rsidRPr="001D4C47">
              <w:t>I beams</w:t>
            </w:r>
          </w:p>
          <w:p w:rsidR="00000000" w:rsidRPr="001D4C47" w:rsidP="001D4C47">
            <w:pPr>
              <w:pStyle w:val="ListBullet"/>
            </w:pPr>
            <w:r w:rsidRPr="001D4C47">
              <w:t>composite products</w:t>
            </w:r>
          </w:p>
          <w:p w:rsidR="00000000" w:rsidRPr="001D4C47" w:rsidP="001D4C47">
            <w:pPr>
              <w:pStyle w:val="ListBullet"/>
            </w:pPr>
            <w:r w:rsidRPr="001D4C47">
              <w:t>posi struts</w:t>
            </w:r>
          </w:p>
          <w:p w:rsidR="00000000" w:rsidRPr="001D4C47" w:rsidP="001D4C47">
            <w:pPr>
              <w:pStyle w:val="ListBullet"/>
            </w:pPr>
            <w:r w:rsidRPr="001D4C47">
              <w:t>box beams</w:t>
            </w:r>
          </w:p>
          <w:p w:rsidR="00000000" w:rsidRPr="001D4C47" w:rsidP="001D4C47">
            <w:pPr>
              <w:pStyle w:val="ListBullet"/>
            </w:pPr>
            <w:r w:rsidRPr="001D4C47">
              <w:t>braced beams</w:t>
            </w:r>
          </w:p>
          <w:p w:rsidR="00000000" w:rsidRPr="001D4C47" w:rsidP="001D4C47">
            <w:pPr>
              <w:pStyle w:val="ListBullet"/>
            </w:pPr>
            <w:r w:rsidRPr="001D4C47">
              <w:t>cross arms for overhead lines</w:t>
            </w:r>
          </w:p>
          <w:p w:rsidR="00000000" w:rsidRPr="001D4C47" w:rsidP="001D4C47">
            <w:pPr>
              <w:pStyle w:val="ListBullet"/>
            </w:pPr>
            <w:r w:rsidRPr="001D4C47">
              <w:t>decking for wharves and bridges</w:t>
            </w:r>
          </w:p>
          <w:p w:rsidR="00000000" w:rsidRPr="001D4C47" w:rsidP="001D4C47">
            <w:pPr>
              <w:pStyle w:val="ListBullet"/>
            </w:pPr>
            <w:r w:rsidRPr="001D4C47">
              <w:t>poles</w:t>
            </w:r>
          </w:p>
          <w:p w:rsidR="00000000" w:rsidP="001D4C47">
            <w:pPr>
              <w:pStyle w:val="ListBullet"/>
              <w:rPr>
                <w:lang w:val="en-NZ"/>
              </w:rPr>
            </w:pPr>
            <w:r w:rsidRPr="001D4C47">
              <w:t>other heavy structural or engineered products</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Work order</w:t>
            </w:r>
            <w:r w:rsidRPr="001D4C4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 xml:space="preserve">instructions for receiving, despatching and testing heavy structural or engineered </w:t>
            </w:r>
            <w:r w:rsidRPr="001D4C47">
              <w:t>products to and from the designated storage location</w:t>
            </w:r>
          </w:p>
          <w:p w:rsidR="00000000" w:rsidRPr="001D4C47" w:rsidP="001D4C47">
            <w:pPr>
              <w:pStyle w:val="ListBullet"/>
            </w:pPr>
            <w:r w:rsidRPr="001D4C47">
              <w:t>specifications for product quality and testing methods</w:t>
            </w:r>
          </w:p>
          <w:p w:rsidR="00000000" w:rsidRPr="001D4C47" w:rsidP="001D4C47">
            <w:pPr>
              <w:pStyle w:val="ListBullet"/>
            </w:pPr>
            <w:r w:rsidRPr="001D4C47">
              <w:t>instructions for the environmental monitoring of work and procedures</w:t>
            </w:r>
          </w:p>
          <w:p w:rsidR="00000000" w:rsidP="001D4C47">
            <w:pPr>
              <w:pStyle w:val="ListBullet"/>
              <w:rPr>
                <w:lang w:val="en-NZ"/>
              </w:rPr>
            </w:pPr>
            <w:r w:rsidRPr="001D4C47">
              <w:t>environmental care requirements relevant to the work</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Appropriate personnel</w:t>
            </w:r>
            <w:r w:rsidRPr="001D4C47">
              <w:t xml:space="preserve"> may</w:t>
            </w:r>
            <w:r w:rsidRPr="001D4C47">
              <w:t xml:space="preserve"> include:</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supervisors</w:t>
            </w:r>
          </w:p>
          <w:p w:rsidR="00000000" w:rsidRPr="001D4C47" w:rsidP="001D4C47">
            <w:pPr>
              <w:pStyle w:val="ListBullet"/>
            </w:pPr>
            <w:r w:rsidRPr="001D4C47">
              <w:t>suppliers</w:t>
            </w:r>
          </w:p>
          <w:p w:rsidR="00000000" w:rsidRPr="001D4C47" w:rsidP="001D4C47">
            <w:pPr>
              <w:pStyle w:val="ListBullet"/>
            </w:pPr>
            <w:r w:rsidRPr="001D4C47">
              <w:t>clients</w:t>
            </w:r>
          </w:p>
          <w:p w:rsidR="00000000" w:rsidRPr="001D4C47" w:rsidP="001D4C47">
            <w:pPr>
              <w:pStyle w:val="ListBullet"/>
            </w:pPr>
            <w:r w:rsidRPr="001D4C47">
              <w:t>colleagues</w:t>
            </w:r>
          </w:p>
          <w:p w:rsidR="00000000" w:rsidP="001D4C47">
            <w:pPr>
              <w:pStyle w:val="ListBullet"/>
              <w:rPr>
                <w:lang w:val="en-NZ"/>
              </w:rPr>
            </w:pPr>
            <w:r w:rsidRPr="001D4C47">
              <w:t>managers</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Storage locations</w:t>
            </w:r>
            <w:r w:rsidRPr="001D4C47">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storage racks</w:t>
            </w:r>
          </w:p>
          <w:p w:rsidR="00000000" w:rsidRPr="001D4C47" w:rsidP="001D4C47">
            <w:pPr>
              <w:pStyle w:val="ListBullet"/>
            </w:pPr>
            <w:r w:rsidRPr="001D4C47">
              <w:t>storage bays</w:t>
            </w:r>
          </w:p>
          <w:p w:rsidR="00000000" w:rsidRPr="001D4C47" w:rsidP="001D4C47">
            <w:pPr>
              <w:pStyle w:val="ListBullet"/>
            </w:pPr>
            <w:r w:rsidRPr="001D4C47">
              <w:t>bins</w:t>
            </w:r>
          </w:p>
          <w:p w:rsidR="00000000" w:rsidRPr="001D4C47" w:rsidP="001D4C47">
            <w:pPr>
              <w:pStyle w:val="ListBullet"/>
            </w:pPr>
            <w:r w:rsidRPr="001D4C47">
              <w:t>stacks</w:t>
            </w:r>
          </w:p>
          <w:p w:rsidR="00000000" w:rsidRPr="001D4C47" w:rsidP="001D4C47">
            <w:pPr>
              <w:pStyle w:val="ListBullet"/>
            </w:pPr>
            <w:r w:rsidRPr="001D4C47">
              <w:t>pallet boxes</w:t>
            </w:r>
          </w:p>
          <w:p w:rsidR="00000000" w:rsidRPr="001D4C47" w:rsidP="001D4C47">
            <w:pPr>
              <w:pStyle w:val="ListBullet"/>
            </w:pPr>
            <w:r w:rsidRPr="001D4C47">
              <w:t>modularised storage components</w:t>
            </w:r>
          </w:p>
          <w:p w:rsidR="00000000" w:rsidRPr="001D4C47" w:rsidP="001D4C47">
            <w:pPr>
              <w:pStyle w:val="ListBullet"/>
            </w:pPr>
            <w:r w:rsidRPr="001D4C47">
              <w:t>temporary stacking bays (stand, frame or ground)</w:t>
            </w:r>
          </w:p>
          <w:p w:rsidR="00000000" w:rsidRPr="001D4C47" w:rsidP="001D4C47">
            <w:pPr>
              <w:pStyle w:val="BodyText"/>
            </w:pPr>
            <w:r w:rsidRPr="001D4C47">
              <w:t>and may be divided into:</w:t>
            </w:r>
          </w:p>
          <w:p w:rsidR="00000000" w:rsidRPr="001D4C47" w:rsidP="001D4C47">
            <w:pPr>
              <w:pStyle w:val="ListBullet"/>
            </w:pPr>
            <w:r w:rsidRPr="001D4C47">
              <w:t>standard product classification</w:t>
            </w:r>
          </w:p>
          <w:p w:rsidR="00000000" w:rsidRPr="001D4C47" w:rsidP="001D4C47">
            <w:pPr>
              <w:pStyle w:val="ListBullet"/>
            </w:pPr>
            <w:r w:rsidRPr="001D4C47">
              <w:t>product designation</w:t>
            </w:r>
          </w:p>
          <w:p w:rsidR="00000000" w:rsidRPr="001D4C47" w:rsidP="001D4C47">
            <w:pPr>
              <w:pStyle w:val="ListBullet"/>
            </w:pPr>
            <w:r w:rsidRPr="001D4C47">
              <w:t>size</w:t>
            </w:r>
          </w:p>
          <w:p w:rsidR="00000000" w:rsidRPr="001D4C47" w:rsidP="001D4C47">
            <w:pPr>
              <w:pStyle w:val="ListBullet"/>
            </w:pPr>
            <w:r w:rsidRPr="001D4C47">
              <w:t>dimension</w:t>
            </w:r>
          </w:p>
          <w:p w:rsidR="00000000" w:rsidRPr="001D4C47" w:rsidP="001D4C47">
            <w:pPr>
              <w:pStyle w:val="ListBullet"/>
            </w:pPr>
            <w:r w:rsidRPr="001D4C47">
              <w:t>stack number</w:t>
            </w:r>
          </w:p>
          <w:p w:rsidR="00000000" w:rsidRPr="001D4C47" w:rsidP="001D4C47">
            <w:pPr>
              <w:pStyle w:val="ListBullet"/>
            </w:pPr>
            <w:r w:rsidRPr="001D4C47">
              <w:t>weight</w:t>
            </w:r>
          </w:p>
          <w:p w:rsidR="00000000" w:rsidRPr="001D4C47" w:rsidP="001D4C47">
            <w:pPr>
              <w:pStyle w:val="ListBullet"/>
            </w:pPr>
            <w:r w:rsidRPr="001D4C47">
              <w:t>grade</w:t>
            </w:r>
          </w:p>
          <w:p w:rsidR="00000000" w:rsidRPr="001D4C47" w:rsidP="001D4C47">
            <w:pPr>
              <w:pStyle w:val="ListBullet"/>
            </w:pPr>
            <w:r w:rsidRPr="001D4C47">
              <w:t>shelf life</w:t>
            </w:r>
          </w:p>
          <w:p w:rsidR="00000000" w:rsidP="001D4C47">
            <w:pPr>
              <w:pStyle w:val="ListBullet"/>
              <w:rPr>
                <w:lang w:val="en-NZ"/>
              </w:rPr>
            </w:pPr>
            <w:r w:rsidRPr="001D4C47">
              <w:t>stock rotation position</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Equipment</w:t>
            </w:r>
            <w:r w:rsidRPr="001D4C4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 xml:space="preserve">measuring devices </w:t>
            </w:r>
          </w:p>
          <w:p w:rsidR="00000000" w:rsidP="001D4C47">
            <w:pPr>
              <w:pStyle w:val="ListBullet"/>
              <w:rPr>
                <w:lang w:val="en-NZ"/>
              </w:rPr>
            </w:pPr>
            <w:r w:rsidRPr="001D4C47">
              <w:t>lifting equipment for the movement of material</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Process</w:t>
            </w:r>
            <w:r w:rsidRPr="001D4C4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 xml:space="preserve">identification of product quality specifications </w:t>
            </w:r>
          </w:p>
          <w:p w:rsidR="00000000" w:rsidP="001D4C47">
            <w:pPr>
              <w:pStyle w:val="ListBullet"/>
              <w:rPr>
                <w:lang w:val="en-NZ"/>
              </w:rPr>
            </w:pPr>
            <w:r w:rsidRPr="001D4C47">
              <w:t>test methods</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Communication</w:t>
            </w:r>
            <w:r w:rsidRPr="001D4C47">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verbal and non-verbal language</w:t>
            </w:r>
          </w:p>
          <w:p w:rsidR="00000000" w:rsidRPr="001D4C47" w:rsidP="001D4C47">
            <w:pPr>
              <w:pStyle w:val="ListBullet"/>
            </w:pPr>
            <w:r w:rsidRPr="001D4C47">
              <w:t>constructive feedback</w:t>
            </w:r>
          </w:p>
          <w:p w:rsidR="00000000" w:rsidRPr="001D4C47" w:rsidP="001D4C47">
            <w:pPr>
              <w:pStyle w:val="ListBullet"/>
            </w:pPr>
            <w:r w:rsidRPr="001D4C47">
              <w:t>active listening</w:t>
            </w:r>
          </w:p>
          <w:p w:rsidR="00000000" w:rsidRPr="001D4C47" w:rsidP="001D4C47">
            <w:pPr>
              <w:pStyle w:val="ListBullet"/>
            </w:pPr>
            <w:r w:rsidRPr="001D4C47">
              <w:t>questioning to clarify and confirm understanding</w:t>
            </w:r>
          </w:p>
          <w:p w:rsidR="00000000" w:rsidRPr="001D4C47" w:rsidP="001D4C47">
            <w:pPr>
              <w:pStyle w:val="ListBullet"/>
            </w:pPr>
            <w:r w:rsidRPr="001D4C47">
              <w:t>use of positive, confident and cooperative l</w:t>
            </w:r>
            <w:r w:rsidRPr="001D4C47">
              <w:t>anguage</w:t>
            </w:r>
          </w:p>
          <w:p w:rsidR="00000000" w:rsidRPr="001D4C47" w:rsidP="001D4C47">
            <w:pPr>
              <w:pStyle w:val="ListBullet"/>
            </w:pPr>
            <w:r w:rsidRPr="001D4C47">
              <w:t>use of language and concepts appropriate to individual social and cultural differences</w:t>
            </w:r>
          </w:p>
          <w:p w:rsidR="00000000" w:rsidP="001D4C47">
            <w:pPr>
              <w:pStyle w:val="ListBullet"/>
              <w:rPr>
                <w:lang w:val="en-NZ"/>
              </w:rPr>
            </w:pPr>
            <w:r w:rsidRPr="001D4C47">
              <w:t xml:space="preserve">control of tone of voice </w:t>
            </w:r>
          </w:p>
        </w:tc>
      </w:tr>
      <w:tr w:rsidTr="004D707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Records and reports</w:t>
            </w:r>
            <w:r w:rsidRPr="001D4C4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D4C47" w:rsidP="001D4C47">
            <w:pPr>
              <w:pStyle w:val="ListBullet"/>
            </w:pPr>
            <w:r w:rsidRPr="001D4C47">
              <w:t>product type and size</w:t>
            </w:r>
          </w:p>
          <w:p w:rsidR="00000000" w:rsidRPr="001D4C47" w:rsidP="001D4C47">
            <w:pPr>
              <w:pStyle w:val="ListBullet"/>
            </w:pPr>
            <w:r w:rsidRPr="001D4C47">
              <w:t>quality</w:t>
            </w:r>
          </w:p>
          <w:p w:rsidR="00000000" w:rsidRPr="001D4C47" w:rsidP="001D4C47">
            <w:pPr>
              <w:pStyle w:val="ListBullet"/>
            </w:pPr>
            <w:r w:rsidRPr="001D4C47">
              <w:t>testing method</w:t>
            </w:r>
          </w:p>
          <w:p w:rsidR="00000000" w:rsidRPr="001D4C47" w:rsidP="001D4C47">
            <w:pPr>
              <w:pStyle w:val="ListBullet"/>
            </w:pPr>
            <w:r w:rsidRPr="001D4C47">
              <w:t>inspection and testing outcomes</w:t>
            </w:r>
          </w:p>
          <w:p w:rsidR="00000000" w:rsidRPr="001D4C47" w:rsidP="001D4C47">
            <w:pPr>
              <w:pStyle w:val="ListBullet"/>
            </w:pPr>
            <w:r w:rsidRPr="001D4C47">
              <w:t>storage locations</w:t>
            </w:r>
          </w:p>
          <w:p w:rsidR="00000000" w:rsidRPr="001D4C47" w:rsidP="001D4C47">
            <w:pPr>
              <w:pStyle w:val="ListBullet"/>
            </w:pPr>
            <w:r w:rsidRPr="001D4C47">
              <w:t>problems</w:t>
            </w:r>
          </w:p>
          <w:p w:rsidR="00000000" w:rsidRPr="001D4C47" w:rsidP="001D4C47">
            <w:pPr>
              <w:pStyle w:val="ListBullet"/>
            </w:pPr>
            <w:r w:rsidRPr="001D4C47">
              <w:t>recommendations</w:t>
            </w:r>
          </w:p>
          <w:p w:rsidR="00000000" w:rsidRPr="001D4C47" w:rsidP="001D4C47">
            <w:pPr>
              <w:pStyle w:val="ListBullet"/>
            </w:pPr>
            <w:r w:rsidRPr="001D4C47">
              <w:t>hazards</w:t>
            </w:r>
          </w:p>
          <w:p w:rsidR="00000000" w:rsidRPr="001D4C47" w:rsidP="001D4C47">
            <w:pPr>
              <w:pStyle w:val="ListBullet"/>
            </w:pPr>
            <w:r w:rsidRPr="001D4C47">
              <w:t>incidents</w:t>
            </w:r>
          </w:p>
          <w:p w:rsidR="00000000" w:rsidRPr="001D4C47" w:rsidP="001D4C47">
            <w:pPr>
              <w:pStyle w:val="ListBullet"/>
            </w:pPr>
            <w:r w:rsidRPr="001D4C47">
              <w:t>equipment malfunctions</w:t>
            </w:r>
          </w:p>
          <w:p w:rsidR="00000000" w:rsidRPr="001D4C47" w:rsidP="001D4C47">
            <w:pPr>
              <w:pStyle w:val="BodyText"/>
            </w:pPr>
            <w:r w:rsidRPr="001D4C47">
              <w:t>and may be:</w:t>
            </w:r>
          </w:p>
          <w:p w:rsidR="00000000" w:rsidRPr="001D4C47" w:rsidP="001D4C47">
            <w:pPr>
              <w:pStyle w:val="ListBullet"/>
            </w:pPr>
            <w:r w:rsidRPr="001D4C47">
              <w:t>manual</w:t>
            </w:r>
          </w:p>
          <w:p w:rsidR="00000000" w:rsidRPr="001D4C47" w:rsidP="001D4C47">
            <w:pPr>
              <w:pStyle w:val="ListBullet"/>
            </w:pPr>
            <w:r w:rsidRPr="001D4C47">
              <w:t>a computer-based system</w:t>
            </w:r>
          </w:p>
          <w:p w:rsidR="00000000" w:rsidRPr="001D4C47" w:rsidP="001D4C47">
            <w:pPr>
              <w:pStyle w:val="ListBullet"/>
            </w:pPr>
            <w:r w:rsidRPr="001D4C47">
              <w:t>other appropriate organisational communication system</w:t>
            </w:r>
          </w:p>
        </w:tc>
      </w:tr>
    </w:tbl>
    <w:p w:rsidR="004D7073" w:rsidP="001D4C47">
      <w:pPr>
        <w:pStyle w:val="BodyText"/>
      </w:pPr>
    </w:p>
    <w:p w:rsidR="004D7073" w:rsidP="001D4C47">
      <w:pPr>
        <w:pStyle w:val="BodyText"/>
      </w:pPr>
    </w:p>
    <w:p w:rsidR="00000000" w:rsidRPr="001D4C47" w:rsidP="001D4C47">
      <w:pPr>
        <w:pStyle w:val="Heading1"/>
      </w:pPr>
      <w:bookmarkStart w:id="12" w:name="O_294600"/>
      <w:bookmarkEnd w:id="12"/>
      <w:r w:rsidRPr="001D4C47">
        <w:t>Unit Sector(s)</w:t>
      </w:r>
    </w:p>
    <w:p w:rsidR="00000000" w:rsidRPr="001D4C47" w:rsidP="001D4C47">
      <w:pPr>
        <w:pStyle w:val="BodyText"/>
      </w:pPr>
      <w:r w:rsidRPr="001D4C47">
        <w:t>Not Applicable</w:t>
      </w:r>
    </w:p>
    <w:p w:rsidR="00000000" w:rsidRPr="001D4C47" w:rsidP="001D4C47">
      <w:pPr>
        <w:pStyle w:val="AllowPageBreak"/>
      </w:pPr>
    </w:p>
    <w:p w:rsidR="00000000" w:rsidRPr="001D4C47" w:rsidP="001D4C47">
      <w:pPr>
        <w:pStyle w:val="Heading1"/>
      </w:pPr>
      <w:bookmarkStart w:id="13" w:name="O_203430"/>
      <w:bookmarkEnd w:id="13"/>
      <w:r w:rsidRPr="001D4C47">
        <w:t>Competency field</w:t>
      </w:r>
    </w:p>
    <w:tbl>
      <w:tblPr>
        <w:tblW w:w="0" w:type="auto"/>
        <w:tblLayout w:type="fixed"/>
        <w:tblCellMar>
          <w:left w:w="62" w:type="dxa"/>
          <w:right w:w="62" w:type="dxa"/>
        </w:tblCellMar>
        <w:tblLook w:val="0000"/>
      </w:tblPr>
      <w:tblGrid>
        <w:gridCol w:w="2777"/>
        <w:gridCol w:w="5745"/>
      </w:tblGrid>
      <w:tr w:rsidTr="004D7073">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D4C47">
            <w:pPr>
              <w:pStyle w:val="BodyText"/>
              <w:rPr>
                <w:lang w:val="en-NZ"/>
              </w:rPr>
            </w:pPr>
            <w:r w:rsidRPr="001D4C47">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D4C47" w:rsidP="001D4C47">
            <w:pPr>
              <w:pStyle w:val="BodyText"/>
            </w:pPr>
            <w:r w:rsidRPr="001D4C47">
              <w:t>Common Technical</w:t>
            </w:r>
          </w:p>
        </w:tc>
      </w:tr>
    </w:tbl>
    <w:p w:rsidR="004D7073" w:rsidP="001D4C47">
      <w:pPr>
        <w:pStyle w:val="BodyText"/>
      </w:pPr>
    </w:p>
    <w:p w:rsidR="004D7073" w:rsidP="001D4C47">
      <w:pPr>
        <w:pStyle w:val="BodyText"/>
      </w:pPr>
    </w:p>
    <w:p w:rsidR="00000000" w:rsidRPr="001D4C47" w:rsidP="001D4C47"/>
    <w:sectPr w:rsidSect="001D4C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073" w:rsidP="004D7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73" w:rsidP="001D4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7073" w:rsidP="001D4C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D7073" w:rsidP="001D4C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073" w:rsidP="004D70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73" w:rsidP="001D4C47">
    <w:pPr>
      <w:pStyle w:val="Header"/>
      <w:framePr w:wrap="around"/>
    </w:pPr>
    <w:r>
      <w:fldChar w:fldCharType="begin"/>
    </w:r>
    <w:r>
      <w:instrText xml:space="preserve"> TITLE   \* MERGEFORMAT </w:instrText>
    </w:r>
    <w:r>
      <w:fldChar w:fldCharType="separate"/>
    </w:r>
    <w:r>
      <w:t>FPICOT3246B Test heavy structural/engineered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7073" w:rsidP="001D4C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585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F28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4C47"/>
    <w:pPr>
      <w:spacing w:before="360" w:after="60"/>
      <w:outlineLvl w:val="0"/>
    </w:pPr>
    <w:rPr>
      <w:sz w:val="32"/>
    </w:rPr>
  </w:style>
  <w:style w:type="paragraph" w:styleId="Heading2">
    <w:name w:val="heading 2"/>
    <w:basedOn w:val="HeadingBase"/>
    <w:next w:val="BodyText"/>
    <w:link w:val="Heading2Char"/>
    <w:qFormat/>
    <w:rsid w:val="001D4C47"/>
    <w:pPr>
      <w:keepLines/>
      <w:spacing w:before="240" w:after="120"/>
      <w:outlineLvl w:val="1"/>
    </w:pPr>
    <w:rPr>
      <w:sz w:val="28"/>
      <w:szCs w:val="40"/>
    </w:rPr>
  </w:style>
  <w:style w:type="paragraph" w:styleId="Heading3">
    <w:name w:val="heading 3"/>
    <w:basedOn w:val="HeadingBase"/>
    <w:next w:val="BodyText"/>
    <w:link w:val="Heading3Char"/>
    <w:qFormat/>
    <w:rsid w:val="001D4C47"/>
    <w:pPr>
      <w:spacing w:before="180" w:after="120"/>
      <w:outlineLvl w:val="2"/>
    </w:pPr>
    <w:rPr>
      <w:spacing w:val="-10"/>
      <w:kern w:val="32"/>
    </w:rPr>
  </w:style>
  <w:style w:type="paragraph" w:styleId="Heading4">
    <w:name w:val="heading 4"/>
    <w:basedOn w:val="HeadingBase"/>
    <w:next w:val="BodyText"/>
    <w:link w:val="Heading4Char"/>
    <w:qFormat/>
    <w:rsid w:val="001D4C47"/>
    <w:pPr>
      <w:spacing w:before="160" w:after="120"/>
      <w:outlineLvl w:val="3"/>
    </w:pPr>
    <w:rPr>
      <w:sz w:val="22"/>
    </w:rPr>
  </w:style>
  <w:style w:type="paragraph" w:styleId="Heading5">
    <w:name w:val="heading 5"/>
    <w:basedOn w:val="HeadingBase"/>
    <w:next w:val="Normal"/>
    <w:link w:val="Heading5Char"/>
    <w:qFormat/>
    <w:rsid w:val="001D4C47"/>
    <w:pPr>
      <w:spacing w:before="80"/>
      <w:outlineLvl w:val="4"/>
    </w:pPr>
    <w:rPr>
      <w:color w:val="918585"/>
      <w:sz w:val="20"/>
    </w:rPr>
  </w:style>
  <w:style w:type="paragraph" w:styleId="Heading6">
    <w:name w:val="heading 6"/>
    <w:basedOn w:val="HeadingBase"/>
    <w:next w:val="Normal"/>
    <w:link w:val="Heading6Char"/>
    <w:qFormat/>
    <w:rsid w:val="001D4C47"/>
    <w:pPr>
      <w:spacing w:before="60"/>
      <w:outlineLvl w:val="5"/>
    </w:pPr>
    <w:rPr>
      <w:color w:val="918585"/>
      <w:sz w:val="20"/>
    </w:rPr>
  </w:style>
  <w:style w:type="paragraph" w:styleId="Heading7">
    <w:name w:val="heading 7"/>
    <w:basedOn w:val="Normal"/>
    <w:next w:val="Normal"/>
    <w:link w:val="Heading7Char"/>
    <w:qFormat/>
    <w:rsid w:val="001D4C47"/>
    <w:pPr>
      <w:ind w:left="720"/>
      <w:outlineLvl w:val="6"/>
    </w:pPr>
    <w:rPr>
      <w:i/>
    </w:rPr>
  </w:style>
  <w:style w:type="paragraph" w:styleId="Heading8">
    <w:name w:val="heading 8"/>
    <w:basedOn w:val="Normal"/>
    <w:next w:val="Normal"/>
    <w:link w:val="Heading8Char"/>
    <w:qFormat/>
    <w:rsid w:val="001D4C47"/>
    <w:pPr>
      <w:ind w:left="720"/>
      <w:outlineLvl w:val="7"/>
    </w:pPr>
    <w:rPr>
      <w:i/>
    </w:rPr>
  </w:style>
  <w:style w:type="paragraph" w:styleId="Heading9">
    <w:name w:val="heading 9"/>
    <w:basedOn w:val="Normal"/>
    <w:next w:val="Normal"/>
    <w:link w:val="Heading9Char"/>
    <w:qFormat/>
    <w:rsid w:val="001D4C47"/>
    <w:pPr>
      <w:ind w:left="720"/>
      <w:outlineLvl w:val="8"/>
    </w:pPr>
    <w:rPr>
      <w:i/>
    </w:rPr>
  </w:style>
  <w:style w:type="character" w:default="1" w:styleId="DefaultParagraphFont">
    <w:name w:val="Default Paragraph Font"/>
    <w:uiPriority w:val="1"/>
    <w:unhideWhenUsed/>
    <w:rsid w:val="001D4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C47"/>
  </w:style>
  <w:style w:type="character" w:customStyle="1" w:styleId="Heading1Char">
    <w:name w:val="Heading 1 Char"/>
    <w:basedOn w:val="DefaultParagraphFont"/>
    <w:link w:val="Heading1"/>
    <w:rsid w:val="001D4C47"/>
    <w:rPr>
      <w:rFonts w:ascii="Times New Roman" w:eastAsia="Times New Roman" w:hAnsi="Times New Roman" w:cs="Times New Roman"/>
      <w:b/>
      <w:sz w:val="32"/>
      <w:szCs w:val="20"/>
      <w:lang w:eastAsia="en-US"/>
    </w:rPr>
  </w:style>
  <w:style w:type="paragraph" w:styleId="BodyText">
    <w:name w:val="Body Text"/>
    <w:basedOn w:val="Normal"/>
    <w:link w:val="BodyTextChar"/>
    <w:rsid w:val="001D4C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C47"/>
    <w:rPr>
      <w:rFonts w:ascii="Times New Roman" w:eastAsia="Times New Roman" w:hAnsi="Times New Roman" w:cs="Times New Roman"/>
      <w:sz w:val="24"/>
      <w:lang w:val="en-US" w:eastAsia="en-US"/>
    </w:rPr>
  </w:style>
  <w:style w:type="paragraph" w:styleId="Footer">
    <w:name w:val="footer"/>
    <w:basedOn w:val="Normal"/>
    <w:link w:val="FooterChar"/>
    <w:rsid w:val="001D4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C47"/>
    <w:rPr>
      <w:rFonts w:ascii="Times New Roman" w:eastAsia="Times New Roman" w:hAnsi="Times New Roman" w:cs="Times New Roman"/>
      <w:sz w:val="16"/>
      <w:lang w:val="en-US" w:eastAsia="en-US"/>
    </w:rPr>
  </w:style>
  <w:style w:type="paragraph" w:styleId="List">
    <w:name w:val="List"/>
    <w:basedOn w:val="BodyText"/>
    <w:next w:val="BodyText"/>
    <w:rsid w:val="001D4C47"/>
    <w:pPr>
      <w:tabs>
        <w:tab w:val="left" w:pos="340"/>
      </w:tabs>
      <w:spacing w:before="60" w:after="60"/>
      <w:ind w:left="340" w:hanging="340"/>
    </w:pPr>
  </w:style>
  <w:style w:type="paragraph" w:styleId="ListBullet">
    <w:name w:val="List Bullet"/>
    <w:basedOn w:val="List"/>
    <w:rsid w:val="001D4C47"/>
    <w:pPr>
      <w:numPr>
        <w:numId w:val="13"/>
      </w:numPr>
      <w:tabs>
        <w:tab w:val="clear" w:pos="340"/>
      </w:tabs>
      <w:spacing w:before="40" w:after="40"/>
    </w:pPr>
  </w:style>
  <w:style w:type="character" w:customStyle="1" w:styleId="SpecialBold">
    <w:name w:val="Special Bold"/>
    <w:basedOn w:val="DefaultParagraphFont"/>
    <w:rsid w:val="001D4C47"/>
    <w:rPr>
      <w:b/>
      <w:spacing w:val="0"/>
    </w:rPr>
  </w:style>
  <w:style w:type="paragraph" w:styleId="Header">
    <w:name w:val="header"/>
    <w:basedOn w:val="Normal"/>
    <w:link w:val="HeaderChar"/>
    <w:rsid w:val="001D4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C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4C47"/>
    <w:pPr>
      <w:spacing w:before="240" w:after="120"/>
      <w:outlineLvl w:val="0"/>
    </w:pPr>
    <w:rPr>
      <w:rFonts w:ascii="Times New Roman" w:hAnsi="Times New Roman"/>
      <w:b/>
      <w:sz w:val="28"/>
    </w:rPr>
  </w:style>
  <w:style w:type="paragraph" w:customStyle="1" w:styleId="AllowPageBreak">
    <w:name w:val="AllowPageBreak"/>
    <w:rsid w:val="001D4C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4C47"/>
    <w:pPr>
      <w:tabs>
        <w:tab w:val="left" w:pos="680"/>
      </w:tabs>
      <w:spacing w:before="60" w:after="60"/>
      <w:ind w:left="680" w:hanging="340"/>
    </w:pPr>
  </w:style>
  <w:style w:type="paragraph" w:styleId="ListBullet3">
    <w:name w:val="List Bullet 3"/>
    <w:basedOn w:val="List3"/>
    <w:rsid w:val="001D4C47"/>
    <w:pPr>
      <w:numPr>
        <w:numId w:val="2"/>
      </w:numPr>
      <w:tabs>
        <w:tab w:val="clear" w:pos="1021"/>
      </w:tabs>
      <w:ind w:left="1037" w:hanging="357"/>
    </w:pPr>
  </w:style>
  <w:style w:type="character" w:customStyle="1" w:styleId="BoldandItalics">
    <w:name w:val="Bold and Italics"/>
    <w:qFormat/>
    <w:rsid w:val="001D4C47"/>
    <w:rPr>
      <w:b/>
      <w:i/>
      <w:u w:val="none"/>
    </w:rPr>
  </w:style>
  <w:style w:type="character" w:customStyle="1" w:styleId="Heading2Char">
    <w:name w:val="Heading 2 Char"/>
    <w:basedOn w:val="DefaultParagraphFont"/>
    <w:link w:val="Heading2"/>
    <w:rsid w:val="001D4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C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4C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4C47"/>
    <w:rPr>
      <w:rFonts w:ascii="Courier New" w:eastAsia="Times New Roman" w:hAnsi="Courier New" w:cs="Times New Roman"/>
      <w:i/>
      <w:szCs w:val="20"/>
      <w:lang w:val="en-US" w:eastAsia="en-US"/>
    </w:rPr>
  </w:style>
  <w:style w:type="paragraph" w:customStyle="1" w:styleId="HeadingBase">
    <w:name w:val="Heading Base"/>
    <w:rsid w:val="001D4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C47"/>
    <w:pPr>
      <w:tabs>
        <w:tab w:val="right" w:leader="dot" w:pos="9072"/>
      </w:tabs>
      <w:ind w:left="567"/>
    </w:pPr>
    <w:rPr>
      <w:szCs w:val="22"/>
    </w:rPr>
  </w:style>
  <w:style w:type="paragraph" w:customStyle="1" w:styleId="TOCBase">
    <w:name w:val="TOC Base"/>
    <w:rsid w:val="001D4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C47"/>
    <w:pPr>
      <w:tabs>
        <w:tab w:val="right" w:leader="dot" w:pos="9072"/>
      </w:tabs>
      <w:spacing w:before="40" w:after="40"/>
      <w:ind w:left="284"/>
    </w:pPr>
    <w:rPr>
      <w:rFonts w:ascii="Times New Roman" w:hAnsi="Times New Roman"/>
    </w:rPr>
  </w:style>
  <w:style w:type="paragraph" w:styleId="TOC1">
    <w:name w:val="toc 1"/>
    <w:basedOn w:val="TOCBase"/>
    <w:next w:val="Normal"/>
    <w:rsid w:val="001D4C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C47"/>
    <w:pPr>
      <w:spacing w:before="5040"/>
      <w:jc w:val="center"/>
    </w:pPr>
    <w:rPr>
      <w:sz w:val="48"/>
      <w:szCs w:val="72"/>
      <w:lang w:val="en-US"/>
    </w:rPr>
  </w:style>
  <w:style w:type="character" w:customStyle="1" w:styleId="TitleChar">
    <w:name w:val="Title Char"/>
    <w:basedOn w:val="DefaultParagraphFont"/>
    <w:link w:val="Title"/>
    <w:rsid w:val="001D4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C47"/>
    <w:pPr>
      <w:tabs>
        <w:tab w:val="left" w:pos="3600"/>
        <w:tab w:val="left" w:pos="3958"/>
      </w:tabs>
    </w:pPr>
  </w:style>
  <w:style w:type="paragraph" w:customStyle="1" w:styleId="Note">
    <w:name w:val="Note"/>
    <w:basedOn w:val="BodyText"/>
    <w:rsid w:val="001D4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C47"/>
    <w:pPr>
      <w:framePr w:wrap="auto" w:hAnchor="text" w:y="6049"/>
    </w:pPr>
    <w:rPr>
      <w:color w:val="000000"/>
      <w:sz w:val="40"/>
    </w:rPr>
  </w:style>
  <w:style w:type="paragraph" w:customStyle="1" w:styleId="TOCTitle">
    <w:name w:val="TOCTitle"/>
    <w:basedOn w:val="Heading1"/>
    <w:rsid w:val="001D4C47"/>
    <w:pPr>
      <w:spacing w:after="240"/>
      <w:jc w:val="center"/>
      <w:outlineLvl w:val="9"/>
    </w:pPr>
    <w:rPr>
      <w:caps/>
    </w:rPr>
  </w:style>
  <w:style w:type="paragraph" w:customStyle="1" w:styleId="Version">
    <w:name w:val="Version"/>
    <w:rsid w:val="001D4C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4C47"/>
    <w:pPr>
      <w:numPr>
        <w:numId w:val="14"/>
      </w:numPr>
      <w:tabs>
        <w:tab w:val="clear" w:pos="680"/>
      </w:tabs>
    </w:pPr>
  </w:style>
  <w:style w:type="paragraph" w:styleId="Index1">
    <w:name w:val="index 1"/>
    <w:basedOn w:val="Normal"/>
    <w:next w:val="Normal"/>
    <w:semiHidden/>
    <w:rsid w:val="001D4C47"/>
    <w:pPr>
      <w:keepNext w:val="0"/>
      <w:tabs>
        <w:tab w:val="right" w:pos="4176"/>
      </w:tabs>
      <w:ind w:left="198" w:hanging="198"/>
    </w:pPr>
    <w:rPr>
      <w:rFonts w:ascii="Garamond" w:hAnsi="Garamond"/>
    </w:rPr>
  </w:style>
  <w:style w:type="paragraph" w:styleId="IndexHeading">
    <w:name w:val="index heading"/>
    <w:basedOn w:val="Normal"/>
    <w:next w:val="Index1"/>
    <w:semiHidden/>
    <w:rsid w:val="001D4C47"/>
    <w:pPr>
      <w:spacing w:before="120" w:after="120"/>
    </w:pPr>
    <w:rPr>
      <w:rFonts w:ascii="Arial" w:hAnsi="Arial"/>
      <w:b/>
      <w:color w:val="918585"/>
      <w:sz w:val="24"/>
    </w:rPr>
  </w:style>
  <w:style w:type="paragraph" w:customStyle="1" w:styleId="Chapter">
    <w:name w:val="Chapter"/>
    <w:basedOn w:val="Normal"/>
    <w:rsid w:val="001D4C47"/>
    <w:pPr>
      <w:spacing w:before="240"/>
    </w:pPr>
    <w:rPr>
      <w:rFonts w:ascii="Times New Roman" w:hAnsi="Times New Roman"/>
      <w:smallCaps/>
      <w:spacing w:val="80"/>
      <w:sz w:val="28"/>
    </w:rPr>
  </w:style>
  <w:style w:type="paragraph" w:customStyle="1" w:styleId="InChapter">
    <w:name w:val="InChapter"/>
    <w:basedOn w:val="Heading3"/>
    <w:rsid w:val="001D4C47"/>
    <w:pPr>
      <w:spacing w:after="240"/>
      <w:outlineLvl w:val="9"/>
    </w:pPr>
    <w:rPr>
      <w:noProof/>
    </w:rPr>
  </w:style>
  <w:style w:type="paragraph" w:styleId="Index2">
    <w:name w:val="index 2"/>
    <w:basedOn w:val="Normal"/>
    <w:next w:val="Normal"/>
    <w:semiHidden/>
    <w:rsid w:val="001D4C47"/>
    <w:pPr>
      <w:tabs>
        <w:tab w:val="right" w:pos="4176"/>
      </w:tabs>
      <w:ind w:left="568" w:hanging="284"/>
    </w:pPr>
    <w:rPr>
      <w:rFonts w:ascii="Garamond" w:hAnsi="Garamond"/>
    </w:rPr>
  </w:style>
  <w:style w:type="paragraph" w:customStyle="1" w:styleId="Byline">
    <w:name w:val="Byline"/>
    <w:rsid w:val="001D4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C47"/>
    <w:pPr>
      <w:tabs>
        <w:tab w:val="clear" w:pos="3600"/>
        <w:tab w:val="clear" w:pos="3958"/>
      </w:tabs>
      <w:jc w:val="right"/>
    </w:pPr>
  </w:style>
  <w:style w:type="character" w:styleId="Emphasis">
    <w:name w:val="Emphasis"/>
    <w:basedOn w:val="DefaultParagraphFont"/>
    <w:qFormat/>
    <w:rsid w:val="001D4C47"/>
    <w:rPr>
      <w:i/>
    </w:rPr>
  </w:style>
  <w:style w:type="paragraph" w:styleId="Caption">
    <w:name w:val="caption"/>
    <w:basedOn w:val="BodyText"/>
    <w:next w:val="Normal"/>
    <w:qFormat/>
    <w:rsid w:val="001D4C47"/>
    <w:pPr>
      <w:framePr w:w="2268" w:hSpace="181" w:vSpace="181" w:wrap="around" w:vAnchor="text" w:hAnchor="page" w:x="1135" w:y="285" w:anchorLock="1"/>
    </w:pPr>
    <w:rPr>
      <w:i/>
    </w:rPr>
  </w:style>
  <w:style w:type="paragraph" w:customStyle="1" w:styleId="MiniTOCTitle">
    <w:name w:val="MiniTOCTitle"/>
    <w:basedOn w:val="Heading4"/>
    <w:rsid w:val="001D4C47"/>
    <w:pPr>
      <w:spacing w:before="240"/>
      <w:outlineLvl w:val="9"/>
    </w:pPr>
    <w:rPr>
      <w:noProof/>
      <w:sz w:val="24"/>
    </w:rPr>
  </w:style>
  <w:style w:type="paragraph" w:customStyle="1" w:styleId="MiniTOCItem">
    <w:name w:val="MiniTOCItem"/>
    <w:basedOn w:val="ListBullet"/>
    <w:rsid w:val="001D4C47"/>
    <w:pPr>
      <w:numPr>
        <w:numId w:val="0"/>
      </w:numPr>
      <w:tabs>
        <w:tab w:val="right" w:leader="dot" w:pos="6521"/>
      </w:tabs>
      <w:spacing w:before="0" w:after="0"/>
    </w:pPr>
  </w:style>
  <w:style w:type="paragraph" w:customStyle="1" w:styleId="TOFTitle">
    <w:name w:val="TOFTitle"/>
    <w:basedOn w:val="TOCTitle"/>
    <w:rsid w:val="001D4C47"/>
  </w:style>
  <w:style w:type="paragraph" w:styleId="TableofFigures">
    <w:name w:val="table of figures"/>
    <w:basedOn w:val="Normal"/>
    <w:next w:val="Normal"/>
    <w:semiHidden/>
    <w:rsid w:val="001D4C47"/>
    <w:pPr>
      <w:tabs>
        <w:tab w:val="right" w:leader="dot" w:pos="9072"/>
      </w:tabs>
      <w:ind w:left="970" w:hanging="403"/>
    </w:pPr>
    <w:rPr>
      <w:rFonts w:ascii="Times New Roman" w:hAnsi="Times New Roman"/>
      <w:b/>
    </w:rPr>
  </w:style>
  <w:style w:type="paragraph" w:styleId="ListNumber">
    <w:name w:val="List Number"/>
    <w:basedOn w:val="List"/>
    <w:rsid w:val="001D4C47"/>
    <w:pPr>
      <w:numPr>
        <w:numId w:val="11"/>
      </w:numPr>
    </w:pPr>
  </w:style>
  <w:style w:type="character" w:customStyle="1" w:styleId="WingdingSymbols">
    <w:name w:val="Wingding Symbols"/>
    <w:rsid w:val="001D4C47"/>
    <w:rPr>
      <w:rFonts w:ascii="Wingdings" w:hAnsi="Wingdings"/>
    </w:rPr>
  </w:style>
  <w:style w:type="paragraph" w:customStyle="1" w:styleId="TableHeading">
    <w:name w:val="Table Heading"/>
    <w:basedOn w:val="HeadingBase"/>
    <w:rsid w:val="001D4C47"/>
    <w:pPr>
      <w:keepLines/>
      <w:pBdr>
        <w:bottom w:val="single" w:sz="6" w:space="1" w:color="918585"/>
      </w:pBdr>
      <w:spacing w:before="240"/>
    </w:pPr>
  </w:style>
  <w:style w:type="character" w:customStyle="1" w:styleId="HotSpot">
    <w:name w:val="HotSpot"/>
    <w:rsid w:val="001D4C47"/>
    <w:rPr>
      <w:color w:val="0033CC"/>
      <w:u w:val="none"/>
    </w:rPr>
  </w:style>
  <w:style w:type="paragraph" w:customStyle="1" w:styleId="BodyTextRight">
    <w:name w:val="Body Text Right"/>
    <w:basedOn w:val="BodyText"/>
    <w:rsid w:val="001D4C47"/>
    <w:pPr>
      <w:spacing w:before="0" w:after="0"/>
      <w:jc w:val="right"/>
    </w:pPr>
  </w:style>
  <w:style w:type="paragraph" w:styleId="Index3">
    <w:name w:val="index 3"/>
    <w:basedOn w:val="ListNumber2"/>
    <w:next w:val="Normal"/>
    <w:semiHidden/>
    <w:rsid w:val="001D4C47"/>
    <w:pPr>
      <w:numPr>
        <w:numId w:val="0"/>
      </w:numPr>
      <w:tabs>
        <w:tab w:val="right" w:leader="dot" w:pos="4176"/>
      </w:tabs>
    </w:pPr>
  </w:style>
  <w:style w:type="paragraph" w:styleId="ListNumber2">
    <w:name w:val="List Number 2"/>
    <w:basedOn w:val="List2"/>
    <w:rsid w:val="001D4C47"/>
    <w:pPr>
      <w:numPr>
        <w:numId w:val="10"/>
      </w:numPr>
      <w:tabs>
        <w:tab w:val="clear" w:pos="1060"/>
      </w:tabs>
    </w:pPr>
  </w:style>
  <w:style w:type="paragraph" w:customStyle="1" w:styleId="MarginNote">
    <w:name w:val="Margin Note"/>
    <w:basedOn w:val="BodyText"/>
    <w:rsid w:val="001D4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C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4C47"/>
    <w:rPr>
      <w:sz w:val="32"/>
    </w:rPr>
  </w:style>
  <w:style w:type="paragraph" w:customStyle="1" w:styleId="HeadingProcedure">
    <w:name w:val="Heading Procedure"/>
    <w:basedOn w:val="HeadingBase"/>
    <w:next w:val="Normal"/>
    <w:rsid w:val="001D4C47"/>
    <w:pPr>
      <w:tabs>
        <w:tab w:val="left" w:pos="0"/>
      </w:tabs>
      <w:spacing w:before="120" w:after="60"/>
    </w:pPr>
    <w:rPr>
      <w:i/>
      <w:color w:val="918585"/>
      <w:sz w:val="22"/>
    </w:rPr>
  </w:style>
  <w:style w:type="paragraph" w:customStyle="1" w:styleId="TableBodyText">
    <w:name w:val="Table Body Text"/>
    <w:basedOn w:val="BodyText"/>
    <w:rsid w:val="001D4C47"/>
    <w:pPr>
      <w:spacing w:before="60" w:after="60"/>
    </w:pPr>
  </w:style>
  <w:style w:type="paragraph" w:styleId="ListContinue">
    <w:name w:val="List Continue"/>
    <w:basedOn w:val="List"/>
    <w:rsid w:val="001D4C47"/>
    <w:pPr>
      <w:ind w:firstLine="0"/>
    </w:pPr>
  </w:style>
  <w:style w:type="paragraph" w:customStyle="1" w:styleId="ListNote">
    <w:name w:val="List Note"/>
    <w:basedOn w:val="List"/>
    <w:rsid w:val="001D4C47"/>
    <w:pPr>
      <w:pBdr>
        <w:top w:val="single" w:sz="6" w:space="2" w:color="918585"/>
        <w:bottom w:val="single" w:sz="6" w:space="2" w:color="918585"/>
      </w:pBdr>
      <w:tabs>
        <w:tab w:val="left" w:pos="1021"/>
      </w:tabs>
      <w:ind w:firstLine="0"/>
    </w:pPr>
  </w:style>
  <w:style w:type="paragraph" w:customStyle="1" w:styleId="Warning">
    <w:name w:val="Warning"/>
    <w:basedOn w:val="BodyText"/>
    <w:rsid w:val="001D4C47"/>
    <w:pPr>
      <w:shd w:val="clear" w:color="auto" w:fill="D9D9D9"/>
      <w:tabs>
        <w:tab w:val="left" w:pos="992"/>
      </w:tabs>
      <w:ind w:left="119" w:right="119"/>
    </w:pPr>
    <w:rPr>
      <w:sz w:val="20"/>
    </w:rPr>
  </w:style>
  <w:style w:type="paragraph" w:customStyle="1" w:styleId="MarginIcons">
    <w:name w:val="Margin Icons"/>
    <w:basedOn w:val="BodyText"/>
    <w:rsid w:val="001D4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C47"/>
    <w:rPr>
      <w:rFonts w:ascii="Courier New" w:hAnsi="Courier New"/>
    </w:rPr>
  </w:style>
  <w:style w:type="paragraph" w:customStyle="1" w:styleId="NoteBullet">
    <w:name w:val="Note Bullet"/>
    <w:basedOn w:val="Note"/>
    <w:rsid w:val="001D4C47"/>
    <w:pPr>
      <w:tabs>
        <w:tab w:val="clear" w:pos="680"/>
      </w:tabs>
      <w:spacing w:before="60" w:after="60"/>
    </w:pPr>
  </w:style>
  <w:style w:type="paragraph" w:customStyle="1" w:styleId="SubHeading2">
    <w:name w:val="SubHeading2"/>
    <w:basedOn w:val="HeadingBase"/>
    <w:rsid w:val="001D4C47"/>
    <w:pPr>
      <w:spacing w:before="240" w:after="60"/>
    </w:pPr>
    <w:rPr>
      <w:sz w:val="20"/>
    </w:rPr>
  </w:style>
  <w:style w:type="paragraph" w:customStyle="1" w:styleId="SubHeading1">
    <w:name w:val="SubHeading1"/>
    <w:basedOn w:val="HeadingBase"/>
    <w:rsid w:val="001D4C47"/>
    <w:pPr>
      <w:spacing w:before="240" w:after="60"/>
    </w:pPr>
    <w:rPr>
      <w:color w:val="918585"/>
      <w:sz w:val="22"/>
    </w:rPr>
  </w:style>
  <w:style w:type="paragraph" w:customStyle="1" w:styleId="SideHeading">
    <w:name w:val="Side Heading"/>
    <w:basedOn w:val="HeadingBase"/>
    <w:rsid w:val="001D4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C47"/>
    <w:pPr>
      <w:numPr>
        <w:numId w:val="12"/>
      </w:numPr>
    </w:pPr>
  </w:style>
  <w:style w:type="paragraph" w:styleId="PlainText">
    <w:name w:val="Plain Text"/>
    <w:basedOn w:val="Normal"/>
    <w:link w:val="PlainTextChar"/>
    <w:rsid w:val="001D4C47"/>
    <w:rPr>
      <w:sz w:val="20"/>
    </w:rPr>
  </w:style>
  <w:style w:type="character" w:customStyle="1" w:styleId="PlainTextChar">
    <w:name w:val="Plain Text Char"/>
    <w:basedOn w:val="DefaultParagraphFont"/>
    <w:link w:val="PlainText"/>
    <w:rsid w:val="001D4C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4C47"/>
    <w:rPr>
      <w:b/>
      <w:smallCaps/>
    </w:rPr>
  </w:style>
  <w:style w:type="paragraph" w:customStyle="1" w:styleId="TableListNumber">
    <w:name w:val="Table List Number"/>
    <w:basedOn w:val="ListNumber"/>
    <w:rsid w:val="001D4C47"/>
    <w:pPr>
      <w:numPr>
        <w:numId w:val="0"/>
      </w:numPr>
    </w:pPr>
  </w:style>
  <w:style w:type="paragraph" w:styleId="TOC4">
    <w:name w:val="toc 4"/>
    <w:basedOn w:val="TOCBase"/>
    <w:next w:val="Normal"/>
    <w:semiHidden/>
    <w:rsid w:val="001D4C47"/>
    <w:pPr>
      <w:tabs>
        <w:tab w:val="right" w:leader="dot" w:pos="9071"/>
      </w:tabs>
      <w:ind w:left="1701"/>
    </w:pPr>
  </w:style>
  <w:style w:type="paragraph" w:customStyle="1" w:styleId="ListAlpha">
    <w:name w:val="List Alpha"/>
    <w:basedOn w:val="List"/>
    <w:rsid w:val="001D4C47"/>
    <w:pPr>
      <w:numPr>
        <w:numId w:val="9"/>
      </w:numPr>
    </w:pPr>
  </w:style>
  <w:style w:type="paragraph" w:customStyle="1" w:styleId="ListAlpha2">
    <w:name w:val="List Alpha 2"/>
    <w:basedOn w:val="List2"/>
    <w:rsid w:val="001D4C47"/>
    <w:pPr>
      <w:numPr>
        <w:numId w:val="8"/>
      </w:numPr>
    </w:pPr>
  </w:style>
  <w:style w:type="paragraph" w:styleId="List3">
    <w:name w:val="List 3"/>
    <w:basedOn w:val="BodyText"/>
    <w:rsid w:val="001D4C47"/>
    <w:pPr>
      <w:tabs>
        <w:tab w:val="left" w:pos="1021"/>
      </w:tabs>
      <w:spacing w:before="60" w:after="60"/>
      <w:ind w:left="1020" w:hanging="340"/>
    </w:pPr>
  </w:style>
  <w:style w:type="paragraph" w:styleId="List4">
    <w:name w:val="List 4"/>
    <w:basedOn w:val="BodyText"/>
    <w:rsid w:val="001D4C47"/>
    <w:pPr>
      <w:tabs>
        <w:tab w:val="left" w:pos="1361"/>
      </w:tabs>
      <w:spacing w:before="60" w:after="60"/>
      <w:ind w:left="1361" w:hanging="340"/>
    </w:pPr>
  </w:style>
  <w:style w:type="paragraph" w:styleId="List5">
    <w:name w:val="List 5"/>
    <w:basedOn w:val="BodyText"/>
    <w:rsid w:val="001D4C47"/>
    <w:pPr>
      <w:tabs>
        <w:tab w:val="left" w:pos="1701"/>
      </w:tabs>
      <w:spacing w:before="60" w:after="60"/>
      <w:ind w:left="1701" w:hanging="340"/>
    </w:pPr>
  </w:style>
  <w:style w:type="paragraph" w:styleId="ListBullet4">
    <w:name w:val="List Bullet 4"/>
    <w:basedOn w:val="List4"/>
    <w:rsid w:val="001D4C47"/>
    <w:pPr>
      <w:numPr>
        <w:numId w:val="3"/>
      </w:numPr>
    </w:pPr>
  </w:style>
  <w:style w:type="paragraph" w:styleId="ListBullet5">
    <w:name w:val="List Bullet 5"/>
    <w:basedOn w:val="List5"/>
    <w:rsid w:val="001D4C47"/>
    <w:pPr>
      <w:numPr>
        <w:numId w:val="4"/>
      </w:numPr>
    </w:pPr>
  </w:style>
  <w:style w:type="paragraph" w:styleId="ListContinue2">
    <w:name w:val="List Continue 2"/>
    <w:basedOn w:val="List2"/>
    <w:rsid w:val="001D4C47"/>
    <w:pPr>
      <w:ind w:firstLine="0"/>
    </w:pPr>
  </w:style>
  <w:style w:type="paragraph" w:styleId="ListContinue3">
    <w:name w:val="List Continue 3"/>
    <w:basedOn w:val="List3"/>
    <w:rsid w:val="001D4C47"/>
    <w:pPr>
      <w:ind w:left="1021" w:firstLine="0"/>
    </w:pPr>
  </w:style>
  <w:style w:type="paragraph" w:styleId="ListContinue4">
    <w:name w:val="List Continue 4"/>
    <w:basedOn w:val="List4"/>
    <w:rsid w:val="001D4C47"/>
    <w:pPr>
      <w:ind w:firstLine="0"/>
    </w:pPr>
  </w:style>
  <w:style w:type="paragraph" w:styleId="ListContinue5">
    <w:name w:val="List Continue 5"/>
    <w:basedOn w:val="List5"/>
    <w:rsid w:val="001D4C47"/>
    <w:pPr>
      <w:ind w:firstLine="0"/>
    </w:pPr>
  </w:style>
  <w:style w:type="paragraph" w:styleId="ListNumber3">
    <w:name w:val="List Number 3"/>
    <w:basedOn w:val="List3"/>
    <w:rsid w:val="001D4C47"/>
    <w:pPr>
      <w:numPr>
        <w:numId w:val="5"/>
      </w:numPr>
    </w:pPr>
  </w:style>
  <w:style w:type="paragraph" w:styleId="ListNumber4">
    <w:name w:val="List Number 4"/>
    <w:basedOn w:val="List4"/>
    <w:rsid w:val="001D4C47"/>
    <w:pPr>
      <w:numPr>
        <w:numId w:val="6"/>
      </w:numPr>
    </w:pPr>
  </w:style>
  <w:style w:type="paragraph" w:styleId="ListNumber5">
    <w:name w:val="List Number 5"/>
    <w:basedOn w:val="List5"/>
    <w:rsid w:val="001D4C47"/>
    <w:pPr>
      <w:numPr>
        <w:numId w:val="7"/>
      </w:numPr>
    </w:pPr>
  </w:style>
  <w:style w:type="paragraph" w:styleId="BlockText">
    <w:name w:val="Block Text"/>
    <w:basedOn w:val="Normal"/>
    <w:rsid w:val="001D4C47"/>
    <w:pPr>
      <w:spacing w:after="120"/>
      <w:ind w:left="1440" w:right="1440"/>
    </w:pPr>
  </w:style>
  <w:style w:type="character" w:customStyle="1" w:styleId="Subscript">
    <w:name w:val="Subscript"/>
    <w:basedOn w:val="DefaultParagraphFont"/>
    <w:rsid w:val="001D4C47"/>
    <w:rPr>
      <w:sz w:val="16"/>
      <w:vertAlign w:val="subscript"/>
    </w:rPr>
  </w:style>
  <w:style w:type="character" w:customStyle="1" w:styleId="Superscript">
    <w:name w:val="Superscript"/>
    <w:basedOn w:val="DefaultParagraphFont"/>
    <w:rsid w:val="001D4C47"/>
    <w:rPr>
      <w:sz w:val="16"/>
      <w:vertAlign w:val="superscript"/>
    </w:rPr>
  </w:style>
  <w:style w:type="character" w:customStyle="1" w:styleId="Symbols">
    <w:name w:val="Symbols"/>
    <w:basedOn w:val="DefaultParagraphFont"/>
    <w:rsid w:val="001D4C47"/>
    <w:rPr>
      <w:rFonts w:ascii="Symbol" w:hAnsi="Symbol"/>
    </w:rPr>
  </w:style>
  <w:style w:type="character" w:customStyle="1" w:styleId="MenuOptions">
    <w:name w:val="Menu Options"/>
    <w:basedOn w:val="DefaultParagraphFont"/>
    <w:rsid w:val="001D4C47"/>
    <w:rPr>
      <w:rFonts w:ascii="Arial Narrow" w:hAnsi="Arial Narrow"/>
      <w:smallCaps/>
    </w:rPr>
  </w:style>
  <w:style w:type="character" w:customStyle="1" w:styleId="Buttons">
    <w:name w:val="Buttons"/>
    <w:basedOn w:val="DefaultParagraphFont"/>
    <w:rsid w:val="001D4C47"/>
    <w:rPr>
      <w:b/>
    </w:rPr>
  </w:style>
  <w:style w:type="character" w:customStyle="1" w:styleId="Underlined">
    <w:name w:val="Underlined"/>
    <w:basedOn w:val="DefaultParagraphFont"/>
    <w:rsid w:val="001D4C47"/>
    <w:rPr>
      <w:u w:val="single"/>
    </w:rPr>
  </w:style>
  <w:style w:type="paragraph" w:customStyle="1" w:styleId="TableBodyTextRight">
    <w:name w:val="Table Body Text Right"/>
    <w:basedOn w:val="TableBodyText"/>
    <w:rsid w:val="001D4C47"/>
    <w:pPr>
      <w:widowControl w:val="0"/>
      <w:autoSpaceDE w:val="0"/>
      <w:autoSpaceDN w:val="0"/>
      <w:adjustRightInd w:val="0"/>
      <w:jc w:val="right"/>
    </w:pPr>
    <w:rPr>
      <w:rFonts w:cs="Arial"/>
      <w:szCs w:val="18"/>
    </w:rPr>
  </w:style>
  <w:style w:type="paragraph" w:customStyle="1" w:styleId="CopyrightText">
    <w:name w:val="Copyright Text"/>
    <w:basedOn w:val="BodyText"/>
    <w:rsid w:val="001D4C47"/>
    <w:rPr>
      <w:sz w:val="18"/>
    </w:rPr>
  </w:style>
  <w:style w:type="paragraph" w:customStyle="1" w:styleId="BodySmallRight">
    <w:name w:val="Body Small Right"/>
    <w:basedOn w:val="BodyTextRight"/>
    <w:rsid w:val="001D4C47"/>
    <w:rPr>
      <w:sz w:val="18"/>
      <w:szCs w:val="18"/>
    </w:rPr>
  </w:style>
  <w:style w:type="paragraph" w:customStyle="1" w:styleId="MarginEdition">
    <w:name w:val="Margin Edition"/>
    <w:basedOn w:val="MarginNote"/>
    <w:rsid w:val="001D4C47"/>
    <w:pPr>
      <w:spacing w:before="0" w:after="0"/>
    </w:pPr>
    <w:rPr>
      <w:rFonts w:ascii="Times New Roman" w:hAnsi="Times New Roman"/>
      <w:color w:val="999999"/>
    </w:rPr>
  </w:style>
  <w:style w:type="paragraph" w:customStyle="1" w:styleId="Spacer">
    <w:name w:val="Spacer"/>
    <w:basedOn w:val="Normal"/>
    <w:rsid w:val="001D4C47"/>
    <w:rPr>
      <w:sz w:val="2"/>
      <w:szCs w:val="2"/>
    </w:rPr>
  </w:style>
  <w:style w:type="character" w:customStyle="1" w:styleId="Small">
    <w:name w:val="Small"/>
    <w:basedOn w:val="DefaultParagraphFont"/>
    <w:rsid w:val="001D4C47"/>
    <w:rPr>
      <w:sz w:val="16"/>
    </w:rPr>
  </w:style>
  <w:style w:type="paragraph" w:customStyle="1" w:styleId="WideTable">
    <w:name w:val="Wide Table"/>
    <w:basedOn w:val="Normal"/>
    <w:rsid w:val="001D4C47"/>
    <w:pPr>
      <w:ind w:left="-1418"/>
    </w:pPr>
    <w:rPr>
      <w:sz w:val="2"/>
      <w:szCs w:val="2"/>
    </w:rPr>
  </w:style>
  <w:style w:type="character" w:styleId="PageNumber">
    <w:name w:val="page number"/>
    <w:basedOn w:val="DefaultParagraphFont"/>
    <w:rsid w:val="001D4C47"/>
  </w:style>
  <w:style w:type="paragraph" w:styleId="Quote">
    <w:name w:val="Quote"/>
    <w:basedOn w:val="Heading1"/>
    <w:link w:val="QuoteChar"/>
    <w:qFormat/>
    <w:rsid w:val="001D4C47"/>
    <w:rPr>
      <w:b w:val="0"/>
      <w:sz w:val="72"/>
      <w:szCs w:val="72"/>
      <w:lang w:val="en-NZ"/>
    </w:rPr>
  </w:style>
  <w:style w:type="character" w:customStyle="1" w:styleId="QuoteChar">
    <w:name w:val="Quote Char"/>
    <w:basedOn w:val="DefaultParagraphFont"/>
    <w:link w:val="Quote"/>
    <w:rsid w:val="001D4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C47"/>
    <w:pPr>
      <w:pageBreakBefore/>
    </w:pPr>
  </w:style>
  <w:style w:type="paragraph" w:customStyle="1" w:styleId="Border">
    <w:name w:val="Border"/>
    <w:basedOn w:val="Normal"/>
    <w:qFormat/>
    <w:rsid w:val="001D4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C47"/>
    <w:rPr>
      <w:b/>
      <w:bCs/>
      <w:i/>
      <w:iCs/>
      <w:color w:val="auto"/>
    </w:rPr>
  </w:style>
  <w:style w:type="paragraph" w:styleId="IntenseQuote">
    <w:name w:val="Intense Quote"/>
    <w:basedOn w:val="Normal"/>
    <w:next w:val="Normal"/>
    <w:link w:val="IntenseQuoteChar"/>
    <w:uiPriority w:val="30"/>
    <w:qFormat/>
    <w:rsid w:val="001D4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C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4C47"/>
    <w:rPr>
      <w:smallCaps/>
      <w:color w:val="auto"/>
      <w:u w:val="single"/>
    </w:rPr>
  </w:style>
  <w:style w:type="character" w:styleId="IntenseReference">
    <w:name w:val="Intense Reference"/>
    <w:basedOn w:val="DefaultParagraphFont"/>
    <w:uiPriority w:val="32"/>
    <w:qFormat/>
    <w:rsid w:val="001D4C47"/>
    <w:rPr>
      <w:b/>
      <w:bCs/>
      <w:smallCaps/>
      <w:color w:val="auto"/>
      <w:spacing w:val="5"/>
      <w:u w:val="single"/>
    </w:rPr>
  </w:style>
  <w:style w:type="paragraph" w:customStyle="1" w:styleId="2ColumnHeading">
    <w:name w:val="2Column Heading"/>
    <w:basedOn w:val="BodyText"/>
    <w:qFormat/>
    <w:rsid w:val="001D4C47"/>
    <w:pPr>
      <w:spacing w:after="60"/>
      <w:ind w:left="-2268"/>
    </w:pPr>
    <w:rPr>
      <w:b/>
    </w:rPr>
  </w:style>
  <w:style w:type="paragraph" w:customStyle="1" w:styleId="Heading1TOC">
    <w:name w:val="Heading1 TOC"/>
    <w:basedOn w:val="Normal"/>
    <w:qFormat/>
    <w:rsid w:val="001D4C47"/>
    <w:pPr>
      <w:spacing w:before="240" w:after="120"/>
    </w:pPr>
    <w:rPr>
      <w:rFonts w:ascii="Times New Roman" w:hAnsi="Times New Roman"/>
      <w:b/>
      <w:sz w:val="32"/>
    </w:rPr>
  </w:style>
  <w:style w:type="paragraph" w:customStyle="1" w:styleId="Heading2TOC">
    <w:name w:val="Heading2 TOC"/>
    <w:basedOn w:val="Normal"/>
    <w:qFormat/>
    <w:rsid w:val="001D4C47"/>
    <w:pPr>
      <w:spacing w:before="240" w:after="60"/>
    </w:pPr>
    <w:rPr>
      <w:rFonts w:ascii="Times New Roman" w:hAnsi="Times New Roman"/>
      <w:b/>
      <w:sz w:val="28"/>
    </w:rPr>
  </w:style>
  <w:style w:type="character" w:customStyle="1" w:styleId="Underline">
    <w:name w:val="Underline"/>
    <w:basedOn w:val="DefaultParagraphFont"/>
    <w:qFormat/>
    <w:rsid w:val="001D4C47"/>
    <w:rPr>
      <w:u w:val="single"/>
    </w:rPr>
  </w:style>
  <w:style w:type="paragraph" w:styleId="BalloonText">
    <w:name w:val="Balloon Text"/>
    <w:basedOn w:val="Normal"/>
    <w:link w:val="BalloonTextChar"/>
    <w:rsid w:val="001D4C47"/>
    <w:rPr>
      <w:rFonts w:ascii="Tahoma" w:hAnsi="Tahoma" w:cs="Tahoma"/>
      <w:sz w:val="16"/>
      <w:szCs w:val="16"/>
    </w:rPr>
  </w:style>
  <w:style w:type="character" w:customStyle="1" w:styleId="BalloonTextChar">
    <w:name w:val="Balloon Text Char"/>
    <w:basedOn w:val="DefaultParagraphFont"/>
    <w:link w:val="BalloonText"/>
    <w:rsid w:val="001D4C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4C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C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1645</Words>
  <Characters>10810</Characters>
  <Application>Microsoft Office Word</Application>
  <DocSecurity>0</DocSecurity>
  <Lines>380</Lines>
  <Paragraphs>220</Paragraphs>
  <ScaleCrop>false</ScaleCrop>
  <Company>Author-it Software Corporation Ltd.</Company>
  <LinksUpToDate>false</LinksUpToDate>
  <CharactersWithSpaces>12380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FPICOT3246B Test heavy structural/engineered products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2012-05-26T07:07:00Z</dcterms:created>
  <dcterms:modified xsi:type="dcterms:W3CDTF">2012-05-26T07:07:00Z</dcterms:modified>
</cp:coreProperties>
</file>