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1522" w:rsidP="00F31522">
      <w:pPr>
        <w:pStyle w:val="Title"/>
      </w:pPr>
      <w:r>
        <w:fldChar w:fldCharType="begin"/>
      </w:r>
      <w:r>
        <w:instrText xml:space="preserve"> TITLE   \* MERGEFORMAT </w:instrText>
      </w:r>
      <w:r>
        <w:fldChar w:fldCharType="separate"/>
      </w:r>
      <w:r>
        <w:t>FPICOT3239B Create drawings using computer aided design systems</w:t>
      </w:r>
      <w:r>
        <w:fldChar w:fldCharType="end"/>
      </w:r>
    </w:p>
    <w:p w:rsidR="00F31522" w:rsidP="00F31522">
      <w:pPr>
        <w:pStyle w:val="Version"/>
        <w:sectPr w:rsidSect="007665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652E" w:rsidP="0076652E">
      <w:pPr>
        <w:pStyle w:val="SuperHeading"/>
      </w:pPr>
      <w:r w:rsidRPr="0076652E">
        <w:t>FPICOT3239B Create drawings using computer aided design systems</w:t>
      </w:r>
    </w:p>
    <w:p w:rsidR="00000000" w:rsidRPr="0076652E" w:rsidP="0076652E">
      <w:pPr>
        <w:pStyle w:val="Heading1"/>
      </w:pPr>
      <w:bookmarkStart w:id="1" w:name="O_270572"/>
      <w:bookmarkEnd w:id="1"/>
      <w:r w:rsidRPr="0076652E">
        <w:t>Modification History</w:t>
      </w:r>
    </w:p>
    <w:p w:rsidR="00000000" w:rsidRPr="0076652E" w:rsidP="0076652E">
      <w:pPr>
        <w:pStyle w:val="BodyText"/>
      </w:pPr>
      <w:r w:rsidRPr="0076652E">
        <w:t>Not Applicable</w:t>
      </w:r>
    </w:p>
    <w:p w:rsidR="00000000" w:rsidRPr="0076652E" w:rsidP="0076652E">
      <w:pPr>
        <w:pStyle w:val="AllowPageBreak"/>
      </w:pPr>
    </w:p>
    <w:p w:rsidR="00000000" w:rsidRPr="0076652E" w:rsidP="0076652E">
      <w:pPr>
        <w:pStyle w:val="Heading1"/>
      </w:pPr>
      <w:bookmarkStart w:id="2" w:name="O_203399"/>
      <w:bookmarkEnd w:id="2"/>
      <w:r w:rsidRPr="0076652E">
        <w:t>Unit Descriptor</w:t>
      </w:r>
    </w:p>
    <w:tbl>
      <w:tblPr>
        <w:tblW w:w="0" w:type="auto"/>
        <w:tblLayout w:type="fixed"/>
        <w:tblCellMar>
          <w:left w:w="62" w:type="dxa"/>
          <w:right w:w="62" w:type="dxa"/>
        </w:tblCellMar>
        <w:tblLook w:val="0000"/>
      </w:tblPr>
      <w:tblGrid>
        <w:gridCol w:w="2664"/>
        <w:gridCol w:w="5858"/>
      </w:tblGrid>
      <w:tr w:rsidTr="00F31522">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76652E" w:rsidP="0076652E">
            <w:pPr>
              <w:pStyle w:val="BodyText"/>
            </w:pPr>
            <w:r w:rsidRPr="0076652E">
              <w:t>This unit describes the outcomes required to prepare the computer aided design (CAD) en</w:t>
            </w:r>
            <w:r w:rsidRPr="0076652E">
              <w:t>vironment, create two dimensional (2D) drawings and produce output, including linked material lists</w:t>
            </w:r>
          </w:p>
          <w:p w:rsidR="00000000" w:rsidRPr="0076652E" w:rsidP="0076652E">
            <w:pPr>
              <w:pStyle w:val="BodyText"/>
            </w:pPr>
            <w:r w:rsidRPr="0076652E">
              <w:t>General workplace legislative and regulatory requirements apply to this unit; however there are no specific licensing or certification requirements at the t</w:t>
            </w:r>
            <w:r w:rsidRPr="0076652E">
              <w:t>ime of publication</w:t>
            </w:r>
          </w:p>
          <w:p w:rsidR="00000000" w:rsidRPr="0076652E" w:rsidP="0076652E">
            <w:pPr>
              <w:pStyle w:val="BodyText"/>
            </w:pPr>
            <w:r w:rsidRPr="0076652E">
              <w:t>This unit replaces FPICOT3239A Create drawings using computer aided design systems</w:t>
            </w:r>
          </w:p>
        </w:tc>
      </w:tr>
    </w:tbl>
    <w:p w:rsidR="00F31522" w:rsidP="0076652E">
      <w:pPr>
        <w:pStyle w:val="BodyText"/>
      </w:pPr>
    </w:p>
    <w:p w:rsidR="00F31522" w:rsidP="0076652E">
      <w:pPr>
        <w:pStyle w:val="BodyText"/>
      </w:pPr>
    </w:p>
    <w:p w:rsidR="00000000" w:rsidRPr="0076652E" w:rsidP="0076652E">
      <w:pPr>
        <w:pStyle w:val="Heading1"/>
      </w:pPr>
      <w:bookmarkStart w:id="3" w:name="O_203401"/>
      <w:bookmarkEnd w:id="3"/>
      <w:r w:rsidRPr="0076652E">
        <w:t>Application of the Unit</w:t>
      </w:r>
    </w:p>
    <w:tbl>
      <w:tblPr>
        <w:tblW w:w="0" w:type="auto"/>
        <w:tblLayout w:type="fixed"/>
        <w:tblCellMar>
          <w:left w:w="62" w:type="dxa"/>
          <w:right w:w="62" w:type="dxa"/>
        </w:tblCellMar>
        <w:tblLook w:val="0000"/>
      </w:tblPr>
      <w:tblGrid>
        <w:gridCol w:w="2755"/>
        <w:gridCol w:w="5767"/>
      </w:tblGrid>
      <w:tr w:rsidTr="00F31522">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76652E" w:rsidP="0076652E">
            <w:pPr>
              <w:pStyle w:val="BodyText"/>
            </w:pPr>
            <w:r w:rsidRPr="0076652E">
              <w:t>This unit involves creating d</w:t>
            </w:r>
            <w:r w:rsidRPr="0076652E">
              <w:t>rawings using computer aided design systems in a forestry office setting</w:t>
            </w:r>
          </w:p>
          <w:p w:rsidR="00000000" w:rsidRPr="0076652E" w:rsidP="0076652E">
            <w:pPr>
              <w:pStyle w:val="BodyText"/>
            </w:pPr>
            <w:r w:rsidRPr="0076652E">
              <w:t>The skills and knowledge required for competent workplace performance are to be used within the scope of the person's job and authority</w:t>
            </w:r>
          </w:p>
        </w:tc>
      </w:tr>
    </w:tbl>
    <w:p w:rsidR="00F31522" w:rsidP="0076652E">
      <w:pPr>
        <w:pStyle w:val="BodyText"/>
      </w:pPr>
    </w:p>
    <w:p w:rsidR="00F31522" w:rsidP="0076652E">
      <w:pPr>
        <w:pStyle w:val="BodyText"/>
      </w:pPr>
    </w:p>
    <w:p w:rsidR="00000000" w:rsidRPr="0076652E" w:rsidP="0076652E">
      <w:pPr>
        <w:pStyle w:val="Heading1"/>
      </w:pPr>
      <w:bookmarkStart w:id="4" w:name="O_278832"/>
      <w:bookmarkEnd w:id="4"/>
      <w:r w:rsidRPr="0076652E">
        <w:t>Licensing/Regulatory Inform</w:t>
      </w:r>
      <w:r w:rsidRPr="0076652E">
        <w:t>ation</w:t>
      </w:r>
    </w:p>
    <w:p w:rsidR="00000000" w:rsidRPr="0076652E" w:rsidP="0076652E">
      <w:pPr>
        <w:pStyle w:val="BodyText"/>
      </w:pPr>
      <w:r w:rsidRPr="0076652E">
        <w:t>Refer to Unit Descriptor</w:t>
      </w:r>
    </w:p>
    <w:p w:rsidR="00000000" w:rsidRPr="0076652E" w:rsidP="0076652E">
      <w:pPr>
        <w:pStyle w:val="AllowPageBreak"/>
      </w:pPr>
    </w:p>
    <w:p w:rsidR="00000000" w:rsidRPr="0076652E" w:rsidP="0076652E">
      <w:pPr>
        <w:pStyle w:val="Heading1"/>
      </w:pPr>
      <w:bookmarkStart w:id="5" w:name="O_283745"/>
      <w:bookmarkEnd w:id="5"/>
      <w:r w:rsidRPr="0076652E">
        <w:t>Pre-Requisites</w:t>
      </w:r>
    </w:p>
    <w:p w:rsidR="00000000" w:rsidRPr="0076652E" w:rsidP="0076652E">
      <w:pPr>
        <w:pStyle w:val="BodyText"/>
      </w:pPr>
      <w:r w:rsidRPr="0076652E">
        <w:t>Not Applicable</w:t>
      </w:r>
    </w:p>
    <w:p w:rsidR="00000000" w:rsidRPr="0076652E" w:rsidP="0076652E">
      <w:pPr>
        <w:pStyle w:val="AllowPageBreak"/>
      </w:pPr>
    </w:p>
    <w:p w:rsidR="00000000" w:rsidRPr="0076652E" w:rsidP="0076652E">
      <w:pPr>
        <w:pStyle w:val="Heading1"/>
      </w:pPr>
      <w:bookmarkStart w:id="6" w:name="O_203400"/>
      <w:bookmarkEnd w:id="6"/>
      <w:r w:rsidRPr="0076652E">
        <w:t>Employability Skills Information</w:t>
      </w:r>
    </w:p>
    <w:tbl>
      <w:tblPr>
        <w:tblW w:w="0" w:type="auto"/>
        <w:tblLayout w:type="fixed"/>
        <w:tblCellMar>
          <w:left w:w="62" w:type="dxa"/>
          <w:right w:w="62" w:type="dxa"/>
        </w:tblCellMar>
        <w:tblLook w:val="0000"/>
      </w:tblPr>
      <w:tblGrid>
        <w:gridCol w:w="2802"/>
        <w:gridCol w:w="5720"/>
      </w:tblGrid>
      <w:tr w:rsidTr="00F31522">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76652E" w:rsidP="0076652E">
            <w:pPr>
              <w:pStyle w:val="BodyText"/>
            </w:pPr>
            <w:r w:rsidRPr="0076652E">
              <w:t>This unit contains employability skills</w:t>
            </w:r>
          </w:p>
        </w:tc>
      </w:tr>
    </w:tbl>
    <w:p w:rsidR="00F31522" w:rsidP="0076652E">
      <w:pPr>
        <w:pStyle w:val="BodyText"/>
      </w:pPr>
    </w:p>
    <w:p w:rsidR="00F31522" w:rsidP="0076652E">
      <w:pPr>
        <w:pStyle w:val="BodyText"/>
      </w:pPr>
    </w:p>
    <w:p w:rsidR="00000000" w:rsidRPr="0076652E" w:rsidP="0076652E">
      <w:pPr>
        <w:pStyle w:val="Heading1"/>
      </w:pPr>
      <w:bookmarkStart w:id="7" w:name="O_288618"/>
      <w:bookmarkEnd w:id="7"/>
      <w:r w:rsidRPr="0076652E">
        <w:t>Elements and Performance Criteria Pre-Content</w:t>
      </w:r>
    </w:p>
    <w:tbl>
      <w:tblPr>
        <w:tblW w:w="0" w:type="auto"/>
        <w:tblLayout w:type="fixed"/>
        <w:tblCellMar>
          <w:left w:w="62" w:type="dxa"/>
          <w:right w:w="62" w:type="dxa"/>
        </w:tblCellMar>
        <w:tblLook w:val="0000"/>
      </w:tblPr>
      <w:tblGrid>
        <w:gridCol w:w="2560"/>
        <w:gridCol w:w="5962"/>
      </w:tblGrid>
      <w:tr w:rsidTr="00F31522">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t>Elements describe the essential outcomes of a unit of competency.</w:t>
            </w:r>
          </w:p>
        </w:tc>
        <w:tc>
          <w:tcPr>
            <w:tcW w:w="5962" w:type="dxa"/>
            <w:tcBorders>
              <w:top w:val="nil"/>
              <w:left w:val="nil"/>
              <w:bottom w:val="nil"/>
              <w:right w:val="nil"/>
            </w:tcBorders>
            <w:tcMar>
              <w:top w:w="0" w:type="dxa"/>
              <w:left w:w="62" w:type="dxa"/>
              <w:bottom w:w="0" w:type="dxa"/>
              <w:right w:w="62" w:type="dxa"/>
            </w:tcMar>
          </w:tcPr>
          <w:p w:rsidR="00000000" w:rsidRPr="0076652E" w:rsidP="0076652E">
            <w:pPr>
              <w:pStyle w:val="BodyText"/>
            </w:pPr>
            <w:r w:rsidRPr="0076652E">
              <w:t>Performance criteria describe the performance needed to demonstrate achievement of the element. Where bold italicised text is used, further information is detailed in the required skills and</w:t>
            </w:r>
            <w:r w:rsidRPr="0076652E">
              <w:t xml:space="preserve"> knowledge section and the range statement. Assessment of performance is to be consistent with the evidence guide.</w:t>
            </w:r>
          </w:p>
        </w:tc>
      </w:tr>
    </w:tbl>
    <w:p w:rsidR="00000000" w:rsidRPr="0076652E" w:rsidP="0076652E">
      <w:pPr>
        <w:pStyle w:val="BodyText"/>
      </w:pPr>
    </w:p>
    <w:p w:rsidR="00000000" w:rsidRPr="0076652E" w:rsidP="0076652E">
      <w:pPr>
        <w:pStyle w:val="AllowPageBreak"/>
      </w:pPr>
    </w:p>
    <w:p w:rsidR="00000000" w:rsidRPr="0076652E" w:rsidP="0076652E">
      <w:pPr>
        <w:pStyle w:val="Heading1"/>
      </w:pPr>
      <w:bookmarkStart w:id="8" w:name="O_235285"/>
      <w:bookmarkEnd w:id="8"/>
      <w:r w:rsidRPr="0076652E">
        <w:t>Elements and Performance Criteria</w:t>
      </w:r>
    </w:p>
    <w:tbl>
      <w:tblPr>
        <w:tblW w:w="0" w:type="auto"/>
        <w:tblLayout w:type="fixed"/>
        <w:tblCellMar>
          <w:left w:w="62" w:type="dxa"/>
          <w:right w:w="62" w:type="dxa"/>
        </w:tblCellMar>
        <w:tblLook w:val="0000"/>
      </w:tblPr>
      <w:tblGrid>
        <w:gridCol w:w="2560"/>
        <w:gridCol w:w="5962"/>
      </w:tblGrid>
      <w:tr w:rsidTr="00F31522">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RPr="0076652E" w:rsidP="0076652E">
            <w:pPr>
              <w:pStyle w:val="BodyText"/>
            </w:pPr>
            <w:r w:rsidRPr="0076652E">
              <w:rPr>
                <w:rStyle w:val="SpecialBold"/>
              </w:rPr>
              <w:t>ELEMENT</w:t>
            </w:r>
          </w:p>
        </w:tc>
        <w:tc>
          <w:tcPr>
            <w:tcW w:w="5962" w:type="dxa"/>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rPr>
                <w:rStyle w:val="SpecialBold"/>
              </w:rPr>
              <w:t>PERFORMANCE CRITERIA</w:t>
            </w:r>
          </w:p>
        </w:tc>
      </w:tr>
      <w:tr w:rsidTr="00F31522">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76652E">
            <w:pPr>
              <w:pStyle w:val="List"/>
              <w:rPr>
                <w:lang w:val="en-NZ"/>
              </w:rPr>
            </w:pPr>
            <w:r w:rsidRPr="0076652E">
              <w:t>1.</w:t>
            </w:r>
            <w:r w:rsidRPr="0076652E">
              <w:tab/>
              <w:t>Prepare for drawing</w:t>
            </w:r>
          </w:p>
        </w:tc>
        <w:tc>
          <w:tcPr>
            <w:tcW w:w="5962" w:type="dxa"/>
            <w:tcBorders>
              <w:top w:val="nil"/>
              <w:left w:val="nil"/>
              <w:bottom w:val="nil"/>
              <w:right w:val="nil"/>
            </w:tcBorders>
            <w:tcMar>
              <w:top w:w="0" w:type="dxa"/>
              <w:left w:w="62" w:type="dxa"/>
              <w:bottom w:w="0" w:type="dxa"/>
              <w:right w:w="62" w:type="dxa"/>
            </w:tcMar>
          </w:tcPr>
          <w:p w:rsidR="00000000" w:rsidRPr="0076652E" w:rsidP="0076652E">
            <w:pPr>
              <w:pStyle w:val="List2"/>
            </w:pPr>
            <w:r w:rsidRPr="0076652E">
              <w:t>1.1.</w:t>
            </w:r>
            <w:r w:rsidRPr="0076652E">
              <w:tab/>
              <w:t xml:space="preserve">Applicable </w:t>
            </w:r>
            <w:r w:rsidRPr="0076652E">
              <w:rPr>
                <w:rStyle w:val="SpecialBold"/>
              </w:rPr>
              <w:t>occupational health and safety</w:t>
            </w:r>
            <w:r w:rsidRPr="0076652E">
              <w:t xml:space="preserve"> (OHS), </w:t>
            </w:r>
            <w:r w:rsidRPr="0076652E">
              <w:rPr>
                <w:rStyle w:val="BoldandItalics"/>
              </w:rPr>
              <w:t>environmental</w:t>
            </w:r>
            <w:r w:rsidRPr="0076652E">
              <w:t xml:space="preserve">, </w:t>
            </w:r>
            <w:r w:rsidRPr="0076652E">
              <w:rPr>
                <w:rStyle w:val="BoldandItalics"/>
              </w:rPr>
              <w:t>legislative</w:t>
            </w:r>
            <w:r w:rsidRPr="0076652E">
              <w:t xml:space="preserve"> and </w:t>
            </w:r>
            <w:r w:rsidRPr="0076652E">
              <w:rPr>
                <w:rStyle w:val="BoldandItalics"/>
              </w:rPr>
              <w:t>organisational</w:t>
            </w:r>
            <w:r w:rsidRPr="0076652E">
              <w:t xml:space="preserve"> requirements relevant to creating drawings electronically are identified and followed</w:t>
            </w:r>
          </w:p>
          <w:p w:rsidR="00000000" w:rsidRPr="0076652E" w:rsidP="0076652E">
            <w:pPr>
              <w:pStyle w:val="List2"/>
            </w:pPr>
            <w:r w:rsidRPr="0076652E">
              <w:t>1.2.</w:t>
            </w:r>
            <w:r w:rsidRPr="0076652E">
              <w:tab/>
              <w:t xml:space="preserve">Types of </w:t>
            </w:r>
            <w:r w:rsidRPr="0076652E">
              <w:rPr>
                <w:rStyle w:val="BoldandItalics"/>
              </w:rPr>
              <w:t>drawings</w:t>
            </w:r>
            <w:r w:rsidRPr="0076652E">
              <w:t xml:space="preserve"> to be created with </w:t>
            </w:r>
            <w:r w:rsidRPr="0076652E">
              <w:rPr>
                <w:rStyle w:val="BoldandItalics"/>
              </w:rPr>
              <w:t>CAD</w:t>
            </w:r>
            <w:r w:rsidRPr="0076652E">
              <w:t xml:space="preserve"> </w:t>
            </w:r>
            <w:r w:rsidRPr="0076652E">
              <w:rPr>
                <w:rStyle w:val="BoldandItalics"/>
              </w:rPr>
              <w:t>systems</w:t>
            </w:r>
            <w:r w:rsidRPr="0076652E">
              <w:t xml:space="preserve"> are identified and clarified wit</w:t>
            </w:r>
            <w:r w:rsidRPr="0076652E">
              <w:t xml:space="preserve">h </w:t>
            </w:r>
            <w:r w:rsidRPr="0076652E">
              <w:rPr>
                <w:rStyle w:val="BoldandItalics"/>
              </w:rPr>
              <w:t>appropriate personnel</w:t>
            </w:r>
          </w:p>
          <w:p w:rsidR="00000000" w:rsidRPr="0076652E" w:rsidP="0076652E">
            <w:pPr>
              <w:pStyle w:val="List2"/>
            </w:pPr>
            <w:r w:rsidRPr="0076652E">
              <w:t>1.3.</w:t>
            </w:r>
            <w:r w:rsidRPr="0076652E">
              <w:tab/>
            </w:r>
            <w:r w:rsidRPr="0076652E">
              <w:rPr>
                <w:rStyle w:val="BoldandItalics"/>
              </w:rPr>
              <w:t>Equipment</w:t>
            </w:r>
            <w:r w:rsidRPr="0076652E">
              <w:t xml:space="preserve"> is selected appropriate to work requirements and checked for operational effectiveness in line with manufacturer recommendations</w:t>
            </w:r>
          </w:p>
          <w:p w:rsidR="00000000" w:rsidRPr="0076652E" w:rsidP="0076652E">
            <w:pPr>
              <w:pStyle w:val="List2"/>
            </w:pPr>
            <w:r w:rsidRPr="0076652E">
              <w:t>1.4.</w:t>
            </w:r>
            <w:r w:rsidRPr="0076652E">
              <w:tab/>
              <w:t>CAD process is planned in line with site procedures</w:t>
            </w:r>
          </w:p>
          <w:p w:rsidR="00000000" w:rsidP="0076652E">
            <w:pPr>
              <w:pStyle w:val="List2"/>
              <w:rPr>
                <w:lang w:val="en-NZ"/>
              </w:rPr>
            </w:pPr>
            <w:r w:rsidRPr="0076652E">
              <w:t>1.5.</w:t>
            </w:r>
            <w:r w:rsidRPr="0076652E">
              <w:tab/>
            </w:r>
            <w:r w:rsidRPr="0076652E">
              <w:rPr>
                <w:rStyle w:val="BoldandItalics"/>
              </w:rPr>
              <w:t>Communication</w:t>
            </w:r>
            <w:r w:rsidRPr="0076652E">
              <w:t xml:space="preserve"> with others </w:t>
            </w:r>
            <w:r w:rsidRPr="0076652E">
              <w:t>is established and maintained in line with OHS requirements</w:t>
            </w:r>
          </w:p>
        </w:tc>
      </w:tr>
      <w:tr w:rsidTr="00F31522">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76652E">
            <w:pPr>
              <w:pStyle w:val="List"/>
              <w:rPr>
                <w:lang w:val="en-NZ"/>
              </w:rPr>
            </w:pPr>
            <w:r w:rsidRPr="0076652E">
              <w:t>2.</w:t>
            </w:r>
            <w:r w:rsidRPr="0076652E">
              <w:tab/>
              <w:t>Set up CAD environment</w:t>
            </w:r>
          </w:p>
        </w:tc>
        <w:tc>
          <w:tcPr>
            <w:tcW w:w="5962" w:type="dxa"/>
            <w:tcBorders>
              <w:top w:val="nil"/>
              <w:left w:val="nil"/>
              <w:bottom w:val="nil"/>
              <w:right w:val="nil"/>
            </w:tcBorders>
            <w:tcMar>
              <w:top w:w="0" w:type="dxa"/>
              <w:left w:w="62" w:type="dxa"/>
              <w:bottom w:w="0" w:type="dxa"/>
              <w:right w:w="62" w:type="dxa"/>
            </w:tcMar>
          </w:tcPr>
          <w:p w:rsidR="00000000" w:rsidRPr="0076652E" w:rsidP="0076652E">
            <w:pPr>
              <w:pStyle w:val="List2"/>
            </w:pPr>
            <w:r w:rsidRPr="0076652E">
              <w:t>2.1.</w:t>
            </w:r>
            <w:r w:rsidRPr="0076652E">
              <w:tab/>
            </w:r>
            <w:r w:rsidRPr="0076652E">
              <w:rPr>
                <w:rStyle w:val="BoldandItalics"/>
              </w:rPr>
              <w:t>System variables</w:t>
            </w:r>
            <w:r w:rsidRPr="0076652E">
              <w:t xml:space="preserve"> are customised to suit standard operating procedure</w:t>
            </w:r>
          </w:p>
          <w:p w:rsidR="00000000" w:rsidRPr="0076652E" w:rsidP="0076652E">
            <w:pPr>
              <w:pStyle w:val="List2"/>
            </w:pPr>
            <w:r w:rsidRPr="0076652E">
              <w:t>2.2.</w:t>
            </w:r>
            <w:r w:rsidRPr="0076652E">
              <w:tab/>
            </w:r>
            <w:r w:rsidRPr="0076652E">
              <w:rPr>
                <w:rStyle w:val="BoldandItalics"/>
              </w:rPr>
              <w:t>Menus</w:t>
            </w:r>
            <w:r w:rsidRPr="0076652E">
              <w:t xml:space="preserve"> are customised to suit standard operating procedure</w:t>
            </w:r>
          </w:p>
          <w:p w:rsidR="00000000" w:rsidRPr="0076652E" w:rsidP="0076652E">
            <w:pPr>
              <w:pStyle w:val="List2"/>
            </w:pPr>
            <w:r w:rsidRPr="0076652E">
              <w:t>2.3.</w:t>
            </w:r>
            <w:r w:rsidRPr="0076652E">
              <w:tab/>
            </w:r>
            <w:r w:rsidRPr="0076652E">
              <w:rPr>
                <w:rStyle w:val="BoldandItalics"/>
              </w:rPr>
              <w:t>Drawing defaults</w:t>
            </w:r>
            <w:r w:rsidRPr="0076652E">
              <w:t xml:space="preserve"> are customised to standard operating procedure</w:t>
            </w:r>
          </w:p>
          <w:p w:rsidR="00000000" w:rsidP="0076652E">
            <w:pPr>
              <w:pStyle w:val="List2"/>
              <w:rPr>
                <w:lang w:val="en-NZ"/>
              </w:rPr>
            </w:pPr>
            <w:r w:rsidRPr="0076652E">
              <w:t>2.4.</w:t>
            </w:r>
            <w:r w:rsidRPr="0076652E">
              <w:tab/>
            </w:r>
            <w:r w:rsidRPr="0076652E">
              <w:rPr>
                <w:rStyle w:val="BoldandItalics"/>
              </w:rPr>
              <w:t>Macros</w:t>
            </w:r>
            <w:r w:rsidRPr="0076652E">
              <w:t xml:space="preserve"> are developed to standard operating procedure</w:t>
            </w:r>
          </w:p>
        </w:tc>
      </w:tr>
      <w:tr w:rsidTr="00F31522">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76652E">
            <w:pPr>
              <w:pStyle w:val="List"/>
              <w:rPr>
                <w:lang w:val="en-NZ"/>
              </w:rPr>
            </w:pPr>
            <w:r w:rsidRPr="0076652E">
              <w:t>3.</w:t>
            </w:r>
            <w:r w:rsidRPr="0076652E">
              <w:tab/>
              <w:t>Create 2D drawings</w:t>
            </w:r>
          </w:p>
        </w:tc>
        <w:tc>
          <w:tcPr>
            <w:tcW w:w="5962" w:type="dxa"/>
            <w:tcBorders>
              <w:top w:val="nil"/>
              <w:left w:val="nil"/>
              <w:bottom w:val="nil"/>
              <w:right w:val="nil"/>
            </w:tcBorders>
            <w:tcMar>
              <w:top w:w="0" w:type="dxa"/>
              <w:left w:w="62" w:type="dxa"/>
              <w:bottom w:w="0" w:type="dxa"/>
              <w:right w:w="62" w:type="dxa"/>
            </w:tcMar>
          </w:tcPr>
          <w:p w:rsidR="00000000" w:rsidRPr="0076652E" w:rsidP="0076652E">
            <w:pPr>
              <w:pStyle w:val="List2"/>
            </w:pPr>
            <w:r w:rsidRPr="0076652E">
              <w:t>3.1.</w:t>
            </w:r>
            <w:r w:rsidRPr="0076652E">
              <w:tab/>
              <w:t>Drawings are created using the full capability of the available software system</w:t>
            </w:r>
          </w:p>
          <w:p w:rsidR="00000000" w:rsidRPr="0076652E" w:rsidP="0076652E">
            <w:pPr>
              <w:pStyle w:val="List2"/>
            </w:pPr>
            <w:r w:rsidRPr="0076652E">
              <w:t>3.2.</w:t>
            </w:r>
            <w:r w:rsidRPr="0076652E">
              <w:tab/>
              <w:t xml:space="preserve">Drawing </w:t>
            </w:r>
            <w:r w:rsidRPr="0076652E">
              <w:rPr>
                <w:rStyle w:val="BoldandItalics"/>
              </w:rPr>
              <w:t>entities</w:t>
            </w:r>
            <w:r w:rsidRPr="0076652E">
              <w:t xml:space="preserve"> are linked to databa</w:t>
            </w:r>
            <w:r w:rsidRPr="0076652E">
              <w:t xml:space="preserve">se </w:t>
            </w:r>
            <w:r w:rsidRPr="0076652E">
              <w:rPr>
                <w:rStyle w:val="BoldandItalics"/>
              </w:rPr>
              <w:t>attributes</w:t>
            </w:r>
            <w:r w:rsidRPr="0076652E">
              <w:t xml:space="preserve"> to suit job requirements</w:t>
            </w:r>
          </w:p>
          <w:p w:rsidR="00000000" w:rsidRPr="0076652E" w:rsidP="0076652E">
            <w:pPr>
              <w:pStyle w:val="List2"/>
            </w:pPr>
            <w:r w:rsidRPr="0076652E">
              <w:t>3.3.</w:t>
            </w:r>
            <w:r w:rsidRPr="0076652E">
              <w:tab/>
            </w:r>
            <w:r w:rsidRPr="0076652E">
              <w:rPr>
                <w:rStyle w:val="BoldandItalics"/>
              </w:rPr>
              <w:t>Detailed views</w:t>
            </w:r>
            <w:r w:rsidRPr="0076652E">
              <w:t xml:space="preserve"> are created using various </w:t>
            </w:r>
            <w:r w:rsidRPr="0076652E">
              <w:rPr>
                <w:rStyle w:val="BoldandItalics"/>
              </w:rPr>
              <w:t>scales</w:t>
            </w:r>
            <w:r w:rsidRPr="0076652E">
              <w:t xml:space="preserve"> to meet job requirements</w:t>
            </w:r>
          </w:p>
          <w:p w:rsidR="00000000" w:rsidRPr="0076652E" w:rsidP="0076652E">
            <w:pPr>
              <w:pStyle w:val="List2"/>
            </w:pPr>
            <w:r w:rsidRPr="0076652E">
              <w:t>3.4.</w:t>
            </w:r>
            <w:r w:rsidRPr="0076652E">
              <w:tab/>
            </w:r>
            <w:r w:rsidRPr="0076652E">
              <w:rPr>
                <w:rStyle w:val="BoldandItalics"/>
              </w:rPr>
              <w:t>Files</w:t>
            </w:r>
            <w:r w:rsidRPr="0076652E">
              <w:t xml:space="preserve"> are saved in various formats in line with standard operating procedures</w:t>
            </w:r>
          </w:p>
          <w:p w:rsidR="00000000" w:rsidRPr="0076652E" w:rsidP="0076652E">
            <w:pPr>
              <w:pStyle w:val="List2"/>
            </w:pPr>
            <w:r w:rsidRPr="0076652E">
              <w:t>3.5.</w:t>
            </w:r>
            <w:r w:rsidRPr="0076652E">
              <w:tab/>
              <w:t xml:space="preserve">Linked entities are formatted as </w:t>
            </w:r>
            <w:r w:rsidRPr="0076652E">
              <w:rPr>
                <w:rStyle w:val="BoldandItalics"/>
              </w:rPr>
              <w:t>materials lists</w:t>
            </w:r>
            <w:r w:rsidRPr="0076652E">
              <w:t xml:space="preserve"> to</w:t>
            </w:r>
            <w:r w:rsidRPr="0076652E">
              <w:t xml:space="preserve"> meet job requirements</w:t>
            </w:r>
          </w:p>
          <w:p w:rsidR="00000000" w:rsidRPr="0076652E" w:rsidP="0076652E">
            <w:pPr>
              <w:pStyle w:val="List2"/>
            </w:pPr>
            <w:r w:rsidRPr="0076652E">
              <w:t>3.6.</w:t>
            </w:r>
            <w:r w:rsidRPr="0076652E">
              <w:tab/>
            </w:r>
            <w:r w:rsidRPr="0076652E">
              <w:rPr>
                <w:rStyle w:val="BoldandItalics"/>
              </w:rPr>
              <w:t>Supplementary data</w:t>
            </w:r>
            <w:r w:rsidRPr="0076652E">
              <w:t xml:space="preserve"> is extracted from drawings to meet job requirements</w:t>
            </w:r>
          </w:p>
          <w:p w:rsidR="00000000" w:rsidRPr="0076652E" w:rsidP="0076652E">
            <w:pPr>
              <w:pStyle w:val="List2"/>
            </w:pPr>
            <w:r w:rsidRPr="0076652E">
              <w:t>3.7.</w:t>
            </w:r>
            <w:r w:rsidRPr="0076652E">
              <w:tab/>
              <w:t xml:space="preserve">Drawing process and equipment faults are </w:t>
            </w:r>
            <w:r w:rsidRPr="0076652E">
              <w:rPr>
                <w:rStyle w:val="BoldandItalics"/>
              </w:rPr>
              <w:t>recorded and reported</w:t>
            </w:r>
            <w:r w:rsidRPr="0076652E">
              <w:t xml:space="preserve"> to the appropriate personnel</w:t>
            </w:r>
          </w:p>
        </w:tc>
      </w:tr>
    </w:tbl>
    <w:p w:rsidR="00F31522" w:rsidP="0076652E">
      <w:pPr>
        <w:pStyle w:val="BodyText"/>
      </w:pPr>
    </w:p>
    <w:p w:rsidR="00F31522" w:rsidP="0076652E">
      <w:pPr>
        <w:pStyle w:val="BodyText"/>
      </w:pPr>
    </w:p>
    <w:p w:rsidR="00000000" w:rsidRPr="0076652E" w:rsidP="0076652E">
      <w:pPr>
        <w:pStyle w:val="Heading1"/>
      </w:pPr>
      <w:bookmarkStart w:id="9" w:name="O_259235"/>
      <w:bookmarkEnd w:id="9"/>
      <w:r w:rsidRPr="0076652E">
        <w:t>Required Skills and Knowledge</w:t>
      </w:r>
    </w:p>
    <w:tbl>
      <w:tblPr>
        <w:tblW w:w="0" w:type="auto"/>
        <w:tblLayout w:type="fixed"/>
        <w:tblCellMar>
          <w:left w:w="62" w:type="dxa"/>
          <w:right w:w="62" w:type="dxa"/>
        </w:tblCellMar>
        <w:tblLook w:val="0000"/>
      </w:tblPr>
      <w:tblGrid>
        <w:gridCol w:w="8522"/>
      </w:tblGrid>
      <w:tr w:rsidTr="00F3152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rPr>
                <w:rStyle w:val="SpecialBold"/>
              </w:rPr>
              <w:t>REQUIRED SKILLS AND KNOWLEDGE</w:t>
            </w:r>
          </w:p>
        </w:tc>
      </w:tr>
      <w:tr w:rsidTr="00F315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t>This section describes the essential skills and knowledge and their level required for this unit.</w:t>
            </w:r>
          </w:p>
        </w:tc>
      </w:tr>
      <w:tr w:rsidTr="00F315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rPr>
                <w:rStyle w:val="SpecialBold"/>
              </w:rPr>
              <w:t>Required skills include</w:t>
            </w:r>
            <w:r w:rsidRPr="0076652E">
              <w:t>:</w:t>
            </w:r>
          </w:p>
        </w:tc>
      </w:tr>
      <w:tr w:rsidTr="00F315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6652E" w:rsidP="0076652E">
            <w:pPr>
              <w:pStyle w:val="ListBullet"/>
            </w:pPr>
            <w:r w:rsidRPr="0076652E">
              <w:t>Technical skills sufficient to use relevant tools, machinery and equipment; create drawings using CAD systems</w:t>
            </w:r>
          </w:p>
          <w:p w:rsidR="00000000" w:rsidRPr="0076652E" w:rsidP="0076652E">
            <w:pPr>
              <w:pStyle w:val="ListBullet"/>
            </w:pPr>
            <w:r w:rsidRPr="0076652E">
              <w:t>Communication skills sufficient to use appropriate communication and interpersonal techniques with colleagues and others</w:t>
            </w:r>
          </w:p>
          <w:p w:rsidR="00000000" w:rsidRPr="0076652E" w:rsidP="0076652E">
            <w:pPr>
              <w:pStyle w:val="ListBullet"/>
            </w:pPr>
            <w:r w:rsidRPr="0076652E">
              <w:t>Literacy skills sufficien</w:t>
            </w:r>
            <w:r w:rsidRPr="0076652E">
              <w:t>t to record and report workplace information; maintain documentation</w:t>
            </w:r>
          </w:p>
          <w:p w:rsidR="00000000" w:rsidP="0076652E">
            <w:pPr>
              <w:pStyle w:val="ListBullet"/>
              <w:rPr>
                <w:lang w:val="en-NZ"/>
              </w:rPr>
            </w:pPr>
            <w:r w:rsidRPr="0076652E">
              <w:t xml:space="preserve">Problem solving skills sufficient to identify problems and equipment faults; demonstrate appropriate response procedures </w:t>
            </w:r>
          </w:p>
        </w:tc>
      </w:tr>
      <w:tr w:rsidTr="00F315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rPr>
                <w:rStyle w:val="SpecialBold"/>
              </w:rPr>
              <w:t>Required knowledge include</w:t>
            </w:r>
            <w:r w:rsidRPr="0076652E">
              <w:t>:</w:t>
            </w:r>
          </w:p>
        </w:tc>
      </w:tr>
      <w:tr w:rsidTr="00F315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6652E" w:rsidP="0076652E">
            <w:pPr>
              <w:pStyle w:val="ListBullet"/>
            </w:pPr>
            <w:r w:rsidRPr="0076652E">
              <w:t xml:space="preserve">Applicable commonwealth, state or </w:t>
            </w:r>
            <w:r w:rsidRPr="0076652E">
              <w:t>territory legislation, regulations, standards, codes of practice and established safe practices relevant to the full range of processes for creating drawings using CAD systems</w:t>
            </w:r>
          </w:p>
          <w:p w:rsidR="00000000" w:rsidRPr="0076652E" w:rsidP="0076652E">
            <w:pPr>
              <w:pStyle w:val="ListBullet"/>
            </w:pPr>
            <w:r w:rsidRPr="0076652E">
              <w:t>Environmental protection requirements, including the safe disposal of waste mate</w:t>
            </w:r>
            <w:r w:rsidRPr="0076652E">
              <w:t>rial</w:t>
            </w:r>
          </w:p>
          <w:p w:rsidR="00000000" w:rsidRPr="0076652E" w:rsidP="0076652E">
            <w:pPr>
              <w:pStyle w:val="ListBullet"/>
            </w:pPr>
            <w:r w:rsidRPr="0076652E">
              <w:t xml:space="preserve">Organisational and site standards, requirements, policies and procedures for creating drawings using CAD systems </w:t>
            </w:r>
          </w:p>
          <w:p w:rsidR="00000000" w:rsidRPr="0076652E" w:rsidP="0076652E">
            <w:pPr>
              <w:pStyle w:val="ListBullet"/>
            </w:pPr>
            <w:r w:rsidRPr="0076652E">
              <w:t>Environmental risks and hazards</w:t>
            </w:r>
          </w:p>
          <w:p w:rsidR="00000000" w:rsidRPr="0076652E" w:rsidP="0076652E">
            <w:pPr>
              <w:pStyle w:val="ListBullet"/>
            </w:pPr>
            <w:r w:rsidRPr="0076652E">
              <w:t>Using energy effectively and efficiently</w:t>
            </w:r>
          </w:p>
          <w:p w:rsidR="00000000" w:rsidRPr="0076652E" w:rsidP="0076652E">
            <w:pPr>
              <w:pStyle w:val="ListBullet"/>
            </w:pPr>
            <w:r w:rsidRPr="0076652E">
              <w:t>Using material effectively and efficiently</w:t>
            </w:r>
          </w:p>
          <w:p w:rsidR="00000000" w:rsidRPr="0076652E" w:rsidP="0076652E">
            <w:pPr>
              <w:pStyle w:val="ListBullet"/>
            </w:pPr>
            <w:r w:rsidRPr="0076652E">
              <w:t>Characteristics of timber, timber products and defects</w:t>
            </w:r>
          </w:p>
          <w:p w:rsidR="00000000" w:rsidRPr="0076652E" w:rsidP="0076652E">
            <w:pPr>
              <w:pStyle w:val="ListBullet"/>
            </w:pPr>
            <w:r w:rsidRPr="0076652E">
              <w:t>Setup of CAD programs</w:t>
            </w:r>
          </w:p>
          <w:p w:rsidR="00000000" w:rsidRPr="0076652E" w:rsidP="0076652E">
            <w:pPr>
              <w:pStyle w:val="ListBullet"/>
            </w:pPr>
            <w:r w:rsidRPr="0076652E">
              <w:t>Building products</w:t>
            </w:r>
          </w:p>
          <w:p w:rsidR="00000000" w:rsidRPr="0076652E" w:rsidP="0076652E">
            <w:pPr>
              <w:pStyle w:val="ListBullet"/>
            </w:pPr>
            <w:r w:rsidRPr="0076652E">
              <w:t>Drawing techniques and principles</w:t>
            </w:r>
          </w:p>
          <w:p w:rsidR="00000000" w:rsidRPr="0076652E" w:rsidP="0076652E">
            <w:pPr>
              <w:pStyle w:val="ListBullet"/>
            </w:pPr>
            <w:r w:rsidRPr="0076652E">
              <w:t>Computer operation</w:t>
            </w:r>
          </w:p>
          <w:p w:rsidR="00000000" w:rsidRPr="0076652E" w:rsidP="0076652E">
            <w:pPr>
              <w:pStyle w:val="ListBullet"/>
            </w:pPr>
            <w:r w:rsidRPr="0076652E">
              <w:t>Standard material sizes</w:t>
            </w:r>
          </w:p>
          <w:p w:rsidR="00000000" w:rsidRPr="0076652E" w:rsidP="0076652E">
            <w:pPr>
              <w:pStyle w:val="ListBullet"/>
            </w:pPr>
            <w:r w:rsidRPr="0076652E">
              <w:t>Established communication channels and protocols</w:t>
            </w:r>
          </w:p>
          <w:p w:rsidR="00000000" w:rsidRPr="0076652E" w:rsidP="0076652E">
            <w:pPr>
              <w:pStyle w:val="ListBullet"/>
            </w:pPr>
            <w:r w:rsidRPr="0076652E">
              <w:t>Problem identification and resoluti</w:t>
            </w:r>
            <w:r w:rsidRPr="0076652E">
              <w:t>on strategies, and common fault finding techniques</w:t>
            </w:r>
          </w:p>
          <w:p w:rsidR="00000000" w:rsidRPr="0076652E" w:rsidP="0076652E">
            <w:pPr>
              <w:pStyle w:val="ListBullet"/>
            </w:pPr>
            <w:r w:rsidRPr="0076652E">
              <w:t>Types of tools and equipment, and procedures for their safe use and maintenance</w:t>
            </w:r>
          </w:p>
          <w:p w:rsidR="00000000" w:rsidRPr="0076652E" w:rsidP="0076652E">
            <w:pPr>
              <w:pStyle w:val="ListBullet"/>
            </w:pPr>
            <w:r w:rsidRPr="0076652E">
              <w:t>Appropriate mathematical procedures for estimating and measuring, including calculating time to complete tasks</w:t>
            </w:r>
          </w:p>
          <w:p w:rsidR="00000000" w:rsidRPr="0076652E" w:rsidP="0076652E">
            <w:pPr>
              <w:pStyle w:val="ListBullet"/>
            </w:pPr>
            <w:r w:rsidRPr="0076652E">
              <w:t>Procedures for</w:t>
            </w:r>
            <w:r w:rsidRPr="0076652E">
              <w:t xml:space="preserve"> recording and reporting workplace records and information</w:t>
            </w:r>
          </w:p>
        </w:tc>
      </w:tr>
    </w:tbl>
    <w:p w:rsidR="00F31522" w:rsidP="0076652E">
      <w:pPr>
        <w:pStyle w:val="BodyText"/>
      </w:pPr>
    </w:p>
    <w:p w:rsidR="00F31522" w:rsidP="0076652E">
      <w:pPr>
        <w:pStyle w:val="BodyText"/>
      </w:pPr>
    </w:p>
    <w:p w:rsidR="00000000" w:rsidRPr="0076652E" w:rsidP="0076652E">
      <w:pPr>
        <w:pStyle w:val="AllowPageBreak"/>
      </w:pPr>
    </w:p>
    <w:p w:rsidR="00000000" w:rsidRPr="0076652E" w:rsidP="0076652E">
      <w:pPr>
        <w:pStyle w:val="Heading1"/>
      </w:pPr>
      <w:bookmarkStart w:id="10" w:name="O_243269"/>
      <w:bookmarkEnd w:id="10"/>
      <w:r w:rsidRPr="0076652E">
        <w:t>Evidence Guide</w:t>
      </w:r>
    </w:p>
    <w:tbl>
      <w:tblPr>
        <w:tblW w:w="9570" w:type="dxa"/>
        <w:tblLayout w:type="fixed"/>
        <w:tblCellMar>
          <w:left w:w="62" w:type="dxa"/>
          <w:right w:w="62" w:type="dxa"/>
        </w:tblCellMar>
        <w:tblLook w:val="0000"/>
      </w:tblPr>
      <w:tblGrid>
        <w:gridCol w:w="3908"/>
        <w:gridCol w:w="5662"/>
      </w:tblGrid>
      <w:tr w:rsidTr="00F31522">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rPr>
                <w:rStyle w:val="SpecialBold"/>
              </w:rPr>
              <w:t>EVIDENCE GUIDE</w:t>
            </w:r>
          </w:p>
        </w:tc>
      </w:tr>
      <w:tr w:rsidTr="00F3152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t>The evidence guide provides advice on assessment and must be read in conjunction with the performance criteria, required skills and knowledge, range statement and the Assessment Guidelines for the Training Package.</w:t>
            </w:r>
          </w:p>
        </w:tc>
      </w:tr>
      <w:tr w:rsidTr="00F3152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t>A person who demonstrates competency in this unit must be able to provide evidence that they can safely and efficiently create drawings using CAD systems according to organisational requirements</w:t>
            </w:r>
          </w:p>
        </w:tc>
      </w:tr>
      <w:tr w:rsidTr="00F3152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rPr>
                <w:rStyle w:val="SpecialBold"/>
              </w:rPr>
              <w:t>Critical aspects for assessment and evidence required to dem</w:t>
            </w:r>
            <w:r w:rsidRPr="0076652E">
              <w:rPr>
                <w:rStyle w:val="SpecialBold"/>
              </w:rPr>
              <w:t>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6652E" w:rsidP="0076652E">
            <w:pPr>
              <w:pStyle w:val="BodyText"/>
            </w:pPr>
            <w:r w:rsidRPr="0076652E">
              <w:t xml:space="preserve">The evidence required to demonstrate competency in this unit must be relevant to, and satisfy, all of the requirements of the elements of this unit and include demonstration of: </w:t>
            </w:r>
          </w:p>
          <w:p w:rsidR="00000000" w:rsidRPr="0076652E" w:rsidP="0076652E">
            <w:pPr>
              <w:pStyle w:val="ListBullet"/>
            </w:pPr>
            <w:r w:rsidRPr="0076652E">
              <w:t>following applicable commonwealth, state or</w:t>
            </w:r>
            <w:r w:rsidRPr="0076652E">
              <w:t xml:space="preserve"> territory legislative and regulatory requirements and codes of practice relevant to creating drawings using CAD systems</w:t>
            </w:r>
          </w:p>
          <w:p w:rsidR="00000000" w:rsidRPr="0076652E" w:rsidP="0076652E">
            <w:pPr>
              <w:pStyle w:val="ListBullet"/>
            </w:pPr>
            <w:r w:rsidRPr="0076652E">
              <w:t>following organisational policies and procedures relevant to creating drawings using CAD systems</w:t>
            </w:r>
          </w:p>
          <w:p w:rsidR="00000000" w:rsidRPr="0076652E" w:rsidP="0076652E">
            <w:pPr>
              <w:pStyle w:val="ListBullet"/>
            </w:pPr>
            <w:r w:rsidRPr="0076652E">
              <w:t>communicating and working safely with others in the work area</w:t>
            </w:r>
          </w:p>
          <w:p w:rsidR="00000000" w:rsidRPr="0076652E" w:rsidP="0076652E">
            <w:pPr>
              <w:pStyle w:val="ListBullet"/>
            </w:pPr>
            <w:r w:rsidRPr="0076652E">
              <w:t>creating drawings using CAD systems in line with site requirements</w:t>
            </w:r>
          </w:p>
          <w:p w:rsidR="00000000" w:rsidP="0076652E">
            <w:pPr>
              <w:pStyle w:val="ListBullet"/>
              <w:rPr>
                <w:lang w:val="en-NZ"/>
              </w:rPr>
            </w:pPr>
            <w:r w:rsidRPr="0076652E">
              <w:t>producing linked materials lists</w:t>
            </w:r>
          </w:p>
        </w:tc>
      </w:tr>
      <w:tr w:rsidTr="00F3152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6652E" w:rsidP="0076652E">
            <w:pPr>
              <w:pStyle w:val="ListBullet"/>
            </w:pPr>
            <w:r w:rsidRPr="0076652E">
              <w:t>Competency is to be assessed in the workpla</w:t>
            </w:r>
            <w:r w:rsidRPr="0076652E">
              <w:t>ce or realistically simulated workplace</w:t>
            </w:r>
          </w:p>
          <w:p w:rsidR="00000000" w:rsidRPr="0076652E" w:rsidP="0076652E">
            <w:pPr>
              <w:pStyle w:val="ListBullet"/>
            </w:pPr>
            <w:r w:rsidRPr="0076652E">
              <w:t>Assessment is to occur under standard and authorised work practices, safety requirements and environmental constraints</w:t>
            </w:r>
          </w:p>
          <w:p w:rsidR="00000000" w:rsidRPr="0076652E" w:rsidP="0076652E">
            <w:pPr>
              <w:pStyle w:val="ListBullet"/>
            </w:pPr>
            <w:r w:rsidRPr="0076652E">
              <w:t>Assessment of required knowledge, other than confirmatory questions, will usually be conducted in</w:t>
            </w:r>
            <w:r w:rsidRPr="0076652E">
              <w:t xml:space="preserve"> an off-site context</w:t>
            </w:r>
          </w:p>
          <w:p w:rsidR="00000000" w:rsidRPr="0076652E" w:rsidP="0076652E">
            <w:pPr>
              <w:pStyle w:val="ListBullet"/>
            </w:pPr>
            <w:r w:rsidRPr="0076652E">
              <w:t>Assessment is to follow relevant regulatory or Australian Standards requirements</w:t>
            </w:r>
          </w:p>
          <w:p w:rsidR="00000000" w:rsidRPr="0076652E" w:rsidP="0076652E">
            <w:pPr>
              <w:pStyle w:val="ListBullet"/>
            </w:pPr>
            <w:r w:rsidRPr="0076652E">
              <w:t>The following resources should be made available:</w:t>
            </w:r>
          </w:p>
          <w:p w:rsidR="00000000" w:rsidRPr="0076652E" w:rsidP="0076652E">
            <w:pPr>
              <w:pStyle w:val="ListBullet3"/>
            </w:pPr>
            <w:r w:rsidRPr="0076652E">
              <w:t>workplace location or simulated workplace</w:t>
            </w:r>
          </w:p>
          <w:p w:rsidR="00000000" w:rsidRPr="0076652E" w:rsidP="0076652E">
            <w:pPr>
              <w:pStyle w:val="ListBullet3"/>
            </w:pPr>
            <w:r w:rsidRPr="0076652E">
              <w:t>materials and equipment relevant to undertaking work applicable to this unit</w:t>
            </w:r>
          </w:p>
          <w:p w:rsidR="00000000" w:rsidP="0076652E">
            <w:pPr>
              <w:pStyle w:val="ListBullet3"/>
              <w:rPr>
                <w:lang w:val="en-NZ"/>
              </w:rPr>
            </w:pPr>
            <w:r w:rsidRPr="0076652E">
              <w:t>specifications and work instructions</w:t>
            </w:r>
          </w:p>
        </w:tc>
      </w:tr>
      <w:tr w:rsidTr="00F3152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6652E" w:rsidP="0076652E">
            <w:pPr>
              <w:pStyle w:val="ListBullet"/>
            </w:pPr>
            <w:r w:rsidRPr="0076652E">
              <w:t>Assessment must satisfy the endorsed Assessment Guidelines of the FPI11 Training Package</w:t>
            </w:r>
          </w:p>
          <w:p w:rsidR="00000000" w:rsidRPr="0076652E" w:rsidP="0076652E">
            <w:pPr>
              <w:pStyle w:val="ListBullet"/>
            </w:pPr>
            <w:r w:rsidRPr="0076652E">
              <w:t>Assessment methods must confir</w:t>
            </w:r>
            <w:r w:rsidRPr="0076652E">
              <w:t>m consistency and accuracy of performance (over time and in a range of workplace relevant contexts) together with application of required knowledge</w:t>
            </w:r>
          </w:p>
          <w:p w:rsidR="00000000" w:rsidRPr="0076652E" w:rsidP="0076652E">
            <w:pPr>
              <w:pStyle w:val="ListBullet"/>
            </w:pPr>
            <w:r w:rsidRPr="0076652E">
              <w:t>Assessment must be by direct observation of tasks, with questioning on required knowledge and it must also reinforce the integration of key competencies</w:t>
            </w:r>
          </w:p>
          <w:p w:rsidR="00000000" w:rsidRPr="0076652E" w:rsidP="0076652E">
            <w:pPr>
              <w:pStyle w:val="ListBullet"/>
            </w:pPr>
            <w:r w:rsidRPr="0076652E">
              <w:t>Assessment methods must confirm the ability to access and correctly interpret and apply the required kn</w:t>
            </w:r>
            <w:r w:rsidRPr="0076652E">
              <w:t>owledge</w:t>
            </w:r>
          </w:p>
          <w:p w:rsidR="00000000" w:rsidRPr="0076652E" w:rsidP="0076652E">
            <w:pPr>
              <w:pStyle w:val="ListBullet"/>
            </w:pPr>
            <w:r w:rsidRPr="0076652E">
              <w:t>Assessment may be applied under project-related conditions (real or simulated) and require evidence of process</w:t>
            </w:r>
          </w:p>
          <w:p w:rsidR="00000000" w:rsidRPr="0076652E" w:rsidP="0076652E">
            <w:pPr>
              <w:pStyle w:val="ListBullet"/>
            </w:pPr>
            <w:r w:rsidRPr="0076652E">
              <w:t>Assessment must confirm a reasonable inference that competency is able not only to be satisfied under the particular circumstance, but is</w:t>
            </w:r>
            <w:r w:rsidRPr="0076652E">
              <w:t xml:space="preserve"> able to be transferred to other circumstances</w:t>
            </w:r>
          </w:p>
          <w:p w:rsidR="00000000" w:rsidRPr="0076652E" w:rsidP="0076652E">
            <w:pPr>
              <w:pStyle w:val="ListBullet"/>
            </w:pPr>
            <w:r w:rsidRPr="0076652E">
              <w:t>Assessment may be in conjunction with assessment of other units of competency</w:t>
            </w:r>
          </w:p>
          <w:p w:rsidR="00000000" w:rsidRPr="0076652E" w:rsidP="0076652E">
            <w:pPr>
              <w:pStyle w:val="ListBullet"/>
            </w:pPr>
            <w:r w:rsidRPr="0076652E">
              <w:t>The assessment environment should not disadvantage the candidate</w:t>
            </w:r>
          </w:p>
          <w:p w:rsidR="00000000" w:rsidRPr="0076652E" w:rsidP="0076652E">
            <w:pPr>
              <w:pStyle w:val="ListBullet"/>
            </w:pPr>
            <w:r w:rsidRPr="0076652E">
              <w:t>Assessment practices should take into account any relevant languag</w:t>
            </w:r>
            <w:r w:rsidRPr="0076652E">
              <w:t>e or cultural issues related to Aboriginality, gender or language backgrounds other than English</w:t>
            </w:r>
          </w:p>
          <w:p w:rsidR="00000000" w:rsidRPr="0076652E" w:rsidP="0076652E">
            <w:pPr>
              <w:pStyle w:val="ListBullet"/>
            </w:pPr>
            <w:r w:rsidRPr="0076652E">
              <w:t>Where the participant has a disability, reasonable adjustment may be applied during assessment</w:t>
            </w:r>
          </w:p>
          <w:p w:rsidR="00000000" w:rsidRPr="0076652E" w:rsidP="0076652E">
            <w:pPr>
              <w:pStyle w:val="ListBullet"/>
            </w:pPr>
            <w:r w:rsidRPr="0076652E">
              <w:t xml:space="preserve">Language and literacy demands of the assessment task should not </w:t>
            </w:r>
            <w:r w:rsidRPr="0076652E">
              <w:t>be higher than those of the work role</w:t>
            </w:r>
          </w:p>
        </w:tc>
      </w:tr>
    </w:tbl>
    <w:p w:rsidR="00F31522" w:rsidP="0076652E">
      <w:pPr>
        <w:pStyle w:val="BodyText"/>
      </w:pPr>
    </w:p>
    <w:p w:rsidR="00F31522" w:rsidP="0076652E">
      <w:pPr>
        <w:pStyle w:val="BodyText"/>
      </w:pPr>
    </w:p>
    <w:p w:rsidR="00000000" w:rsidRPr="0076652E" w:rsidP="0076652E">
      <w:pPr>
        <w:pStyle w:val="Heading1"/>
      </w:pPr>
      <w:bookmarkStart w:id="11" w:name="O_251252"/>
      <w:bookmarkEnd w:id="11"/>
      <w:r w:rsidRPr="0076652E">
        <w:t>Range Statement</w:t>
      </w:r>
    </w:p>
    <w:tbl>
      <w:tblPr>
        <w:tblW w:w="0" w:type="auto"/>
        <w:tblLayout w:type="fixed"/>
        <w:tblCellMar>
          <w:left w:w="62" w:type="dxa"/>
          <w:right w:w="62" w:type="dxa"/>
        </w:tblCellMar>
        <w:tblLook w:val="0000"/>
      </w:tblPr>
      <w:tblGrid>
        <w:gridCol w:w="3537"/>
        <w:gridCol w:w="4985"/>
      </w:tblGrid>
      <w:tr w:rsidTr="00F31522">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rPr>
                <w:rStyle w:val="SpecialBold"/>
              </w:rPr>
              <w:t>RANGE STATEMENT</w:t>
            </w:r>
          </w:p>
        </w:tc>
      </w:tr>
      <w:tr w:rsidTr="00F3152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t xml:space="preserve">The range statement relates to the unit of competency as a whole. It allows for different work environments and situations that may affect </w:t>
            </w:r>
            <w:r w:rsidRPr="0076652E">
              <w:t>performance. Bold italicised wording, if used in the performance criteria, is detailed below. Essential operating conditions that may be present with training and assessment (depending on the work situation, needs of the candidate, accessibility of the ite</w:t>
            </w:r>
            <w:r w:rsidRPr="0076652E">
              <w:t>m, and local industry and regional contexts) may also be included.</w:t>
            </w:r>
          </w:p>
        </w:tc>
      </w:tr>
      <w:tr w:rsidTr="00F3152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rPr>
                <w:rStyle w:val="SpecialBold"/>
              </w:rPr>
              <w:t>OHS</w:t>
            </w:r>
            <w:r w:rsidRPr="0076652E">
              <w:t xml:space="preserve"> </w:t>
            </w:r>
            <w:r w:rsidRPr="0076652E">
              <w:rPr>
                <w:rStyle w:val="SpecialBold"/>
              </w:rPr>
              <w:t>requirements</w:t>
            </w:r>
            <w:r w:rsidRPr="0076652E">
              <w:t>:</w:t>
            </w:r>
          </w:p>
        </w:tc>
        <w:tc>
          <w:tcPr>
            <w:tcW w:w="4985" w:type="dxa"/>
            <w:tcBorders>
              <w:top w:val="nil"/>
              <w:left w:val="nil"/>
              <w:bottom w:val="nil"/>
              <w:right w:val="nil"/>
            </w:tcBorders>
            <w:tcMar>
              <w:top w:w="0" w:type="dxa"/>
              <w:left w:w="62" w:type="dxa"/>
              <w:bottom w:w="0" w:type="dxa"/>
              <w:right w:w="62" w:type="dxa"/>
            </w:tcMar>
          </w:tcPr>
          <w:p w:rsidR="00000000" w:rsidRPr="0076652E" w:rsidP="0076652E">
            <w:pPr>
              <w:pStyle w:val="BodyText"/>
            </w:pPr>
            <w:r w:rsidRPr="0076652E">
              <w:t>are to be in line with applicable commonwealth, state or territory legislation and regulations, and organisational safety policies and procedures, and may include:</w:t>
            </w:r>
          </w:p>
          <w:p w:rsidR="00000000" w:rsidRPr="0076652E" w:rsidP="0076652E">
            <w:pPr>
              <w:pStyle w:val="ListBullet"/>
            </w:pPr>
            <w:r w:rsidRPr="0076652E">
              <w:t>pers</w:t>
            </w:r>
            <w:r w:rsidRPr="0076652E">
              <w:t>onal protective equipment and clothing</w:t>
            </w:r>
          </w:p>
          <w:p w:rsidR="00000000" w:rsidRPr="0076652E" w:rsidP="0076652E">
            <w:pPr>
              <w:pStyle w:val="ListBullet"/>
            </w:pPr>
            <w:r w:rsidRPr="0076652E">
              <w:t>safety equipment</w:t>
            </w:r>
          </w:p>
          <w:p w:rsidR="00000000" w:rsidRPr="0076652E" w:rsidP="0076652E">
            <w:pPr>
              <w:pStyle w:val="ListBullet"/>
            </w:pPr>
            <w:r w:rsidRPr="0076652E">
              <w:t>first aid equipment</w:t>
            </w:r>
          </w:p>
          <w:p w:rsidR="00000000" w:rsidRPr="0076652E" w:rsidP="0076652E">
            <w:pPr>
              <w:pStyle w:val="ListBullet"/>
            </w:pPr>
            <w:r w:rsidRPr="0076652E">
              <w:t>fire fighting equipment</w:t>
            </w:r>
          </w:p>
          <w:p w:rsidR="00000000" w:rsidRPr="0076652E" w:rsidP="0076652E">
            <w:pPr>
              <w:pStyle w:val="ListBullet"/>
            </w:pPr>
            <w:r w:rsidRPr="0076652E">
              <w:t>hazard and risk control</w:t>
            </w:r>
          </w:p>
          <w:p w:rsidR="00000000" w:rsidRPr="0076652E" w:rsidP="0076652E">
            <w:pPr>
              <w:pStyle w:val="ListBullet"/>
            </w:pPr>
            <w:r w:rsidRPr="0076652E">
              <w:t>fatigue management</w:t>
            </w:r>
          </w:p>
          <w:p w:rsidR="00000000" w:rsidRPr="0076652E" w:rsidP="0076652E">
            <w:pPr>
              <w:pStyle w:val="ListBullet"/>
            </w:pPr>
            <w:r w:rsidRPr="0076652E">
              <w:t>elimination of hazardous materials and substances</w:t>
            </w:r>
          </w:p>
          <w:p w:rsidR="00000000" w:rsidP="0076652E">
            <w:pPr>
              <w:pStyle w:val="ListBullet"/>
              <w:rPr>
                <w:lang w:val="en-NZ"/>
              </w:rPr>
            </w:pPr>
            <w:r w:rsidRPr="0076652E">
              <w:t>manual handling including shifting, lifting and carrying</w:t>
            </w:r>
          </w:p>
        </w:tc>
      </w:tr>
      <w:tr w:rsidTr="00F3152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rPr>
                <w:rStyle w:val="SpecialBold"/>
              </w:rPr>
              <w:t>Environmental requirements may include</w:t>
            </w:r>
            <w:r w:rsidRPr="0076652E">
              <w:t>:</w:t>
            </w:r>
          </w:p>
        </w:tc>
        <w:tc>
          <w:tcPr>
            <w:tcW w:w="4985" w:type="dxa"/>
            <w:tcBorders>
              <w:top w:val="nil"/>
              <w:left w:val="nil"/>
              <w:bottom w:val="nil"/>
              <w:right w:val="nil"/>
            </w:tcBorders>
            <w:tcMar>
              <w:top w:w="0" w:type="dxa"/>
              <w:left w:w="62" w:type="dxa"/>
              <w:bottom w:w="0" w:type="dxa"/>
              <w:right w:w="62" w:type="dxa"/>
            </w:tcMar>
          </w:tcPr>
          <w:p w:rsidR="00000000" w:rsidRPr="0076652E" w:rsidP="0076652E">
            <w:pPr>
              <w:pStyle w:val="ListBullet"/>
            </w:pPr>
            <w:r w:rsidRPr="0076652E">
              <w:t>legislation</w:t>
            </w:r>
          </w:p>
          <w:p w:rsidR="00000000" w:rsidRPr="0076652E" w:rsidP="0076652E">
            <w:pPr>
              <w:pStyle w:val="ListBullet"/>
            </w:pPr>
            <w:r w:rsidRPr="0076652E">
              <w:t>organisational policies and procedures</w:t>
            </w:r>
          </w:p>
          <w:p w:rsidR="00000000" w:rsidP="0076652E">
            <w:pPr>
              <w:pStyle w:val="ListBullet"/>
              <w:rPr>
                <w:lang w:val="en-NZ"/>
              </w:rPr>
            </w:pPr>
            <w:r w:rsidRPr="0076652E">
              <w:t>workplace practices</w:t>
            </w:r>
          </w:p>
        </w:tc>
      </w:tr>
      <w:tr w:rsidTr="00F3152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rPr>
                <w:rStyle w:val="SpecialBold"/>
              </w:rPr>
              <w:t>Legislative</w:t>
            </w:r>
            <w:r w:rsidRPr="0076652E">
              <w:t xml:space="preserve"> </w:t>
            </w:r>
            <w:r w:rsidRPr="0076652E">
              <w:rPr>
                <w:rStyle w:val="SpecialBold"/>
              </w:rPr>
              <w:t>requirements</w:t>
            </w:r>
            <w:r w:rsidRPr="0076652E">
              <w:t>:</w:t>
            </w:r>
          </w:p>
        </w:tc>
        <w:tc>
          <w:tcPr>
            <w:tcW w:w="4985" w:type="dxa"/>
            <w:tcBorders>
              <w:top w:val="nil"/>
              <w:left w:val="nil"/>
              <w:bottom w:val="nil"/>
              <w:right w:val="nil"/>
            </w:tcBorders>
            <w:tcMar>
              <w:top w:w="0" w:type="dxa"/>
              <w:left w:w="62" w:type="dxa"/>
              <w:bottom w:w="0" w:type="dxa"/>
              <w:right w:w="62" w:type="dxa"/>
            </w:tcMar>
          </w:tcPr>
          <w:p w:rsidR="00000000" w:rsidRPr="0076652E" w:rsidP="0076652E">
            <w:pPr>
              <w:pStyle w:val="BodyText"/>
            </w:pPr>
            <w:r w:rsidRPr="0076652E">
              <w:t>are to be in line with applicable commonwealth, state or territory legislation, regulations, certification requiremen</w:t>
            </w:r>
            <w:r w:rsidRPr="0076652E">
              <w:t>ts and codes of practice and may include:</w:t>
            </w:r>
          </w:p>
          <w:p w:rsidR="00000000" w:rsidRPr="0076652E" w:rsidP="0076652E">
            <w:pPr>
              <w:pStyle w:val="ListBullet"/>
            </w:pPr>
            <w:r w:rsidRPr="0076652E">
              <w:t>award and enterprise agreements</w:t>
            </w:r>
          </w:p>
          <w:p w:rsidR="00000000" w:rsidRPr="0076652E" w:rsidP="0076652E">
            <w:pPr>
              <w:pStyle w:val="ListBullet"/>
            </w:pPr>
            <w:r w:rsidRPr="0076652E">
              <w:t>industrial relations</w:t>
            </w:r>
          </w:p>
          <w:p w:rsidR="00000000" w:rsidRPr="0076652E" w:rsidP="0076652E">
            <w:pPr>
              <w:pStyle w:val="ListBullet"/>
            </w:pPr>
            <w:r w:rsidRPr="0076652E">
              <w:t>Australian Standards</w:t>
            </w:r>
          </w:p>
          <w:p w:rsidR="00000000" w:rsidRPr="0076652E" w:rsidP="0076652E">
            <w:pPr>
              <w:pStyle w:val="ListBullet"/>
            </w:pPr>
            <w:r w:rsidRPr="0076652E">
              <w:t>confidentiality and privacy</w:t>
            </w:r>
          </w:p>
          <w:p w:rsidR="00000000" w:rsidRPr="0076652E" w:rsidP="0076652E">
            <w:pPr>
              <w:pStyle w:val="ListBullet"/>
            </w:pPr>
            <w:r w:rsidRPr="0076652E">
              <w:t>OHS</w:t>
            </w:r>
          </w:p>
          <w:p w:rsidR="00000000" w:rsidRPr="0076652E" w:rsidP="0076652E">
            <w:pPr>
              <w:pStyle w:val="ListBullet"/>
            </w:pPr>
            <w:r w:rsidRPr="0076652E">
              <w:t>the environment</w:t>
            </w:r>
          </w:p>
          <w:p w:rsidR="00000000" w:rsidRPr="0076652E" w:rsidP="0076652E">
            <w:pPr>
              <w:pStyle w:val="ListBullet"/>
            </w:pPr>
            <w:r w:rsidRPr="0076652E">
              <w:t>equal opportunity</w:t>
            </w:r>
          </w:p>
          <w:p w:rsidR="00000000" w:rsidRPr="0076652E" w:rsidP="0076652E">
            <w:pPr>
              <w:pStyle w:val="ListBullet"/>
            </w:pPr>
            <w:r w:rsidRPr="0076652E">
              <w:t>anti-discrimination</w:t>
            </w:r>
          </w:p>
          <w:p w:rsidR="00000000" w:rsidRPr="0076652E" w:rsidP="0076652E">
            <w:pPr>
              <w:pStyle w:val="ListBullet"/>
            </w:pPr>
            <w:r w:rsidRPr="0076652E">
              <w:t>relevant industry codes of practice</w:t>
            </w:r>
          </w:p>
          <w:p w:rsidR="00000000" w:rsidP="0076652E">
            <w:pPr>
              <w:pStyle w:val="ListBullet"/>
              <w:rPr>
                <w:lang w:val="en-NZ"/>
              </w:rPr>
            </w:pPr>
            <w:r w:rsidRPr="0076652E">
              <w:t>duty of care</w:t>
            </w:r>
          </w:p>
        </w:tc>
      </w:tr>
      <w:tr w:rsidTr="00F3152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rPr>
                <w:rStyle w:val="SpecialBold"/>
              </w:rPr>
              <w:t>Organisational</w:t>
            </w:r>
            <w:r w:rsidRPr="0076652E">
              <w:t xml:space="preserve"> </w:t>
            </w:r>
            <w:r w:rsidRPr="0076652E">
              <w:rPr>
                <w:rStyle w:val="SpecialBold"/>
              </w:rPr>
              <w:t>requirements</w:t>
            </w:r>
            <w:r w:rsidRPr="0076652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6652E" w:rsidP="0076652E">
            <w:pPr>
              <w:pStyle w:val="ListBullet"/>
            </w:pPr>
            <w:r w:rsidRPr="0076652E">
              <w:t xml:space="preserve">legal </w:t>
            </w:r>
          </w:p>
          <w:p w:rsidR="00000000" w:rsidRPr="0076652E" w:rsidP="0076652E">
            <w:pPr>
              <w:pStyle w:val="ListBullet"/>
            </w:pPr>
            <w:r w:rsidRPr="0076652E">
              <w:t>organisational and site guidelines</w:t>
            </w:r>
          </w:p>
          <w:p w:rsidR="00000000" w:rsidRPr="0076652E" w:rsidP="0076652E">
            <w:pPr>
              <w:pStyle w:val="ListBullet"/>
            </w:pPr>
            <w:r w:rsidRPr="0076652E">
              <w:t>policies and procedures relating to own role and responsibility</w:t>
            </w:r>
          </w:p>
          <w:p w:rsidR="00000000" w:rsidRPr="0076652E" w:rsidP="0076652E">
            <w:pPr>
              <w:pStyle w:val="ListBullet"/>
            </w:pPr>
            <w:r w:rsidRPr="0076652E">
              <w:t>quality assurance</w:t>
            </w:r>
          </w:p>
          <w:p w:rsidR="00000000" w:rsidRPr="0076652E" w:rsidP="0076652E">
            <w:pPr>
              <w:pStyle w:val="ListBullet"/>
            </w:pPr>
            <w:r w:rsidRPr="0076652E">
              <w:t>procedural manuals</w:t>
            </w:r>
          </w:p>
          <w:p w:rsidR="00000000" w:rsidRPr="0076652E" w:rsidP="0076652E">
            <w:pPr>
              <w:pStyle w:val="ListBullet"/>
            </w:pPr>
            <w:r w:rsidRPr="0076652E">
              <w:t>quality and continuous improvement processes and standards</w:t>
            </w:r>
          </w:p>
          <w:p w:rsidR="00000000" w:rsidRPr="0076652E" w:rsidP="0076652E">
            <w:pPr>
              <w:pStyle w:val="ListBullet"/>
            </w:pPr>
            <w:r w:rsidRPr="0076652E">
              <w:t>OHS, emergency and evacuation procedures</w:t>
            </w:r>
          </w:p>
          <w:p w:rsidR="00000000" w:rsidRPr="0076652E" w:rsidP="0076652E">
            <w:pPr>
              <w:pStyle w:val="ListBullet"/>
            </w:pPr>
            <w:r w:rsidRPr="0076652E">
              <w:t>ethical standards</w:t>
            </w:r>
          </w:p>
          <w:p w:rsidR="00000000" w:rsidRPr="0076652E" w:rsidP="0076652E">
            <w:pPr>
              <w:pStyle w:val="ListBullet"/>
            </w:pPr>
            <w:r w:rsidRPr="0076652E">
              <w:t>recording and reporting requirements</w:t>
            </w:r>
          </w:p>
          <w:p w:rsidR="00000000" w:rsidRPr="0076652E" w:rsidP="0076652E">
            <w:pPr>
              <w:pStyle w:val="ListBullet"/>
            </w:pPr>
            <w:r w:rsidRPr="0076652E">
              <w:t>equipment use, maintenance and storage requirements</w:t>
            </w:r>
          </w:p>
          <w:p w:rsidR="00000000" w:rsidP="0076652E">
            <w:pPr>
              <w:pStyle w:val="ListBullet"/>
              <w:rPr>
                <w:lang w:val="en-NZ"/>
              </w:rPr>
            </w:pPr>
            <w:r w:rsidRPr="0076652E">
              <w:t>environmental management requirements (waste minimisation and disposal, recycling and re-use guidelines)</w:t>
            </w:r>
          </w:p>
        </w:tc>
      </w:tr>
      <w:tr w:rsidTr="00F3152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rPr>
                <w:rStyle w:val="SpecialBold"/>
              </w:rPr>
              <w:t>Dr</w:t>
            </w:r>
            <w:r w:rsidRPr="0076652E">
              <w:rPr>
                <w:rStyle w:val="SpecialBold"/>
              </w:rPr>
              <w:t>awings</w:t>
            </w:r>
            <w:r w:rsidRPr="0076652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6652E" w:rsidP="0076652E">
            <w:pPr>
              <w:pStyle w:val="ListBullet"/>
            </w:pPr>
            <w:r w:rsidRPr="0076652E">
              <w:t>plans</w:t>
            </w:r>
          </w:p>
          <w:p w:rsidR="00000000" w:rsidRPr="0076652E" w:rsidP="0076652E">
            <w:pPr>
              <w:pStyle w:val="ListBullet"/>
            </w:pPr>
            <w:r w:rsidRPr="0076652E">
              <w:t>diagrams</w:t>
            </w:r>
          </w:p>
          <w:p w:rsidR="00000000" w:rsidRPr="0076652E" w:rsidP="0076652E">
            <w:pPr>
              <w:pStyle w:val="ListBullet"/>
            </w:pPr>
            <w:r w:rsidRPr="0076652E">
              <w:t>charts</w:t>
            </w:r>
          </w:p>
          <w:p w:rsidR="00000000" w:rsidP="0076652E">
            <w:pPr>
              <w:pStyle w:val="ListBullet"/>
              <w:rPr>
                <w:lang w:val="en-NZ"/>
              </w:rPr>
            </w:pPr>
            <w:r w:rsidRPr="0076652E">
              <w:t>elevations</w:t>
            </w:r>
          </w:p>
        </w:tc>
      </w:tr>
      <w:tr w:rsidTr="00F3152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rPr>
                <w:rStyle w:val="SpecialBold"/>
              </w:rPr>
              <w:t>CAD systems</w:t>
            </w:r>
          </w:p>
        </w:tc>
        <w:tc>
          <w:tcPr>
            <w:tcW w:w="4985" w:type="dxa"/>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t>are proprietary software programs</w:t>
            </w:r>
          </w:p>
        </w:tc>
      </w:tr>
      <w:tr w:rsidTr="00F3152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rPr>
                <w:rStyle w:val="SpecialBold"/>
              </w:rPr>
              <w:t>Appropriate</w:t>
            </w:r>
            <w:r w:rsidRPr="0076652E">
              <w:t xml:space="preserve"> </w:t>
            </w:r>
            <w:r w:rsidRPr="0076652E">
              <w:rPr>
                <w:rStyle w:val="SpecialBold"/>
              </w:rPr>
              <w:t>personnel</w:t>
            </w:r>
            <w:r w:rsidRPr="0076652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6652E" w:rsidP="0076652E">
            <w:pPr>
              <w:pStyle w:val="ListBullet"/>
            </w:pPr>
            <w:r w:rsidRPr="0076652E">
              <w:t>supervisors</w:t>
            </w:r>
          </w:p>
          <w:p w:rsidR="00000000" w:rsidRPr="0076652E" w:rsidP="0076652E">
            <w:pPr>
              <w:pStyle w:val="ListBullet"/>
            </w:pPr>
            <w:r w:rsidRPr="0076652E">
              <w:t>suppliers</w:t>
            </w:r>
          </w:p>
          <w:p w:rsidR="00000000" w:rsidRPr="0076652E" w:rsidP="0076652E">
            <w:pPr>
              <w:pStyle w:val="ListBullet"/>
            </w:pPr>
            <w:r w:rsidRPr="0076652E">
              <w:t>clients</w:t>
            </w:r>
          </w:p>
          <w:p w:rsidR="00000000" w:rsidRPr="0076652E" w:rsidP="0076652E">
            <w:pPr>
              <w:pStyle w:val="ListBullet"/>
            </w:pPr>
            <w:r w:rsidRPr="0076652E">
              <w:t>colleagues</w:t>
            </w:r>
          </w:p>
          <w:p w:rsidR="00000000" w:rsidP="0076652E">
            <w:pPr>
              <w:pStyle w:val="ListBullet"/>
              <w:rPr>
                <w:lang w:val="en-NZ"/>
              </w:rPr>
            </w:pPr>
            <w:r w:rsidRPr="0076652E">
              <w:t>managers</w:t>
            </w:r>
          </w:p>
        </w:tc>
      </w:tr>
      <w:tr w:rsidTr="00F3152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rPr>
                <w:rStyle w:val="SpecialBold"/>
              </w:rPr>
              <w:t>Equipment</w:t>
            </w:r>
            <w:r w:rsidRPr="0076652E">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76652E" w:rsidP="0076652E">
            <w:pPr>
              <w:pStyle w:val="ListBullet"/>
            </w:pPr>
            <w:r w:rsidRPr="0076652E">
              <w:t xml:space="preserve">computers </w:t>
            </w:r>
          </w:p>
          <w:p w:rsidR="00000000" w:rsidP="0076652E">
            <w:pPr>
              <w:pStyle w:val="ListBullet"/>
              <w:rPr>
                <w:lang w:val="en-NZ"/>
              </w:rPr>
            </w:pPr>
            <w:r w:rsidRPr="0076652E">
              <w:t>CAD software programs</w:t>
            </w:r>
          </w:p>
        </w:tc>
      </w:tr>
      <w:tr w:rsidTr="00F3152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rPr>
                <w:rStyle w:val="SpecialBold"/>
              </w:rPr>
              <w:t>Communication</w:t>
            </w:r>
            <w:r w:rsidRPr="0076652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6652E" w:rsidP="0076652E">
            <w:pPr>
              <w:pStyle w:val="ListBullet"/>
            </w:pPr>
            <w:r w:rsidRPr="0076652E">
              <w:t>verbal and non-verbal language</w:t>
            </w:r>
          </w:p>
          <w:p w:rsidR="00000000" w:rsidRPr="0076652E" w:rsidP="0076652E">
            <w:pPr>
              <w:pStyle w:val="ListBullet"/>
            </w:pPr>
            <w:r w:rsidRPr="0076652E">
              <w:t>constructive feedback</w:t>
            </w:r>
          </w:p>
          <w:p w:rsidR="00000000" w:rsidRPr="0076652E" w:rsidP="0076652E">
            <w:pPr>
              <w:pStyle w:val="ListBullet"/>
            </w:pPr>
            <w:r w:rsidRPr="0076652E">
              <w:t>active listening</w:t>
            </w:r>
          </w:p>
          <w:p w:rsidR="00000000" w:rsidRPr="0076652E" w:rsidP="0076652E">
            <w:pPr>
              <w:pStyle w:val="ListBullet"/>
            </w:pPr>
            <w:r w:rsidRPr="0076652E">
              <w:t>questioning to clarify and confirm understanding</w:t>
            </w:r>
          </w:p>
          <w:p w:rsidR="00000000" w:rsidRPr="0076652E" w:rsidP="0076652E">
            <w:pPr>
              <w:pStyle w:val="ListBullet"/>
            </w:pPr>
            <w:r w:rsidRPr="0076652E">
              <w:t>use of positive, confident and cooperative language</w:t>
            </w:r>
          </w:p>
          <w:p w:rsidR="00000000" w:rsidRPr="0076652E" w:rsidP="0076652E">
            <w:pPr>
              <w:pStyle w:val="ListBullet"/>
            </w:pPr>
            <w:r w:rsidRPr="0076652E">
              <w:t>use of language and concepts appropriate to individual social and cultural differences</w:t>
            </w:r>
          </w:p>
          <w:p w:rsidR="00000000" w:rsidP="0076652E">
            <w:pPr>
              <w:pStyle w:val="ListBullet"/>
              <w:rPr>
                <w:lang w:val="en-NZ"/>
              </w:rPr>
            </w:pPr>
            <w:r w:rsidRPr="0076652E">
              <w:t>control of tone of voice and body language</w:t>
            </w:r>
          </w:p>
        </w:tc>
      </w:tr>
      <w:tr w:rsidTr="00F3152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rPr>
                <w:rStyle w:val="SpecialBold"/>
              </w:rPr>
              <w:t>System variables</w:t>
            </w:r>
            <w:r w:rsidRPr="0076652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6652E" w:rsidP="0076652E">
            <w:pPr>
              <w:pStyle w:val="BodyText"/>
            </w:pPr>
            <w:r w:rsidRPr="0076652E">
              <w:t>variations in:</w:t>
            </w:r>
          </w:p>
          <w:p w:rsidR="00000000" w:rsidRPr="0076652E" w:rsidP="0076652E">
            <w:pPr>
              <w:pStyle w:val="ListBullet"/>
            </w:pPr>
            <w:r w:rsidRPr="0076652E">
              <w:t xml:space="preserve">computer operating systems </w:t>
            </w:r>
          </w:p>
          <w:p w:rsidR="00000000" w:rsidP="0076652E">
            <w:pPr>
              <w:pStyle w:val="ListBullet"/>
              <w:rPr>
                <w:lang w:val="en-NZ"/>
              </w:rPr>
            </w:pPr>
            <w:r w:rsidRPr="0076652E">
              <w:t>versions of software used</w:t>
            </w:r>
          </w:p>
        </w:tc>
      </w:tr>
      <w:tr w:rsidTr="00F3152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rPr>
                <w:rStyle w:val="SpecialBold"/>
              </w:rPr>
              <w:t>Menus</w:t>
            </w:r>
            <w:r w:rsidRPr="0076652E">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P="0076652E">
            <w:pPr>
              <w:pStyle w:val="ListBullet"/>
              <w:rPr>
                <w:lang w:val="en-NZ"/>
              </w:rPr>
            </w:pPr>
            <w:r w:rsidRPr="0076652E">
              <w:t>software program task bar options and pull down menus for various functions in a computer application</w:t>
            </w:r>
          </w:p>
        </w:tc>
      </w:tr>
      <w:tr w:rsidTr="00F3152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rPr>
                <w:rStyle w:val="SpecialBold"/>
              </w:rPr>
              <w:t>Drawing defaults</w:t>
            </w:r>
          </w:p>
        </w:tc>
        <w:tc>
          <w:tcPr>
            <w:tcW w:w="4985" w:type="dxa"/>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t>are standard or customised default settings previously set which the CAD system automatically applies during operation</w:t>
            </w:r>
          </w:p>
        </w:tc>
      </w:tr>
      <w:tr w:rsidTr="00F3152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rPr>
                <w:rStyle w:val="SpecialBold"/>
              </w:rPr>
              <w:t>Macros</w:t>
            </w:r>
          </w:p>
        </w:tc>
        <w:tc>
          <w:tcPr>
            <w:tcW w:w="4985" w:type="dxa"/>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t>are series of abbreviated instructions expanded automatically when required</w:t>
            </w:r>
          </w:p>
        </w:tc>
      </w:tr>
      <w:tr w:rsidTr="00F3152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rPr>
                <w:rStyle w:val="SpecialBold"/>
              </w:rPr>
              <w:t>Entities</w:t>
            </w:r>
            <w:r w:rsidRPr="0076652E">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RPr="0076652E" w:rsidP="0076652E">
            <w:pPr>
              <w:pStyle w:val="BodyText"/>
            </w:pPr>
            <w:r w:rsidRPr="0076652E">
              <w:t>any single item created on the screen, such as:</w:t>
            </w:r>
          </w:p>
          <w:p w:rsidR="00000000" w:rsidRPr="0076652E" w:rsidP="0076652E">
            <w:pPr>
              <w:pStyle w:val="ListBullet"/>
            </w:pPr>
            <w:r w:rsidRPr="0076652E">
              <w:t>lines</w:t>
            </w:r>
          </w:p>
          <w:p w:rsidR="00000000" w:rsidRPr="0076652E" w:rsidP="0076652E">
            <w:pPr>
              <w:pStyle w:val="ListBullet"/>
            </w:pPr>
            <w:r w:rsidRPr="0076652E">
              <w:t>arcs</w:t>
            </w:r>
          </w:p>
          <w:p w:rsidR="00000000" w:rsidRPr="0076652E" w:rsidP="0076652E">
            <w:pPr>
              <w:pStyle w:val="ListBullet"/>
            </w:pPr>
            <w:r w:rsidRPr="0076652E">
              <w:t>circles</w:t>
            </w:r>
          </w:p>
          <w:p w:rsidR="00000000" w:rsidRPr="0076652E" w:rsidP="0076652E">
            <w:pPr>
              <w:pStyle w:val="ListBullet"/>
            </w:pPr>
            <w:r w:rsidRPr="0076652E">
              <w:t>text</w:t>
            </w:r>
          </w:p>
          <w:p w:rsidR="00000000" w:rsidRPr="0076652E" w:rsidP="0076652E">
            <w:pPr>
              <w:pStyle w:val="ListBullet"/>
            </w:pPr>
            <w:r w:rsidRPr="0076652E">
              <w:t>hatch</w:t>
            </w:r>
          </w:p>
          <w:p w:rsidR="00000000" w:rsidP="0076652E">
            <w:pPr>
              <w:pStyle w:val="ListBullet"/>
              <w:rPr>
                <w:lang w:val="en-NZ"/>
              </w:rPr>
            </w:pPr>
            <w:r w:rsidRPr="0076652E">
              <w:t>dimensions</w:t>
            </w:r>
          </w:p>
        </w:tc>
      </w:tr>
      <w:tr w:rsidTr="00F3152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rPr>
                <w:rStyle w:val="SpecialBold"/>
              </w:rPr>
              <w:t>Attributes</w:t>
            </w:r>
            <w:r w:rsidRPr="0076652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6652E" w:rsidP="0076652E">
            <w:pPr>
              <w:pStyle w:val="ListBullet"/>
            </w:pPr>
            <w:r w:rsidRPr="0076652E">
              <w:t xml:space="preserve">properties associated with an entity </w:t>
            </w:r>
          </w:p>
          <w:p w:rsidR="00000000" w:rsidRPr="0076652E" w:rsidP="0076652E">
            <w:pPr>
              <w:pStyle w:val="BodyText"/>
            </w:pPr>
            <w:r w:rsidRPr="0076652E">
              <w:t>and include:</w:t>
            </w:r>
          </w:p>
          <w:p w:rsidR="00000000" w:rsidRPr="0076652E" w:rsidP="0076652E">
            <w:pPr>
              <w:pStyle w:val="ListBullet"/>
            </w:pPr>
            <w:r w:rsidRPr="0076652E">
              <w:t>layer or level</w:t>
            </w:r>
          </w:p>
          <w:p w:rsidR="00000000" w:rsidRPr="0076652E" w:rsidP="0076652E">
            <w:pPr>
              <w:pStyle w:val="ListBullet"/>
            </w:pPr>
            <w:r w:rsidRPr="0076652E">
              <w:t>line type</w:t>
            </w:r>
          </w:p>
          <w:p w:rsidR="00000000" w:rsidRPr="0076652E" w:rsidP="0076652E">
            <w:pPr>
              <w:pStyle w:val="ListBullet"/>
            </w:pPr>
            <w:r w:rsidRPr="0076652E">
              <w:t>line width</w:t>
            </w:r>
          </w:p>
          <w:p w:rsidR="00000000" w:rsidP="0076652E">
            <w:pPr>
              <w:pStyle w:val="ListBullet"/>
              <w:rPr>
                <w:lang w:val="en-NZ"/>
              </w:rPr>
            </w:pPr>
            <w:r w:rsidRPr="0076652E">
              <w:t>colour and text</w:t>
            </w:r>
          </w:p>
        </w:tc>
      </w:tr>
      <w:tr w:rsidTr="00F3152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rPr>
                <w:rStyle w:val="SpecialBold"/>
              </w:rPr>
              <w:t>Detailed views</w:t>
            </w:r>
            <w:r w:rsidRPr="0076652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6652E" w:rsidP="0076652E">
            <w:pPr>
              <w:pStyle w:val="ListBullet"/>
            </w:pPr>
            <w:r w:rsidRPr="0076652E">
              <w:t>plan</w:t>
            </w:r>
          </w:p>
          <w:p w:rsidR="00000000" w:rsidRPr="0076652E" w:rsidP="0076652E">
            <w:pPr>
              <w:pStyle w:val="ListBullet"/>
            </w:pPr>
            <w:r w:rsidRPr="0076652E">
              <w:t>elevation</w:t>
            </w:r>
          </w:p>
          <w:p w:rsidR="00000000" w:rsidRPr="0076652E" w:rsidP="0076652E">
            <w:pPr>
              <w:pStyle w:val="ListBullet"/>
            </w:pPr>
            <w:r w:rsidRPr="0076652E">
              <w:t>section</w:t>
            </w:r>
          </w:p>
          <w:p w:rsidR="00000000" w:rsidP="0076652E">
            <w:pPr>
              <w:pStyle w:val="ListBullet"/>
              <w:rPr>
                <w:lang w:val="en-NZ"/>
              </w:rPr>
            </w:pPr>
            <w:r w:rsidRPr="0076652E">
              <w:t>exploded views</w:t>
            </w:r>
          </w:p>
        </w:tc>
      </w:tr>
      <w:tr w:rsidTr="00F3152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rPr>
                <w:rStyle w:val="SpecialBold"/>
              </w:rPr>
              <w:t>Scale</w:t>
            </w:r>
            <w:r w:rsidRPr="0076652E">
              <w:t xml:space="preserve"> </w:t>
            </w:r>
          </w:p>
        </w:tc>
        <w:tc>
          <w:tcPr>
            <w:tcW w:w="4985" w:type="dxa"/>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t>is the ratio between units in a numerical system, such as 1:5, 1:10, 1:100 and so on, using standard construction drawing decimal scales</w:t>
            </w:r>
          </w:p>
        </w:tc>
      </w:tr>
      <w:tr w:rsidTr="00F3152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rPr>
                <w:rStyle w:val="SpecialBold"/>
              </w:rPr>
              <w:t>Files</w:t>
            </w:r>
            <w:r w:rsidRPr="0076652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6652E" w:rsidP="0076652E">
            <w:pPr>
              <w:pStyle w:val="ListBullet"/>
            </w:pPr>
            <w:r w:rsidRPr="0076652E">
              <w:t>IGES</w:t>
            </w:r>
          </w:p>
          <w:p w:rsidR="00000000" w:rsidRPr="0076652E" w:rsidP="0076652E">
            <w:pPr>
              <w:pStyle w:val="ListBullet"/>
            </w:pPr>
            <w:r w:rsidRPr="0076652E">
              <w:t>DXF</w:t>
            </w:r>
          </w:p>
          <w:p w:rsidR="00000000" w:rsidP="0076652E">
            <w:pPr>
              <w:pStyle w:val="ListBullet"/>
              <w:rPr>
                <w:lang w:val="en-NZ"/>
              </w:rPr>
            </w:pPr>
            <w:r w:rsidRPr="0076652E">
              <w:t>HPGL</w:t>
            </w:r>
          </w:p>
        </w:tc>
      </w:tr>
      <w:tr w:rsidTr="00F3152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rPr>
                <w:rStyle w:val="SpecialBold"/>
              </w:rPr>
              <w:t>Materials lists</w:t>
            </w:r>
          </w:p>
        </w:tc>
        <w:tc>
          <w:tcPr>
            <w:tcW w:w="4985" w:type="dxa"/>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t>are various components determined by the drawing which need to be c</w:t>
            </w:r>
            <w:r w:rsidRPr="0076652E">
              <w:t>ut and prepared for the assembly process</w:t>
            </w:r>
          </w:p>
        </w:tc>
      </w:tr>
      <w:tr w:rsidTr="00F3152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rPr>
                <w:rStyle w:val="SpecialBold"/>
              </w:rPr>
              <w:t>Supplementary data</w:t>
            </w:r>
            <w:r w:rsidRPr="0076652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6652E" w:rsidP="0076652E">
            <w:pPr>
              <w:pStyle w:val="ListBullet"/>
            </w:pPr>
            <w:r w:rsidRPr="0076652E">
              <w:t>areas</w:t>
            </w:r>
          </w:p>
          <w:p w:rsidR="00000000" w:rsidRPr="0076652E" w:rsidP="0076652E">
            <w:pPr>
              <w:pStyle w:val="ListBullet"/>
            </w:pPr>
            <w:r w:rsidRPr="0076652E">
              <w:t>lengths</w:t>
            </w:r>
          </w:p>
          <w:p w:rsidR="00000000" w:rsidRPr="0076652E" w:rsidP="0076652E">
            <w:pPr>
              <w:pStyle w:val="ListBullet"/>
            </w:pPr>
            <w:r w:rsidRPr="0076652E">
              <w:t>angles</w:t>
            </w:r>
          </w:p>
          <w:p w:rsidR="00000000" w:rsidP="0076652E">
            <w:pPr>
              <w:pStyle w:val="ListBullet"/>
              <w:rPr>
                <w:lang w:val="en-NZ"/>
              </w:rPr>
            </w:pPr>
            <w:r w:rsidRPr="0076652E">
              <w:t>perimeters</w:t>
            </w:r>
          </w:p>
        </w:tc>
      </w:tr>
      <w:tr w:rsidTr="00F3152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rPr>
                <w:rStyle w:val="SpecialBold"/>
              </w:rPr>
              <w:t>Records and reports</w:t>
            </w:r>
            <w:r w:rsidRPr="0076652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6652E" w:rsidP="0076652E">
            <w:pPr>
              <w:pStyle w:val="ListBullet"/>
            </w:pPr>
            <w:r w:rsidRPr="0076652E">
              <w:t>specified drawings</w:t>
            </w:r>
          </w:p>
          <w:p w:rsidR="00000000" w:rsidRPr="0076652E" w:rsidP="0076652E">
            <w:pPr>
              <w:pStyle w:val="ListBullet"/>
            </w:pPr>
            <w:r w:rsidRPr="0076652E">
              <w:t>product type and size</w:t>
            </w:r>
          </w:p>
          <w:p w:rsidR="00000000" w:rsidRPr="0076652E" w:rsidP="0076652E">
            <w:pPr>
              <w:pStyle w:val="ListBullet"/>
            </w:pPr>
            <w:r w:rsidRPr="0076652E">
              <w:t>quality outcomes</w:t>
            </w:r>
          </w:p>
          <w:p w:rsidR="00000000" w:rsidRPr="0076652E" w:rsidP="0076652E">
            <w:pPr>
              <w:pStyle w:val="BodyText"/>
            </w:pPr>
            <w:r w:rsidRPr="0076652E">
              <w:t>and may be:</w:t>
            </w:r>
          </w:p>
          <w:p w:rsidR="00000000" w:rsidRPr="0076652E" w:rsidP="0076652E">
            <w:pPr>
              <w:pStyle w:val="ListBullet"/>
            </w:pPr>
            <w:r w:rsidRPr="0076652E">
              <w:t>manual</w:t>
            </w:r>
          </w:p>
          <w:p w:rsidR="00000000" w:rsidRPr="0076652E" w:rsidP="0076652E">
            <w:pPr>
              <w:pStyle w:val="ListBullet"/>
            </w:pPr>
            <w:r w:rsidRPr="0076652E">
              <w:t>computer-based system</w:t>
            </w:r>
          </w:p>
          <w:p w:rsidR="00000000" w:rsidRPr="0076652E" w:rsidP="0076652E">
            <w:pPr>
              <w:pStyle w:val="ListBullet"/>
            </w:pPr>
            <w:r w:rsidRPr="0076652E">
              <w:t>other appropriate organisational communication system</w:t>
            </w:r>
          </w:p>
        </w:tc>
      </w:tr>
    </w:tbl>
    <w:p w:rsidR="00F31522" w:rsidP="0076652E">
      <w:pPr>
        <w:pStyle w:val="BodyText"/>
      </w:pPr>
    </w:p>
    <w:p w:rsidR="00F31522" w:rsidP="0076652E">
      <w:pPr>
        <w:pStyle w:val="BodyText"/>
      </w:pPr>
    </w:p>
    <w:p w:rsidR="00000000" w:rsidRPr="0076652E" w:rsidP="0076652E">
      <w:pPr>
        <w:pStyle w:val="Heading1"/>
      </w:pPr>
      <w:bookmarkStart w:id="12" w:name="O_294593"/>
      <w:bookmarkEnd w:id="12"/>
      <w:r w:rsidRPr="0076652E">
        <w:t>Unit Sector(s)</w:t>
      </w:r>
    </w:p>
    <w:p w:rsidR="00000000" w:rsidRPr="0076652E" w:rsidP="0076652E">
      <w:pPr>
        <w:pStyle w:val="BodyText"/>
      </w:pPr>
      <w:r w:rsidRPr="0076652E">
        <w:t>Not Applicable</w:t>
      </w:r>
    </w:p>
    <w:p w:rsidR="00000000" w:rsidRPr="0076652E" w:rsidP="0076652E">
      <w:pPr>
        <w:pStyle w:val="AllowPageBreak"/>
      </w:pPr>
    </w:p>
    <w:p w:rsidR="00000000" w:rsidRPr="0076652E" w:rsidP="0076652E">
      <w:pPr>
        <w:pStyle w:val="Heading1"/>
      </w:pPr>
      <w:bookmarkStart w:id="13" w:name="O_203402"/>
      <w:bookmarkEnd w:id="13"/>
      <w:r w:rsidRPr="0076652E">
        <w:t>Competency field</w:t>
      </w:r>
    </w:p>
    <w:tbl>
      <w:tblPr>
        <w:tblW w:w="0" w:type="auto"/>
        <w:tblLayout w:type="fixed"/>
        <w:tblCellMar>
          <w:left w:w="62" w:type="dxa"/>
          <w:right w:w="62" w:type="dxa"/>
        </w:tblCellMar>
        <w:tblLook w:val="0000"/>
      </w:tblPr>
      <w:tblGrid>
        <w:gridCol w:w="2777"/>
        <w:gridCol w:w="5745"/>
      </w:tblGrid>
      <w:tr w:rsidTr="00F31522">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76652E">
            <w:pPr>
              <w:pStyle w:val="BodyText"/>
              <w:rPr>
                <w:lang w:val="en-NZ"/>
              </w:rPr>
            </w:pPr>
            <w:r w:rsidRPr="0076652E">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76652E" w:rsidP="0076652E">
            <w:pPr>
              <w:pStyle w:val="BodyText"/>
            </w:pPr>
            <w:r w:rsidRPr="0076652E">
              <w:t>Common Technical</w:t>
            </w:r>
          </w:p>
        </w:tc>
      </w:tr>
    </w:tbl>
    <w:p w:rsidR="00F31522" w:rsidP="0076652E">
      <w:pPr>
        <w:pStyle w:val="BodyText"/>
      </w:pPr>
    </w:p>
    <w:p w:rsidR="00F31522" w:rsidP="0076652E">
      <w:pPr>
        <w:pStyle w:val="BodyText"/>
      </w:pPr>
    </w:p>
    <w:p w:rsidR="00000000" w:rsidRPr="0076652E" w:rsidP="0076652E"/>
    <w:sectPr w:rsidSect="007665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5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1522" w:rsidP="00F315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5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522" w:rsidP="007665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31522" w:rsidP="007665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F31522" w:rsidP="007665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5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1522" w:rsidP="00F315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5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522" w:rsidP="0076652E">
    <w:pPr>
      <w:pStyle w:val="Header"/>
      <w:framePr w:wrap="around"/>
    </w:pPr>
    <w:r>
      <w:fldChar w:fldCharType="begin"/>
    </w:r>
    <w:r>
      <w:instrText xml:space="preserve"> TITLE   \* MERGEFORMAT </w:instrText>
    </w:r>
    <w:r>
      <w:fldChar w:fldCharType="separate"/>
    </w:r>
    <w:r>
      <w:t>FPICOT3239B Create drawings using computer aided design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31522" w:rsidP="007665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5068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988D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5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652E"/>
    <w:pPr>
      <w:spacing w:before="360" w:after="60"/>
      <w:outlineLvl w:val="0"/>
    </w:pPr>
    <w:rPr>
      <w:sz w:val="32"/>
    </w:rPr>
  </w:style>
  <w:style w:type="paragraph" w:styleId="Heading2">
    <w:name w:val="heading 2"/>
    <w:basedOn w:val="HeadingBase"/>
    <w:next w:val="BodyText"/>
    <w:link w:val="Heading2Char"/>
    <w:qFormat/>
    <w:rsid w:val="0076652E"/>
    <w:pPr>
      <w:keepLines/>
      <w:spacing w:before="240" w:after="120"/>
      <w:outlineLvl w:val="1"/>
    </w:pPr>
    <w:rPr>
      <w:sz w:val="28"/>
      <w:szCs w:val="40"/>
    </w:rPr>
  </w:style>
  <w:style w:type="paragraph" w:styleId="Heading3">
    <w:name w:val="heading 3"/>
    <w:basedOn w:val="HeadingBase"/>
    <w:next w:val="BodyText"/>
    <w:link w:val="Heading3Char"/>
    <w:qFormat/>
    <w:rsid w:val="0076652E"/>
    <w:pPr>
      <w:spacing w:before="180" w:after="120"/>
      <w:outlineLvl w:val="2"/>
    </w:pPr>
    <w:rPr>
      <w:spacing w:val="-10"/>
      <w:kern w:val="32"/>
    </w:rPr>
  </w:style>
  <w:style w:type="paragraph" w:styleId="Heading4">
    <w:name w:val="heading 4"/>
    <w:basedOn w:val="HeadingBase"/>
    <w:next w:val="BodyText"/>
    <w:link w:val="Heading4Char"/>
    <w:qFormat/>
    <w:rsid w:val="0076652E"/>
    <w:pPr>
      <w:spacing w:before="160" w:after="120"/>
      <w:outlineLvl w:val="3"/>
    </w:pPr>
    <w:rPr>
      <w:sz w:val="22"/>
    </w:rPr>
  </w:style>
  <w:style w:type="paragraph" w:styleId="Heading5">
    <w:name w:val="heading 5"/>
    <w:basedOn w:val="HeadingBase"/>
    <w:next w:val="Normal"/>
    <w:link w:val="Heading5Char"/>
    <w:qFormat/>
    <w:rsid w:val="0076652E"/>
    <w:pPr>
      <w:spacing w:before="80"/>
      <w:outlineLvl w:val="4"/>
    </w:pPr>
    <w:rPr>
      <w:color w:val="918585"/>
      <w:sz w:val="20"/>
    </w:rPr>
  </w:style>
  <w:style w:type="paragraph" w:styleId="Heading6">
    <w:name w:val="heading 6"/>
    <w:basedOn w:val="HeadingBase"/>
    <w:next w:val="Normal"/>
    <w:link w:val="Heading6Char"/>
    <w:qFormat/>
    <w:rsid w:val="0076652E"/>
    <w:pPr>
      <w:spacing w:before="60"/>
      <w:outlineLvl w:val="5"/>
    </w:pPr>
    <w:rPr>
      <w:color w:val="918585"/>
      <w:sz w:val="20"/>
    </w:rPr>
  </w:style>
  <w:style w:type="paragraph" w:styleId="Heading7">
    <w:name w:val="heading 7"/>
    <w:basedOn w:val="Normal"/>
    <w:next w:val="Normal"/>
    <w:link w:val="Heading7Char"/>
    <w:qFormat/>
    <w:rsid w:val="0076652E"/>
    <w:pPr>
      <w:ind w:left="720"/>
      <w:outlineLvl w:val="6"/>
    </w:pPr>
    <w:rPr>
      <w:i/>
    </w:rPr>
  </w:style>
  <w:style w:type="paragraph" w:styleId="Heading8">
    <w:name w:val="heading 8"/>
    <w:basedOn w:val="Normal"/>
    <w:next w:val="Normal"/>
    <w:link w:val="Heading8Char"/>
    <w:qFormat/>
    <w:rsid w:val="0076652E"/>
    <w:pPr>
      <w:ind w:left="720"/>
      <w:outlineLvl w:val="7"/>
    </w:pPr>
    <w:rPr>
      <w:i/>
    </w:rPr>
  </w:style>
  <w:style w:type="paragraph" w:styleId="Heading9">
    <w:name w:val="heading 9"/>
    <w:basedOn w:val="Normal"/>
    <w:next w:val="Normal"/>
    <w:link w:val="Heading9Char"/>
    <w:qFormat/>
    <w:rsid w:val="0076652E"/>
    <w:pPr>
      <w:ind w:left="720"/>
      <w:outlineLvl w:val="8"/>
    </w:pPr>
    <w:rPr>
      <w:i/>
    </w:rPr>
  </w:style>
  <w:style w:type="character" w:default="1" w:styleId="DefaultParagraphFont">
    <w:name w:val="Default Paragraph Font"/>
    <w:uiPriority w:val="1"/>
    <w:unhideWhenUsed/>
    <w:rsid w:val="007665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652E"/>
  </w:style>
  <w:style w:type="character" w:customStyle="1" w:styleId="Heading1Char">
    <w:name w:val="Heading 1 Char"/>
    <w:basedOn w:val="DefaultParagraphFont"/>
    <w:link w:val="Heading1"/>
    <w:rsid w:val="0076652E"/>
    <w:rPr>
      <w:rFonts w:ascii="Times New Roman" w:eastAsia="Times New Roman" w:hAnsi="Times New Roman" w:cs="Times New Roman"/>
      <w:b/>
      <w:sz w:val="32"/>
      <w:szCs w:val="20"/>
      <w:lang w:eastAsia="en-US"/>
    </w:rPr>
  </w:style>
  <w:style w:type="paragraph" w:styleId="BodyText">
    <w:name w:val="Body Text"/>
    <w:basedOn w:val="Normal"/>
    <w:link w:val="BodyTextChar"/>
    <w:rsid w:val="007665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652E"/>
    <w:rPr>
      <w:rFonts w:ascii="Times New Roman" w:eastAsia="Times New Roman" w:hAnsi="Times New Roman" w:cs="Times New Roman"/>
      <w:sz w:val="24"/>
      <w:lang w:val="en-US" w:eastAsia="en-US"/>
    </w:rPr>
  </w:style>
  <w:style w:type="paragraph" w:styleId="Footer">
    <w:name w:val="footer"/>
    <w:basedOn w:val="Normal"/>
    <w:link w:val="FooterChar"/>
    <w:rsid w:val="007665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652E"/>
    <w:rPr>
      <w:rFonts w:ascii="Times New Roman" w:eastAsia="Times New Roman" w:hAnsi="Times New Roman" w:cs="Times New Roman"/>
      <w:sz w:val="16"/>
      <w:lang w:val="en-US" w:eastAsia="en-US"/>
    </w:rPr>
  </w:style>
  <w:style w:type="paragraph" w:styleId="List">
    <w:name w:val="List"/>
    <w:basedOn w:val="BodyText"/>
    <w:next w:val="BodyText"/>
    <w:rsid w:val="0076652E"/>
    <w:pPr>
      <w:tabs>
        <w:tab w:val="left" w:pos="340"/>
      </w:tabs>
      <w:spacing w:before="60" w:after="60"/>
      <w:ind w:left="340" w:hanging="340"/>
    </w:pPr>
  </w:style>
  <w:style w:type="paragraph" w:styleId="ListBullet">
    <w:name w:val="List Bullet"/>
    <w:basedOn w:val="List"/>
    <w:rsid w:val="0076652E"/>
    <w:pPr>
      <w:numPr>
        <w:numId w:val="13"/>
      </w:numPr>
      <w:tabs>
        <w:tab w:val="clear" w:pos="340"/>
      </w:tabs>
      <w:spacing w:before="40" w:after="40"/>
    </w:pPr>
  </w:style>
  <w:style w:type="character" w:customStyle="1" w:styleId="SpecialBold">
    <w:name w:val="Special Bold"/>
    <w:basedOn w:val="DefaultParagraphFont"/>
    <w:rsid w:val="0076652E"/>
    <w:rPr>
      <w:b/>
      <w:spacing w:val="0"/>
    </w:rPr>
  </w:style>
  <w:style w:type="paragraph" w:styleId="Header">
    <w:name w:val="header"/>
    <w:basedOn w:val="Normal"/>
    <w:link w:val="HeaderChar"/>
    <w:rsid w:val="007665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65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652E"/>
    <w:pPr>
      <w:spacing w:before="240" w:after="120"/>
      <w:outlineLvl w:val="0"/>
    </w:pPr>
    <w:rPr>
      <w:rFonts w:ascii="Times New Roman" w:hAnsi="Times New Roman"/>
      <w:b/>
      <w:sz w:val="28"/>
    </w:rPr>
  </w:style>
  <w:style w:type="paragraph" w:customStyle="1" w:styleId="AllowPageBreak">
    <w:name w:val="AllowPageBreak"/>
    <w:rsid w:val="007665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652E"/>
    <w:pPr>
      <w:tabs>
        <w:tab w:val="left" w:pos="680"/>
      </w:tabs>
      <w:spacing w:before="60" w:after="60"/>
      <w:ind w:left="680" w:hanging="340"/>
    </w:pPr>
  </w:style>
  <w:style w:type="paragraph" w:styleId="ListBullet3">
    <w:name w:val="List Bullet 3"/>
    <w:basedOn w:val="List3"/>
    <w:rsid w:val="0076652E"/>
    <w:pPr>
      <w:numPr>
        <w:numId w:val="2"/>
      </w:numPr>
      <w:tabs>
        <w:tab w:val="clear" w:pos="1021"/>
      </w:tabs>
      <w:ind w:left="1037" w:hanging="357"/>
    </w:pPr>
  </w:style>
  <w:style w:type="character" w:customStyle="1" w:styleId="BoldandItalics">
    <w:name w:val="Bold and Italics"/>
    <w:qFormat/>
    <w:rsid w:val="0076652E"/>
    <w:rPr>
      <w:b/>
      <w:i/>
      <w:u w:val="none"/>
    </w:rPr>
  </w:style>
  <w:style w:type="character" w:customStyle="1" w:styleId="Heading2Char">
    <w:name w:val="Heading 2 Char"/>
    <w:basedOn w:val="DefaultParagraphFont"/>
    <w:link w:val="Heading2"/>
    <w:rsid w:val="007665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65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65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65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65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65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65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652E"/>
    <w:rPr>
      <w:rFonts w:ascii="Courier New" w:eastAsia="Times New Roman" w:hAnsi="Courier New" w:cs="Times New Roman"/>
      <w:i/>
      <w:szCs w:val="20"/>
      <w:lang w:val="en-US" w:eastAsia="en-US"/>
    </w:rPr>
  </w:style>
  <w:style w:type="paragraph" w:customStyle="1" w:styleId="HeadingBase">
    <w:name w:val="Heading Base"/>
    <w:rsid w:val="007665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652E"/>
    <w:pPr>
      <w:tabs>
        <w:tab w:val="right" w:leader="dot" w:pos="9072"/>
      </w:tabs>
      <w:ind w:left="567"/>
    </w:pPr>
    <w:rPr>
      <w:szCs w:val="22"/>
    </w:rPr>
  </w:style>
  <w:style w:type="paragraph" w:customStyle="1" w:styleId="TOCBase">
    <w:name w:val="TOC Base"/>
    <w:rsid w:val="007665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652E"/>
    <w:pPr>
      <w:tabs>
        <w:tab w:val="right" w:leader="dot" w:pos="9072"/>
      </w:tabs>
      <w:spacing w:before="40" w:after="40"/>
      <w:ind w:left="284"/>
    </w:pPr>
    <w:rPr>
      <w:rFonts w:ascii="Times New Roman" w:hAnsi="Times New Roman"/>
    </w:rPr>
  </w:style>
  <w:style w:type="paragraph" w:styleId="TOC1">
    <w:name w:val="toc 1"/>
    <w:basedOn w:val="TOCBase"/>
    <w:next w:val="Normal"/>
    <w:rsid w:val="007665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652E"/>
    <w:pPr>
      <w:spacing w:before="5040"/>
      <w:jc w:val="center"/>
    </w:pPr>
    <w:rPr>
      <w:sz w:val="48"/>
      <w:szCs w:val="72"/>
      <w:lang w:val="en-US"/>
    </w:rPr>
  </w:style>
  <w:style w:type="character" w:customStyle="1" w:styleId="TitleChar">
    <w:name w:val="Title Char"/>
    <w:basedOn w:val="DefaultParagraphFont"/>
    <w:link w:val="Title"/>
    <w:rsid w:val="007665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652E"/>
    <w:pPr>
      <w:tabs>
        <w:tab w:val="left" w:pos="3600"/>
        <w:tab w:val="left" w:pos="3958"/>
      </w:tabs>
    </w:pPr>
  </w:style>
  <w:style w:type="paragraph" w:customStyle="1" w:styleId="Note">
    <w:name w:val="Note"/>
    <w:basedOn w:val="BodyText"/>
    <w:rsid w:val="007665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652E"/>
    <w:pPr>
      <w:framePr w:wrap="auto" w:hAnchor="text" w:y="6049"/>
    </w:pPr>
    <w:rPr>
      <w:color w:val="000000"/>
      <w:sz w:val="40"/>
    </w:rPr>
  </w:style>
  <w:style w:type="paragraph" w:customStyle="1" w:styleId="TOCTitle">
    <w:name w:val="TOCTitle"/>
    <w:basedOn w:val="Heading1"/>
    <w:rsid w:val="0076652E"/>
    <w:pPr>
      <w:spacing w:after="240"/>
      <w:jc w:val="center"/>
      <w:outlineLvl w:val="9"/>
    </w:pPr>
    <w:rPr>
      <w:caps/>
    </w:rPr>
  </w:style>
  <w:style w:type="paragraph" w:customStyle="1" w:styleId="Version">
    <w:name w:val="Version"/>
    <w:rsid w:val="007665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652E"/>
    <w:pPr>
      <w:numPr>
        <w:numId w:val="14"/>
      </w:numPr>
      <w:tabs>
        <w:tab w:val="clear" w:pos="680"/>
      </w:tabs>
    </w:pPr>
  </w:style>
  <w:style w:type="paragraph" w:styleId="Index1">
    <w:name w:val="index 1"/>
    <w:basedOn w:val="Normal"/>
    <w:next w:val="Normal"/>
    <w:semiHidden/>
    <w:rsid w:val="0076652E"/>
    <w:pPr>
      <w:keepNext w:val="0"/>
      <w:tabs>
        <w:tab w:val="right" w:pos="4176"/>
      </w:tabs>
      <w:ind w:left="198" w:hanging="198"/>
    </w:pPr>
    <w:rPr>
      <w:rFonts w:ascii="Garamond" w:hAnsi="Garamond"/>
    </w:rPr>
  </w:style>
  <w:style w:type="paragraph" w:styleId="IndexHeading">
    <w:name w:val="index heading"/>
    <w:basedOn w:val="Normal"/>
    <w:next w:val="Index1"/>
    <w:semiHidden/>
    <w:rsid w:val="0076652E"/>
    <w:pPr>
      <w:spacing w:before="120" w:after="120"/>
    </w:pPr>
    <w:rPr>
      <w:rFonts w:ascii="Arial" w:hAnsi="Arial"/>
      <w:b/>
      <w:color w:val="918585"/>
      <w:sz w:val="24"/>
    </w:rPr>
  </w:style>
  <w:style w:type="paragraph" w:customStyle="1" w:styleId="Chapter">
    <w:name w:val="Chapter"/>
    <w:basedOn w:val="Normal"/>
    <w:rsid w:val="0076652E"/>
    <w:pPr>
      <w:spacing w:before="240"/>
    </w:pPr>
    <w:rPr>
      <w:rFonts w:ascii="Times New Roman" w:hAnsi="Times New Roman"/>
      <w:smallCaps/>
      <w:spacing w:val="80"/>
      <w:sz w:val="28"/>
    </w:rPr>
  </w:style>
  <w:style w:type="paragraph" w:customStyle="1" w:styleId="InChapter">
    <w:name w:val="InChapter"/>
    <w:basedOn w:val="Heading3"/>
    <w:rsid w:val="0076652E"/>
    <w:pPr>
      <w:spacing w:after="240"/>
      <w:outlineLvl w:val="9"/>
    </w:pPr>
    <w:rPr>
      <w:noProof/>
    </w:rPr>
  </w:style>
  <w:style w:type="paragraph" w:styleId="Index2">
    <w:name w:val="index 2"/>
    <w:basedOn w:val="Normal"/>
    <w:next w:val="Normal"/>
    <w:semiHidden/>
    <w:rsid w:val="0076652E"/>
    <w:pPr>
      <w:tabs>
        <w:tab w:val="right" w:pos="4176"/>
      </w:tabs>
      <w:ind w:left="568" w:hanging="284"/>
    </w:pPr>
    <w:rPr>
      <w:rFonts w:ascii="Garamond" w:hAnsi="Garamond"/>
    </w:rPr>
  </w:style>
  <w:style w:type="paragraph" w:customStyle="1" w:styleId="Byline">
    <w:name w:val="Byline"/>
    <w:rsid w:val="007665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652E"/>
    <w:pPr>
      <w:tabs>
        <w:tab w:val="clear" w:pos="3600"/>
        <w:tab w:val="clear" w:pos="3958"/>
      </w:tabs>
      <w:jc w:val="right"/>
    </w:pPr>
  </w:style>
  <w:style w:type="character" w:styleId="Emphasis">
    <w:name w:val="Emphasis"/>
    <w:basedOn w:val="DefaultParagraphFont"/>
    <w:qFormat/>
    <w:rsid w:val="0076652E"/>
    <w:rPr>
      <w:i/>
    </w:rPr>
  </w:style>
  <w:style w:type="paragraph" w:styleId="Caption">
    <w:name w:val="caption"/>
    <w:basedOn w:val="BodyText"/>
    <w:next w:val="Normal"/>
    <w:qFormat/>
    <w:rsid w:val="0076652E"/>
    <w:pPr>
      <w:framePr w:w="2268" w:hSpace="181" w:vSpace="181" w:wrap="around" w:vAnchor="text" w:hAnchor="page" w:x="1135" w:y="285" w:anchorLock="1"/>
    </w:pPr>
    <w:rPr>
      <w:i/>
    </w:rPr>
  </w:style>
  <w:style w:type="paragraph" w:customStyle="1" w:styleId="MiniTOCTitle">
    <w:name w:val="MiniTOCTitle"/>
    <w:basedOn w:val="Heading4"/>
    <w:rsid w:val="0076652E"/>
    <w:pPr>
      <w:spacing w:before="240"/>
      <w:outlineLvl w:val="9"/>
    </w:pPr>
    <w:rPr>
      <w:noProof/>
      <w:sz w:val="24"/>
    </w:rPr>
  </w:style>
  <w:style w:type="paragraph" w:customStyle="1" w:styleId="MiniTOCItem">
    <w:name w:val="MiniTOCItem"/>
    <w:basedOn w:val="ListBullet"/>
    <w:rsid w:val="0076652E"/>
    <w:pPr>
      <w:numPr>
        <w:numId w:val="0"/>
      </w:numPr>
      <w:tabs>
        <w:tab w:val="right" w:leader="dot" w:pos="6521"/>
      </w:tabs>
      <w:spacing w:before="0" w:after="0"/>
    </w:pPr>
  </w:style>
  <w:style w:type="paragraph" w:customStyle="1" w:styleId="TOFTitle">
    <w:name w:val="TOFTitle"/>
    <w:basedOn w:val="TOCTitle"/>
    <w:rsid w:val="0076652E"/>
  </w:style>
  <w:style w:type="paragraph" w:styleId="TableofFigures">
    <w:name w:val="table of figures"/>
    <w:basedOn w:val="Normal"/>
    <w:next w:val="Normal"/>
    <w:semiHidden/>
    <w:rsid w:val="0076652E"/>
    <w:pPr>
      <w:tabs>
        <w:tab w:val="right" w:leader="dot" w:pos="9072"/>
      </w:tabs>
      <w:ind w:left="970" w:hanging="403"/>
    </w:pPr>
    <w:rPr>
      <w:rFonts w:ascii="Times New Roman" w:hAnsi="Times New Roman"/>
      <w:b/>
    </w:rPr>
  </w:style>
  <w:style w:type="paragraph" w:styleId="ListNumber">
    <w:name w:val="List Number"/>
    <w:basedOn w:val="List"/>
    <w:rsid w:val="0076652E"/>
    <w:pPr>
      <w:numPr>
        <w:numId w:val="11"/>
      </w:numPr>
    </w:pPr>
  </w:style>
  <w:style w:type="character" w:customStyle="1" w:styleId="WingdingSymbols">
    <w:name w:val="Wingding Symbols"/>
    <w:rsid w:val="0076652E"/>
    <w:rPr>
      <w:rFonts w:ascii="Wingdings" w:hAnsi="Wingdings"/>
    </w:rPr>
  </w:style>
  <w:style w:type="paragraph" w:customStyle="1" w:styleId="TableHeading">
    <w:name w:val="Table Heading"/>
    <w:basedOn w:val="HeadingBase"/>
    <w:rsid w:val="0076652E"/>
    <w:pPr>
      <w:keepLines/>
      <w:pBdr>
        <w:bottom w:val="single" w:sz="6" w:space="1" w:color="918585"/>
      </w:pBdr>
      <w:spacing w:before="240"/>
    </w:pPr>
  </w:style>
  <w:style w:type="character" w:customStyle="1" w:styleId="HotSpot">
    <w:name w:val="HotSpot"/>
    <w:rsid w:val="0076652E"/>
    <w:rPr>
      <w:color w:val="0033CC"/>
      <w:u w:val="none"/>
    </w:rPr>
  </w:style>
  <w:style w:type="paragraph" w:customStyle="1" w:styleId="BodyTextRight">
    <w:name w:val="Body Text Right"/>
    <w:basedOn w:val="BodyText"/>
    <w:rsid w:val="0076652E"/>
    <w:pPr>
      <w:spacing w:before="0" w:after="0"/>
      <w:jc w:val="right"/>
    </w:pPr>
  </w:style>
  <w:style w:type="paragraph" w:styleId="Index3">
    <w:name w:val="index 3"/>
    <w:basedOn w:val="ListNumber2"/>
    <w:next w:val="Normal"/>
    <w:semiHidden/>
    <w:rsid w:val="0076652E"/>
    <w:pPr>
      <w:numPr>
        <w:numId w:val="0"/>
      </w:numPr>
      <w:tabs>
        <w:tab w:val="right" w:leader="dot" w:pos="4176"/>
      </w:tabs>
    </w:pPr>
  </w:style>
  <w:style w:type="paragraph" w:styleId="ListNumber2">
    <w:name w:val="List Number 2"/>
    <w:basedOn w:val="List2"/>
    <w:rsid w:val="0076652E"/>
    <w:pPr>
      <w:numPr>
        <w:numId w:val="10"/>
      </w:numPr>
      <w:tabs>
        <w:tab w:val="clear" w:pos="1060"/>
      </w:tabs>
    </w:pPr>
  </w:style>
  <w:style w:type="paragraph" w:customStyle="1" w:styleId="MarginNote">
    <w:name w:val="Margin Note"/>
    <w:basedOn w:val="BodyText"/>
    <w:rsid w:val="007665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65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65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652E"/>
    <w:rPr>
      <w:sz w:val="32"/>
    </w:rPr>
  </w:style>
  <w:style w:type="paragraph" w:customStyle="1" w:styleId="HeadingProcedure">
    <w:name w:val="Heading Procedure"/>
    <w:basedOn w:val="HeadingBase"/>
    <w:next w:val="Normal"/>
    <w:rsid w:val="0076652E"/>
    <w:pPr>
      <w:tabs>
        <w:tab w:val="left" w:pos="0"/>
      </w:tabs>
      <w:spacing w:before="120" w:after="60"/>
    </w:pPr>
    <w:rPr>
      <w:i/>
      <w:color w:val="918585"/>
      <w:sz w:val="22"/>
    </w:rPr>
  </w:style>
  <w:style w:type="paragraph" w:customStyle="1" w:styleId="TableBodyText">
    <w:name w:val="Table Body Text"/>
    <w:basedOn w:val="BodyText"/>
    <w:rsid w:val="0076652E"/>
    <w:pPr>
      <w:spacing w:before="60" w:after="60"/>
    </w:pPr>
  </w:style>
  <w:style w:type="paragraph" w:styleId="ListContinue">
    <w:name w:val="List Continue"/>
    <w:basedOn w:val="List"/>
    <w:rsid w:val="0076652E"/>
    <w:pPr>
      <w:ind w:firstLine="0"/>
    </w:pPr>
  </w:style>
  <w:style w:type="paragraph" w:customStyle="1" w:styleId="ListNote">
    <w:name w:val="List Note"/>
    <w:basedOn w:val="List"/>
    <w:rsid w:val="0076652E"/>
    <w:pPr>
      <w:pBdr>
        <w:top w:val="single" w:sz="6" w:space="2" w:color="918585"/>
        <w:bottom w:val="single" w:sz="6" w:space="2" w:color="918585"/>
      </w:pBdr>
      <w:tabs>
        <w:tab w:val="left" w:pos="1021"/>
      </w:tabs>
      <w:ind w:firstLine="0"/>
    </w:pPr>
  </w:style>
  <w:style w:type="paragraph" w:customStyle="1" w:styleId="Warning">
    <w:name w:val="Warning"/>
    <w:basedOn w:val="BodyText"/>
    <w:rsid w:val="0076652E"/>
    <w:pPr>
      <w:shd w:val="clear" w:color="auto" w:fill="D9D9D9"/>
      <w:tabs>
        <w:tab w:val="left" w:pos="992"/>
      </w:tabs>
      <w:ind w:left="119" w:right="119"/>
    </w:pPr>
    <w:rPr>
      <w:sz w:val="20"/>
    </w:rPr>
  </w:style>
  <w:style w:type="paragraph" w:customStyle="1" w:styleId="MarginIcons">
    <w:name w:val="Margin Icons"/>
    <w:basedOn w:val="BodyText"/>
    <w:rsid w:val="007665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652E"/>
    <w:rPr>
      <w:rFonts w:ascii="Courier New" w:hAnsi="Courier New"/>
    </w:rPr>
  </w:style>
  <w:style w:type="paragraph" w:customStyle="1" w:styleId="NoteBullet">
    <w:name w:val="Note Bullet"/>
    <w:basedOn w:val="Note"/>
    <w:rsid w:val="0076652E"/>
    <w:pPr>
      <w:tabs>
        <w:tab w:val="clear" w:pos="680"/>
      </w:tabs>
      <w:spacing w:before="60" w:after="60"/>
    </w:pPr>
  </w:style>
  <w:style w:type="paragraph" w:customStyle="1" w:styleId="SubHeading2">
    <w:name w:val="SubHeading2"/>
    <w:basedOn w:val="HeadingBase"/>
    <w:rsid w:val="0076652E"/>
    <w:pPr>
      <w:spacing w:before="240" w:after="60"/>
    </w:pPr>
    <w:rPr>
      <w:sz w:val="20"/>
    </w:rPr>
  </w:style>
  <w:style w:type="paragraph" w:customStyle="1" w:styleId="SubHeading1">
    <w:name w:val="SubHeading1"/>
    <w:basedOn w:val="HeadingBase"/>
    <w:rsid w:val="0076652E"/>
    <w:pPr>
      <w:spacing w:before="240" w:after="60"/>
    </w:pPr>
    <w:rPr>
      <w:color w:val="918585"/>
      <w:sz w:val="22"/>
    </w:rPr>
  </w:style>
  <w:style w:type="paragraph" w:customStyle="1" w:styleId="SideHeading">
    <w:name w:val="Side Heading"/>
    <w:basedOn w:val="HeadingBase"/>
    <w:rsid w:val="007665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652E"/>
    <w:pPr>
      <w:numPr>
        <w:numId w:val="12"/>
      </w:numPr>
    </w:pPr>
  </w:style>
  <w:style w:type="paragraph" w:styleId="PlainText">
    <w:name w:val="Plain Text"/>
    <w:basedOn w:val="Normal"/>
    <w:link w:val="PlainTextChar"/>
    <w:rsid w:val="0076652E"/>
    <w:rPr>
      <w:sz w:val="20"/>
    </w:rPr>
  </w:style>
  <w:style w:type="character" w:customStyle="1" w:styleId="PlainTextChar">
    <w:name w:val="Plain Text Char"/>
    <w:basedOn w:val="DefaultParagraphFont"/>
    <w:link w:val="PlainText"/>
    <w:rsid w:val="007665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652E"/>
    <w:rPr>
      <w:b/>
      <w:smallCaps/>
    </w:rPr>
  </w:style>
  <w:style w:type="paragraph" w:customStyle="1" w:styleId="TableListNumber">
    <w:name w:val="Table List Number"/>
    <w:basedOn w:val="ListNumber"/>
    <w:rsid w:val="0076652E"/>
    <w:pPr>
      <w:numPr>
        <w:numId w:val="0"/>
      </w:numPr>
    </w:pPr>
  </w:style>
  <w:style w:type="paragraph" w:styleId="TOC4">
    <w:name w:val="toc 4"/>
    <w:basedOn w:val="TOCBase"/>
    <w:next w:val="Normal"/>
    <w:semiHidden/>
    <w:rsid w:val="0076652E"/>
    <w:pPr>
      <w:tabs>
        <w:tab w:val="right" w:leader="dot" w:pos="9071"/>
      </w:tabs>
      <w:ind w:left="1701"/>
    </w:pPr>
  </w:style>
  <w:style w:type="paragraph" w:customStyle="1" w:styleId="ListAlpha">
    <w:name w:val="List Alpha"/>
    <w:basedOn w:val="List"/>
    <w:rsid w:val="0076652E"/>
    <w:pPr>
      <w:numPr>
        <w:numId w:val="9"/>
      </w:numPr>
    </w:pPr>
  </w:style>
  <w:style w:type="paragraph" w:customStyle="1" w:styleId="ListAlpha2">
    <w:name w:val="List Alpha 2"/>
    <w:basedOn w:val="List2"/>
    <w:rsid w:val="0076652E"/>
    <w:pPr>
      <w:numPr>
        <w:numId w:val="8"/>
      </w:numPr>
    </w:pPr>
  </w:style>
  <w:style w:type="paragraph" w:styleId="List3">
    <w:name w:val="List 3"/>
    <w:basedOn w:val="BodyText"/>
    <w:rsid w:val="0076652E"/>
    <w:pPr>
      <w:tabs>
        <w:tab w:val="left" w:pos="1021"/>
      </w:tabs>
      <w:spacing w:before="60" w:after="60"/>
      <w:ind w:left="1020" w:hanging="340"/>
    </w:pPr>
  </w:style>
  <w:style w:type="paragraph" w:styleId="List4">
    <w:name w:val="List 4"/>
    <w:basedOn w:val="BodyText"/>
    <w:rsid w:val="0076652E"/>
    <w:pPr>
      <w:tabs>
        <w:tab w:val="left" w:pos="1361"/>
      </w:tabs>
      <w:spacing w:before="60" w:after="60"/>
      <w:ind w:left="1361" w:hanging="340"/>
    </w:pPr>
  </w:style>
  <w:style w:type="paragraph" w:styleId="List5">
    <w:name w:val="List 5"/>
    <w:basedOn w:val="BodyText"/>
    <w:rsid w:val="0076652E"/>
    <w:pPr>
      <w:tabs>
        <w:tab w:val="left" w:pos="1701"/>
      </w:tabs>
      <w:spacing w:before="60" w:after="60"/>
      <w:ind w:left="1701" w:hanging="340"/>
    </w:pPr>
  </w:style>
  <w:style w:type="paragraph" w:styleId="ListBullet4">
    <w:name w:val="List Bullet 4"/>
    <w:basedOn w:val="List4"/>
    <w:rsid w:val="0076652E"/>
    <w:pPr>
      <w:numPr>
        <w:numId w:val="3"/>
      </w:numPr>
    </w:pPr>
  </w:style>
  <w:style w:type="paragraph" w:styleId="ListBullet5">
    <w:name w:val="List Bullet 5"/>
    <w:basedOn w:val="List5"/>
    <w:rsid w:val="0076652E"/>
    <w:pPr>
      <w:numPr>
        <w:numId w:val="4"/>
      </w:numPr>
    </w:pPr>
  </w:style>
  <w:style w:type="paragraph" w:styleId="ListContinue2">
    <w:name w:val="List Continue 2"/>
    <w:basedOn w:val="List2"/>
    <w:rsid w:val="0076652E"/>
    <w:pPr>
      <w:ind w:firstLine="0"/>
    </w:pPr>
  </w:style>
  <w:style w:type="paragraph" w:styleId="ListContinue3">
    <w:name w:val="List Continue 3"/>
    <w:basedOn w:val="List3"/>
    <w:rsid w:val="0076652E"/>
    <w:pPr>
      <w:ind w:left="1021" w:firstLine="0"/>
    </w:pPr>
  </w:style>
  <w:style w:type="paragraph" w:styleId="ListContinue4">
    <w:name w:val="List Continue 4"/>
    <w:basedOn w:val="List4"/>
    <w:rsid w:val="0076652E"/>
    <w:pPr>
      <w:ind w:firstLine="0"/>
    </w:pPr>
  </w:style>
  <w:style w:type="paragraph" w:styleId="ListContinue5">
    <w:name w:val="List Continue 5"/>
    <w:basedOn w:val="List5"/>
    <w:rsid w:val="0076652E"/>
    <w:pPr>
      <w:ind w:firstLine="0"/>
    </w:pPr>
  </w:style>
  <w:style w:type="paragraph" w:styleId="ListNumber3">
    <w:name w:val="List Number 3"/>
    <w:basedOn w:val="List3"/>
    <w:rsid w:val="0076652E"/>
    <w:pPr>
      <w:numPr>
        <w:numId w:val="5"/>
      </w:numPr>
    </w:pPr>
  </w:style>
  <w:style w:type="paragraph" w:styleId="ListNumber4">
    <w:name w:val="List Number 4"/>
    <w:basedOn w:val="List4"/>
    <w:rsid w:val="0076652E"/>
    <w:pPr>
      <w:numPr>
        <w:numId w:val="6"/>
      </w:numPr>
    </w:pPr>
  </w:style>
  <w:style w:type="paragraph" w:styleId="ListNumber5">
    <w:name w:val="List Number 5"/>
    <w:basedOn w:val="List5"/>
    <w:rsid w:val="0076652E"/>
    <w:pPr>
      <w:numPr>
        <w:numId w:val="7"/>
      </w:numPr>
    </w:pPr>
  </w:style>
  <w:style w:type="paragraph" w:styleId="BlockText">
    <w:name w:val="Block Text"/>
    <w:basedOn w:val="Normal"/>
    <w:rsid w:val="0076652E"/>
    <w:pPr>
      <w:spacing w:after="120"/>
      <w:ind w:left="1440" w:right="1440"/>
    </w:pPr>
  </w:style>
  <w:style w:type="character" w:customStyle="1" w:styleId="Subscript">
    <w:name w:val="Subscript"/>
    <w:basedOn w:val="DefaultParagraphFont"/>
    <w:rsid w:val="0076652E"/>
    <w:rPr>
      <w:sz w:val="16"/>
      <w:vertAlign w:val="subscript"/>
    </w:rPr>
  </w:style>
  <w:style w:type="character" w:customStyle="1" w:styleId="Superscript">
    <w:name w:val="Superscript"/>
    <w:basedOn w:val="DefaultParagraphFont"/>
    <w:rsid w:val="0076652E"/>
    <w:rPr>
      <w:sz w:val="16"/>
      <w:vertAlign w:val="superscript"/>
    </w:rPr>
  </w:style>
  <w:style w:type="character" w:customStyle="1" w:styleId="Symbols">
    <w:name w:val="Symbols"/>
    <w:basedOn w:val="DefaultParagraphFont"/>
    <w:rsid w:val="0076652E"/>
    <w:rPr>
      <w:rFonts w:ascii="Symbol" w:hAnsi="Symbol"/>
    </w:rPr>
  </w:style>
  <w:style w:type="character" w:customStyle="1" w:styleId="MenuOptions">
    <w:name w:val="Menu Options"/>
    <w:basedOn w:val="DefaultParagraphFont"/>
    <w:rsid w:val="0076652E"/>
    <w:rPr>
      <w:rFonts w:ascii="Arial Narrow" w:hAnsi="Arial Narrow"/>
      <w:smallCaps/>
    </w:rPr>
  </w:style>
  <w:style w:type="character" w:customStyle="1" w:styleId="Buttons">
    <w:name w:val="Buttons"/>
    <w:basedOn w:val="DefaultParagraphFont"/>
    <w:rsid w:val="0076652E"/>
    <w:rPr>
      <w:b/>
    </w:rPr>
  </w:style>
  <w:style w:type="character" w:customStyle="1" w:styleId="Underlined">
    <w:name w:val="Underlined"/>
    <w:basedOn w:val="DefaultParagraphFont"/>
    <w:rsid w:val="0076652E"/>
    <w:rPr>
      <w:u w:val="single"/>
    </w:rPr>
  </w:style>
  <w:style w:type="paragraph" w:customStyle="1" w:styleId="TableBodyTextRight">
    <w:name w:val="Table Body Text Right"/>
    <w:basedOn w:val="TableBodyText"/>
    <w:rsid w:val="0076652E"/>
    <w:pPr>
      <w:widowControl w:val="0"/>
      <w:autoSpaceDE w:val="0"/>
      <w:autoSpaceDN w:val="0"/>
      <w:adjustRightInd w:val="0"/>
      <w:jc w:val="right"/>
    </w:pPr>
    <w:rPr>
      <w:rFonts w:cs="Arial"/>
      <w:szCs w:val="18"/>
    </w:rPr>
  </w:style>
  <w:style w:type="paragraph" w:customStyle="1" w:styleId="CopyrightText">
    <w:name w:val="Copyright Text"/>
    <w:basedOn w:val="BodyText"/>
    <w:rsid w:val="0076652E"/>
    <w:rPr>
      <w:sz w:val="18"/>
    </w:rPr>
  </w:style>
  <w:style w:type="paragraph" w:customStyle="1" w:styleId="BodySmallRight">
    <w:name w:val="Body Small Right"/>
    <w:basedOn w:val="BodyTextRight"/>
    <w:rsid w:val="0076652E"/>
    <w:rPr>
      <w:sz w:val="18"/>
      <w:szCs w:val="18"/>
    </w:rPr>
  </w:style>
  <w:style w:type="paragraph" w:customStyle="1" w:styleId="MarginEdition">
    <w:name w:val="Margin Edition"/>
    <w:basedOn w:val="MarginNote"/>
    <w:rsid w:val="0076652E"/>
    <w:pPr>
      <w:spacing w:before="0" w:after="0"/>
    </w:pPr>
    <w:rPr>
      <w:rFonts w:ascii="Times New Roman" w:hAnsi="Times New Roman"/>
      <w:color w:val="999999"/>
    </w:rPr>
  </w:style>
  <w:style w:type="paragraph" w:customStyle="1" w:styleId="Spacer">
    <w:name w:val="Spacer"/>
    <w:basedOn w:val="Normal"/>
    <w:rsid w:val="0076652E"/>
    <w:rPr>
      <w:sz w:val="2"/>
      <w:szCs w:val="2"/>
    </w:rPr>
  </w:style>
  <w:style w:type="character" w:customStyle="1" w:styleId="Small">
    <w:name w:val="Small"/>
    <w:basedOn w:val="DefaultParagraphFont"/>
    <w:rsid w:val="0076652E"/>
    <w:rPr>
      <w:sz w:val="16"/>
    </w:rPr>
  </w:style>
  <w:style w:type="paragraph" w:customStyle="1" w:styleId="WideTable">
    <w:name w:val="Wide Table"/>
    <w:basedOn w:val="Normal"/>
    <w:rsid w:val="0076652E"/>
    <w:pPr>
      <w:ind w:left="-1418"/>
    </w:pPr>
    <w:rPr>
      <w:sz w:val="2"/>
      <w:szCs w:val="2"/>
    </w:rPr>
  </w:style>
  <w:style w:type="character" w:styleId="PageNumber">
    <w:name w:val="page number"/>
    <w:basedOn w:val="DefaultParagraphFont"/>
    <w:rsid w:val="0076652E"/>
  </w:style>
  <w:style w:type="paragraph" w:styleId="Quote">
    <w:name w:val="Quote"/>
    <w:basedOn w:val="Heading1"/>
    <w:link w:val="QuoteChar"/>
    <w:qFormat/>
    <w:rsid w:val="0076652E"/>
    <w:rPr>
      <w:b w:val="0"/>
      <w:sz w:val="72"/>
      <w:szCs w:val="72"/>
      <w:lang w:val="en-NZ"/>
    </w:rPr>
  </w:style>
  <w:style w:type="character" w:customStyle="1" w:styleId="QuoteChar">
    <w:name w:val="Quote Char"/>
    <w:basedOn w:val="DefaultParagraphFont"/>
    <w:link w:val="Quote"/>
    <w:rsid w:val="007665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652E"/>
    <w:pPr>
      <w:pageBreakBefore/>
    </w:pPr>
  </w:style>
  <w:style w:type="paragraph" w:customStyle="1" w:styleId="Border">
    <w:name w:val="Border"/>
    <w:basedOn w:val="Normal"/>
    <w:qFormat/>
    <w:rsid w:val="007665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652E"/>
    <w:rPr>
      <w:b/>
      <w:bCs/>
      <w:i/>
      <w:iCs/>
      <w:color w:val="auto"/>
    </w:rPr>
  </w:style>
  <w:style w:type="paragraph" w:styleId="IntenseQuote">
    <w:name w:val="Intense Quote"/>
    <w:basedOn w:val="Normal"/>
    <w:next w:val="Normal"/>
    <w:link w:val="IntenseQuoteChar"/>
    <w:uiPriority w:val="30"/>
    <w:qFormat/>
    <w:rsid w:val="007665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65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652E"/>
    <w:rPr>
      <w:smallCaps/>
      <w:color w:val="auto"/>
      <w:u w:val="single"/>
    </w:rPr>
  </w:style>
  <w:style w:type="character" w:styleId="IntenseReference">
    <w:name w:val="Intense Reference"/>
    <w:basedOn w:val="DefaultParagraphFont"/>
    <w:uiPriority w:val="32"/>
    <w:qFormat/>
    <w:rsid w:val="0076652E"/>
    <w:rPr>
      <w:b/>
      <w:bCs/>
      <w:smallCaps/>
      <w:color w:val="auto"/>
      <w:spacing w:val="5"/>
      <w:u w:val="single"/>
    </w:rPr>
  </w:style>
  <w:style w:type="paragraph" w:customStyle="1" w:styleId="2ColumnHeading">
    <w:name w:val="2Column Heading"/>
    <w:basedOn w:val="BodyText"/>
    <w:qFormat/>
    <w:rsid w:val="0076652E"/>
    <w:pPr>
      <w:spacing w:after="60"/>
      <w:ind w:left="-2268"/>
    </w:pPr>
    <w:rPr>
      <w:b/>
    </w:rPr>
  </w:style>
  <w:style w:type="paragraph" w:customStyle="1" w:styleId="Heading1TOC">
    <w:name w:val="Heading1 TOC"/>
    <w:basedOn w:val="Normal"/>
    <w:qFormat/>
    <w:rsid w:val="0076652E"/>
    <w:pPr>
      <w:spacing w:before="240" w:after="120"/>
    </w:pPr>
    <w:rPr>
      <w:rFonts w:ascii="Times New Roman" w:hAnsi="Times New Roman"/>
      <w:b/>
      <w:sz w:val="32"/>
    </w:rPr>
  </w:style>
  <w:style w:type="paragraph" w:customStyle="1" w:styleId="Heading2TOC">
    <w:name w:val="Heading2 TOC"/>
    <w:basedOn w:val="Normal"/>
    <w:qFormat/>
    <w:rsid w:val="0076652E"/>
    <w:pPr>
      <w:spacing w:before="240" w:after="60"/>
    </w:pPr>
    <w:rPr>
      <w:rFonts w:ascii="Times New Roman" w:hAnsi="Times New Roman"/>
      <w:b/>
      <w:sz w:val="28"/>
    </w:rPr>
  </w:style>
  <w:style w:type="character" w:customStyle="1" w:styleId="Underline">
    <w:name w:val="Underline"/>
    <w:basedOn w:val="DefaultParagraphFont"/>
    <w:qFormat/>
    <w:rsid w:val="0076652E"/>
    <w:rPr>
      <w:u w:val="single"/>
    </w:rPr>
  </w:style>
  <w:style w:type="paragraph" w:styleId="BalloonText">
    <w:name w:val="Balloon Text"/>
    <w:basedOn w:val="Normal"/>
    <w:link w:val="BalloonTextChar"/>
    <w:rsid w:val="0076652E"/>
    <w:rPr>
      <w:rFonts w:ascii="Tahoma" w:hAnsi="Tahoma" w:cs="Tahoma"/>
      <w:sz w:val="16"/>
      <w:szCs w:val="16"/>
    </w:rPr>
  </w:style>
  <w:style w:type="character" w:customStyle="1" w:styleId="BalloonTextChar">
    <w:name w:val="Balloon Text Char"/>
    <w:basedOn w:val="DefaultParagraphFont"/>
    <w:link w:val="BalloonText"/>
    <w:rsid w:val="007665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65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65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1624</Words>
  <Characters>10398</Characters>
  <Application>Microsoft Office Word</Application>
  <DocSecurity>0</DocSecurity>
  <Lines>377</Lines>
  <Paragraphs>226</Paragraphs>
  <ScaleCrop>false</ScaleCrop>
  <Company>Author-it Software Corporation Ltd.</Company>
  <LinksUpToDate>false</LinksUpToDate>
  <CharactersWithSpaces>11929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FPICOT3239B Create drawings using computer aided design systems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2012-05-26T07:06:00Z</dcterms:created>
  <dcterms:modified xsi:type="dcterms:W3CDTF">2012-05-26T07:06:00Z</dcterms:modified>
</cp:coreProperties>
</file>