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A78" w:rsidP="00BB7A78">
      <w:pPr>
        <w:pStyle w:val="Title"/>
      </w:pPr>
      <w:r>
        <w:fldChar w:fldCharType="begin"/>
      </w:r>
      <w:r>
        <w:instrText xml:space="preserve"> TITLE   \* MERGEFORMAT </w:instrText>
      </w:r>
      <w:r>
        <w:fldChar w:fldCharType="separate"/>
      </w:r>
      <w:r>
        <w:t>FPICOT3232B Operate heat plant</w:t>
      </w:r>
      <w:r>
        <w:fldChar w:fldCharType="end"/>
      </w:r>
    </w:p>
    <w:p w:rsidR="00BB7A78" w:rsidP="00BB7A78">
      <w:pPr>
        <w:pStyle w:val="Version"/>
        <w:sectPr w:rsidSect="00C91B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B01" w:rsidP="00C91B01">
      <w:pPr>
        <w:pStyle w:val="SuperHeading"/>
      </w:pPr>
      <w:r w:rsidRPr="00C91B01">
        <w:t>FPICOT3232B Operate heat plant</w:t>
      </w:r>
    </w:p>
    <w:p w:rsidR="00000000" w:rsidRPr="00C91B01" w:rsidP="00C91B01">
      <w:pPr>
        <w:pStyle w:val="Heading1"/>
      </w:pPr>
      <w:bookmarkStart w:id="1" w:name="O_270565"/>
      <w:bookmarkEnd w:id="1"/>
      <w:r w:rsidRPr="00C91B01">
        <w:t>Modification History</w:t>
      </w:r>
    </w:p>
    <w:p w:rsidR="00000000" w:rsidRPr="00C91B01" w:rsidP="00C91B01">
      <w:pPr>
        <w:pStyle w:val="BodyText"/>
      </w:pPr>
      <w:r w:rsidRPr="00C91B01">
        <w:t>Not Applicable</w:t>
      </w:r>
    </w:p>
    <w:p w:rsidR="00000000" w:rsidRPr="00C91B01" w:rsidP="00C91B01">
      <w:pPr>
        <w:pStyle w:val="AllowPageBreak"/>
      </w:pPr>
    </w:p>
    <w:p w:rsidR="00000000" w:rsidRPr="00C91B01" w:rsidP="00C91B01">
      <w:pPr>
        <w:pStyle w:val="Heading1"/>
      </w:pPr>
      <w:bookmarkStart w:id="2" w:name="O_203371"/>
      <w:bookmarkEnd w:id="2"/>
      <w:r w:rsidRPr="00C91B01">
        <w:t>Unit Descriptor</w:t>
      </w:r>
    </w:p>
    <w:tbl>
      <w:tblPr>
        <w:tblW w:w="0" w:type="auto"/>
        <w:tblLayout w:type="fixed"/>
        <w:tblCellMar>
          <w:left w:w="62" w:type="dxa"/>
          <w:right w:w="62" w:type="dxa"/>
        </w:tblCellMar>
        <w:tblLook w:val="0000"/>
      </w:tblPr>
      <w:tblGrid>
        <w:gridCol w:w="2664"/>
        <w:gridCol w:w="5858"/>
      </w:tblGrid>
      <w:tr w:rsidTr="00BB7A78">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91B01" w:rsidP="00C91B01">
            <w:pPr>
              <w:pStyle w:val="BodyText"/>
            </w:pPr>
            <w:r w:rsidRPr="00C91B01">
              <w:t>This unit describes the outcomes required to start up, operate, shut down and store an energy producing hea</w:t>
            </w:r>
            <w:r w:rsidRPr="00C91B01">
              <w:t>t plant, including tasks associated with handover, maintenance, inspection and safety</w:t>
            </w:r>
          </w:p>
          <w:p w:rsidR="00000000" w:rsidRPr="00C91B01" w:rsidP="00C91B01">
            <w:pPr>
              <w:pStyle w:val="BodyText"/>
            </w:pPr>
            <w:r w:rsidRPr="00C91B01">
              <w:t>General workplace legislative and regulatory requirements apply to this unit; however there are no specific licensing or certification requirements at the time of publica</w:t>
            </w:r>
            <w:r w:rsidRPr="00C91B01">
              <w:t>tion</w:t>
            </w:r>
          </w:p>
          <w:p w:rsidR="00000000" w:rsidRPr="00C91B01" w:rsidP="00C91B01">
            <w:pPr>
              <w:pStyle w:val="BodyText"/>
            </w:pPr>
            <w:r w:rsidRPr="00C91B01">
              <w:t>This unit replaces FPICOT3232A Operate heat plant</w:t>
            </w:r>
          </w:p>
        </w:tc>
      </w:tr>
    </w:tbl>
    <w:p w:rsidR="00BB7A78" w:rsidP="00C91B01">
      <w:pPr>
        <w:pStyle w:val="BodyText"/>
      </w:pPr>
    </w:p>
    <w:p w:rsidR="00BB7A78" w:rsidP="00C91B01">
      <w:pPr>
        <w:pStyle w:val="BodyText"/>
      </w:pPr>
    </w:p>
    <w:p w:rsidR="00000000" w:rsidRPr="00C91B01" w:rsidP="00C91B01">
      <w:pPr>
        <w:pStyle w:val="Heading1"/>
      </w:pPr>
      <w:bookmarkStart w:id="3" w:name="O_203373"/>
      <w:bookmarkEnd w:id="3"/>
      <w:r w:rsidRPr="00C91B01">
        <w:t>Application of the Unit</w:t>
      </w:r>
    </w:p>
    <w:tbl>
      <w:tblPr>
        <w:tblW w:w="0" w:type="auto"/>
        <w:tblLayout w:type="fixed"/>
        <w:tblCellMar>
          <w:left w:w="62" w:type="dxa"/>
          <w:right w:w="62" w:type="dxa"/>
        </w:tblCellMar>
        <w:tblLook w:val="0000"/>
      </w:tblPr>
      <w:tblGrid>
        <w:gridCol w:w="2755"/>
        <w:gridCol w:w="5767"/>
      </w:tblGrid>
      <w:tr w:rsidTr="00BB7A78">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C91B01" w:rsidP="00C91B01">
            <w:pPr>
              <w:pStyle w:val="BodyText"/>
            </w:pPr>
            <w:r w:rsidRPr="00C91B01">
              <w:t>The unit involves operating a heat plant in a timber treatment plant setting</w:t>
            </w:r>
          </w:p>
          <w:p w:rsidR="00000000" w:rsidRPr="00C91B01" w:rsidP="00C91B01">
            <w:pPr>
              <w:pStyle w:val="BodyText"/>
            </w:pPr>
            <w:r w:rsidRPr="00C91B01">
              <w:t>The skills and knowledg</w:t>
            </w:r>
            <w:r w:rsidRPr="00C91B01">
              <w:t>e required for competent workplace performance are to be used within the scope of the person's job and authority</w:t>
            </w:r>
          </w:p>
        </w:tc>
      </w:tr>
    </w:tbl>
    <w:p w:rsidR="00BB7A78" w:rsidP="00C91B01">
      <w:pPr>
        <w:pStyle w:val="BodyText"/>
      </w:pPr>
    </w:p>
    <w:p w:rsidR="00BB7A78" w:rsidP="00C91B01">
      <w:pPr>
        <w:pStyle w:val="BodyText"/>
      </w:pPr>
    </w:p>
    <w:p w:rsidR="00000000" w:rsidRPr="00C91B01" w:rsidP="00C91B01">
      <w:pPr>
        <w:pStyle w:val="Heading1"/>
      </w:pPr>
      <w:bookmarkStart w:id="4" w:name="O_278825"/>
      <w:bookmarkEnd w:id="4"/>
      <w:r w:rsidRPr="00C91B01">
        <w:t>Licensing/Regulatory Information</w:t>
      </w:r>
    </w:p>
    <w:p w:rsidR="00000000" w:rsidRPr="00C91B01" w:rsidP="00C91B01">
      <w:pPr>
        <w:pStyle w:val="BodyText"/>
      </w:pPr>
      <w:r w:rsidRPr="00C91B01">
        <w:t>Refer to Unit Descriptor</w:t>
      </w:r>
    </w:p>
    <w:p w:rsidR="00000000" w:rsidRPr="00C91B01" w:rsidP="00C91B01">
      <w:pPr>
        <w:pStyle w:val="AllowPageBreak"/>
      </w:pPr>
    </w:p>
    <w:p w:rsidR="00000000" w:rsidRPr="00C91B01" w:rsidP="00C91B01">
      <w:pPr>
        <w:pStyle w:val="Heading1"/>
      </w:pPr>
      <w:bookmarkStart w:id="5" w:name="O_283738"/>
      <w:bookmarkEnd w:id="5"/>
      <w:r w:rsidRPr="00C91B01">
        <w:t>Pre-Requisites</w:t>
      </w:r>
    </w:p>
    <w:p w:rsidR="00000000" w:rsidRPr="00C91B01" w:rsidP="00C91B01">
      <w:pPr>
        <w:pStyle w:val="BodyText"/>
      </w:pPr>
      <w:r w:rsidRPr="00C91B01">
        <w:t>Not Applicable</w:t>
      </w:r>
    </w:p>
    <w:p w:rsidR="00000000" w:rsidRPr="00C91B01" w:rsidP="00C91B01">
      <w:pPr>
        <w:pStyle w:val="AllowPageBreak"/>
      </w:pPr>
    </w:p>
    <w:p w:rsidR="00000000" w:rsidRPr="00C91B01" w:rsidP="00C91B01">
      <w:pPr>
        <w:pStyle w:val="Heading1"/>
      </w:pPr>
      <w:bookmarkStart w:id="6" w:name="O_203372"/>
      <w:bookmarkEnd w:id="6"/>
      <w:r w:rsidRPr="00C91B01">
        <w:t>Employability Skills Information</w:t>
      </w:r>
    </w:p>
    <w:tbl>
      <w:tblPr>
        <w:tblW w:w="0" w:type="auto"/>
        <w:tblLayout w:type="fixed"/>
        <w:tblCellMar>
          <w:left w:w="62" w:type="dxa"/>
          <w:right w:w="62" w:type="dxa"/>
        </w:tblCellMar>
        <w:tblLook w:val="0000"/>
      </w:tblPr>
      <w:tblGrid>
        <w:gridCol w:w="2802"/>
        <w:gridCol w:w="5720"/>
      </w:tblGrid>
      <w:tr w:rsidTr="00BB7A7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91B01" w:rsidP="00C91B01">
            <w:pPr>
              <w:pStyle w:val="BodyText"/>
            </w:pPr>
            <w:r w:rsidRPr="00C91B01">
              <w:t>This unit contains employability skills</w:t>
            </w:r>
          </w:p>
        </w:tc>
      </w:tr>
    </w:tbl>
    <w:p w:rsidR="00BB7A78" w:rsidP="00C91B01">
      <w:pPr>
        <w:pStyle w:val="BodyText"/>
      </w:pPr>
    </w:p>
    <w:p w:rsidR="00BB7A78" w:rsidP="00C91B01">
      <w:pPr>
        <w:pStyle w:val="BodyText"/>
      </w:pPr>
    </w:p>
    <w:p w:rsidR="00000000" w:rsidRPr="00C91B01" w:rsidP="00C91B01">
      <w:pPr>
        <w:pStyle w:val="Heading1"/>
      </w:pPr>
      <w:bookmarkStart w:id="7" w:name="O_288611"/>
      <w:bookmarkEnd w:id="7"/>
      <w:r w:rsidRPr="00C91B01">
        <w:t>Elements and Performance Criteria Pre-Content</w:t>
      </w:r>
    </w:p>
    <w:tbl>
      <w:tblPr>
        <w:tblW w:w="0" w:type="auto"/>
        <w:tblLayout w:type="fixed"/>
        <w:tblCellMar>
          <w:left w:w="62" w:type="dxa"/>
          <w:right w:w="62" w:type="dxa"/>
        </w:tblCellMar>
        <w:tblLook w:val="0000"/>
      </w:tblPr>
      <w:tblGrid>
        <w:gridCol w:w="2546"/>
        <w:gridCol w:w="5976"/>
      </w:tblGrid>
      <w:tr w:rsidTr="00BB7A78">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t>Elements describe the essential outcomes of a unit of competency.</w:t>
            </w:r>
          </w:p>
        </w:tc>
        <w:tc>
          <w:tcPr>
            <w:tcW w:w="5976" w:type="dxa"/>
            <w:tcBorders>
              <w:top w:val="nil"/>
              <w:left w:val="nil"/>
              <w:bottom w:val="nil"/>
              <w:right w:val="nil"/>
            </w:tcBorders>
            <w:tcMar>
              <w:top w:w="0" w:type="dxa"/>
              <w:left w:w="62" w:type="dxa"/>
              <w:bottom w:w="0" w:type="dxa"/>
              <w:right w:w="62" w:type="dxa"/>
            </w:tcMar>
          </w:tcPr>
          <w:p w:rsidR="00000000" w:rsidRPr="00C91B01" w:rsidP="00C91B01">
            <w:pPr>
              <w:pStyle w:val="BodyText"/>
            </w:pPr>
            <w:r w:rsidRPr="00C91B01">
              <w:t xml:space="preserve">Performance criteria describe </w:t>
            </w:r>
            <w:r w:rsidRPr="00C91B01">
              <w:t>the performance needed to demonstrate achievement of the element. Where bold italicised text is used, further information is detailed in the required skills and knowledge section and the range statement. Assessment of performance is to be consistent with t</w:t>
            </w:r>
            <w:r w:rsidRPr="00C91B01">
              <w:t>he evidence guide.</w:t>
            </w:r>
          </w:p>
        </w:tc>
      </w:tr>
    </w:tbl>
    <w:p w:rsidR="00000000" w:rsidRPr="00C91B01" w:rsidP="00C91B01">
      <w:pPr>
        <w:pStyle w:val="BodyText"/>
      </w:pPr>
    </w:p>
    <w:p w:rsidR="00000000" w:rsidRPr="00C91B01" w:rsidP="00C91B01">
      <w:pPr>
        <w:pStyle w:val="AllowPageBreak"/>
      </w:pPr>
    </w:p>
    <w:p w:rsidR="00000000" w:rsidRPr="00C91B01" w:rsidP="00C91B01">
      <w:pPr>
        <w:pStyle w:val="Heading1"/>
      </w:pPr>
      <w:bookmarkStart w:id="8" w:name="O_235278"/>
      <w:bookmarkEnd w:id="8"/>
      <w:r w:rsidRPr="00C91B01">
        <w:t>Elements and Performance Criteria</w:t>
      </w:r>
    </w:p>
    <w:tbl>
      <w:tblPr>
        <w:tblW w:w="0" w:type="auto"/>
        <w:tblLayout w:type="fixed"/>
        <w:tblCellMar>
          <w:left w:w="62" w:type="dxa"/>
          <w:right w:w="62" w:type="dxa"/>
        </w:tblCellMar>
        <w:tblLook w:val="0000"/>
      </w:tblPr>
      <w:tblGrid>
        <w:gridCol w:w="2546"/>
        <w:gridCol w:w="5976"/>
      </w:tblGrid>
      <w:tr w:rsidTr="00BB7A78">
        <w:tblPrEx>
          <w:tblW w:w="0" w:type="auto"/>
          <w:tblLayout w:type="fixed"/>
          <w:tblCellMar>
            <w:left w:w="62" w:type="dxa"/>
            <w:right w:w="62" w:type="dxa"/>
          </w:tblCellMar>
          <w:tblLook w:val="0000"/>
        </w:tblPrEx>
        <w:trPr>
          <w:tblHeader/>
        </w:trPr>
        <w:tc>
          <w:tcPr>
            <w:tcW w:w="2546" w:type="dxa"/>
            <w:tcBorders>
              <w:top w:val="nil"/>
              <w:left w:val="nil"/>
              <w:bottom w:val="nil"/>
              <w:right w:val="nil"/>
            </w:tcBorders>
            <w:tcMar>
              <w:top w:w="0" w:type="dxa"/>
              <w:left w:w="62" w:type="dxa"/>
              <w:bottom w:w="0" w:type="dxa"/>
              <w:right w:w="62" w:type="dxa"/>
            </w:tcMar>
          </w:tcPr>
          <w:p w:rsidR="00000000" w:rsidRPr="00C91B01" w:rsidP="00C91B01">
            <w:pPr>
              <w:pStyle w:val="BodyText"/>
            </w:pPr>
            <w:r w:rsidRPr="00C91B01">
              <w:rPr>
                <w:rStyle w:val="SpecialBold"/>
              </w:rPr>
              <w:t>ELEMENT</w:t>
            </w:r>
          </w:p>
        </w:tc>
        <w:tc>
          <w:tcPr>
            <w:tcW w:w="5976"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PERFORMANCE CRITERIA</w:t>
            </w:r>
          </w:p>
        </w:tc>
      </w:tr>
      <w:tr w:rsidTr="00BB7A78">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C91B01">
            <w:pPr>
              <w:pStyle w:val="List"/>
              <w:rPr>
                <w:lang w:val="en-NZ"/>
              </w:rPr>
            </w:pPr>
            <w:r w:rsidRPr="00C91B01">
              <w:t>1.</w:t>
            </w:r>
            <w:r w:rsidRPr="00C91B01">
              <w:tab/>
              <w:t>Prepare for operation</w:t>
            </w:r>
          </w:p>
        </w:tc>
        <w:tc>
          <w:tcPr>
            <w:tcW w:w="5976" w:type="dxa"/>
            <w:tcBorders>
              <w:top w:val="nil"/>
              <w:left w:val="nil"/>
              <w:bottom w:val="nil"/>
              <w:right w:val="nil"/>
            </w:tcBorders>
            <w:tcMar>
              <w:top w:w="0" w:type="dxa"/>
              <w:left w:w="62" w:type="dxa"/>
              <w:bottom w:w="0" w:type="dxa"/>
              <w:right w:w="62" w:type="dxa"/>
            </w:tcMar>
          </w:tcPr>
          <w:p w:rsidR="00000000" w:rsidRPr="00C91B01" w:rsidP="00C91B01">
            <w:pPr>
              <w:pStyle w:val="List2"/>
            </w:pPr>
            <w:r w:rsidRPr="00C91B01">
              <w:t>1.1.</w:t>
            </w:r>
            <w:r w:rsidRPr="00C91B01">
              <w:tab/>
              <w:t xml:space="preserve">Applicable </w:t>
            </w:r>
            <w:r w:rsidRPr="00C91B01">
              <w:rPr>
                <w:rStyle w:val="BoldandItalics"/>
              </w:rPr>
              <w:t>occupational health and safety</w:t>
            </w:r>
            <w:r w:rsidRPr="00C91B01">
              <w:t xml:space="preserve"> (OHS), </w:t>
            </w:r>
            <w:r w:rsidRPr="00C91B01">
              <w:rPr>
                <w:rStyle w:val="BoldandItalics"/>
              </w:rPr>
              <w:t>environmental</w:t>
            </w:r>
            <w:r w:rsidRPr="00C91B01">
              <w:t xml:space="preserve">, </w:t>
            </w:r>
            <w:r w:rsidRPr="00C91B01">
              <w:rPr>
                <w:rStyle w:val="BoldandItalics"/>
              </w:rPr>
              <w:t>legislative</w:t>
            </w:r>
            <w:r w:rsidRPr="00C91B01">
              <w:t xml:space="preserve"> and </w:t>
            </w:r>
            <w:r w:rsidRPr="00C91B01">
              <w:rPr>
                <w:rStyle w:val="BoldandItalics"/>
              </w:rPr>
              <w:t>organisational requirements</w:t>
            </w:r>
            <w:r w:rsidRPr="00C91B01">
              <w:t xml:space="preserve"> relevant to </w:t>
            </w:r>
            <w:r w:rsidRPr="00C91B01">
              <w:t>operating a heat plant are identified and followed</w:t>
            </w:r>
          </w:p>
          <w:p w:rsidR="00000000" w:rsidRPr="00C91B01" w:rsidP="00C91B01">
            <w:pPr>
              <w:pStyle w:val="List2"/>
            </w:pPr>
            <w:r w:rsidRPr="00C91B01">
              <w:t>1.2.</w:t>
            </w:r>
            <w:r w:rsidRPr="00C91B01">
              <w:tab/>
            </w:r>
            <w:r w:rsidRPr="00C91B01">
              <w:rPr>
                <w:rStyle w:val="BoldandItalics"/>
              </w:rPr>
              <w:t>Work order</w:t>
            </w:r>
            <w:r w:rsidRPr="00C91B01">
              <w:t xml:space="preserve"> is reviewed and clarified with </w:t>
            </w:r>
            <w:r w:rsidRPr="00C91B01">
              <w:rPr>
                <w:rStyle w:val="BoldandItalics"/>
              </w:rPr>
              <w:t>appropriate personnel</w:t>
            </w:r>
          </w:p>
          <w:p w:rsidR="00000000" w:rsidRPr="00C91B01" w:rsidP="00C91B01">
            <w:pPr>
              <w:pStyle w:val="List2"/>
            </w:pPr>
            <w:r w:rsidRPr="00C91B01">
              <w:t>1.3.</w:t>
            </w:r>
            <w:r w:rsidRPr="00C91B01">
              <w:tab/>
              <w:t xml:space="preserve">Quantity of </w:t>
            </w:r>
            <w:r w:rsidRPr="00C91B01">
              <w:rPr>
                <w:rStyle w:val="BoldandItalics"/>
              </w:rPr>
              <w:t>energy</w:t>
            </w:r>
            <w:r w:rsidRPr="00C91B01">
              <w:t xml:space="preserve"> to be generated is assessed and set for the allocated process</w:t>
            </w:r>
          </w:p>
          <w:p w:rsidR="00000000" w:rsidRPr="00C91B01" w:rsidP="00C91B01">
            <w:pPr>
              <w:pStyle w:val="List2"/>
            </w:pPr>
            <w:r w:rsidRPr="00C91B01">
              <w:t>1.4.</w:t>
            </w:r>
            <w:r w:rsidRPr="00C91B01">
              <w:tab/>
            </w:r>
            <w:r w:rsidRPr="00C91B01">
              <w:rPr>
                <w:rStyle w:val="BoldandItalics"/>
              </w:rPr>
              <w:t>Equipment</w:t>
            </w:r>
            <w:r w:rsidRPr="00C91B01">
              <w:t xml:space="preserve"> is selected appropriate to work req</w:t>
            </w:r>
            <w:r w:rsidRPr="00C91B01">
              <w:t>uirements and checked for operational effectiveness in line with manufacturer recommendations</w:t>
            </w:r>
          </w:p>
          <w:p w:rsidR="00000000" w:rsidRPr="00C91B01" w:rsidP="00C91B01">
            <w:pPr>
              <w:pStyle w:val="List2"/>
            </w:pPr>
            <w:r w:rsidRPr="00C91B01">
              <w:t>1.5.</w:t>
            </w:r>
            <w:r w:rsidRPr="00C91B01">
              <w:tab/>
              <w:t>Heat generation is planned in line with site procedures and environmental requirements</w:t>
            </w:r>
          </w:p>
          <w:p w:rsidR="00000000" w:rsidP="00C91B01">
            <w:pPr>
              <w:pStyle w:val="List2"/>
              <w:rPr>
                <w:lang w:val="en-NZ"/>
              </w:rPr>
            </w:pPr>
            <w:r w:rsidRPr="00C91B01">
              <w:t>1.6.</w:t>
            </w:r>
            <w:r w:rsidRPr="00C91B01">
              <w:tab/>
            </w:r>
            <w:r w:rsidRPr="00C91B01">
              <w:rPr>
                <w:rStyle w:val="BoldandItalics"/>
              </w:rPr>
              <w:t>Communication</w:t>
            </w:r>
            <w:r w:rsidRPr="00C91B01">
              <w:t xml:space="preserve"> with others is established and maintained in line w</w:t>
            </w:r>
            <w:r w:rsidRPr="00C91B01">
              <w:t>ith OHS requirements</w:t>
            </w:r>
          </w:p>
        </w:tc>
      </w:tr>
      <w:tr w:rsidTr="00BB7A78">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C91B01">
            <w:pPr>
              <w:pStyle w:val="List"/>
              <w:rPr>
                <w:lang w:val="en-NZ"/>
              </w:rPr>
            </w:pPr>
            <w:r w:rsidRPr="00C91B01">
              <w:t>2.</w:t>
            </w:r>
            <w:r w:rsidRPr="00C91B01">
              <w:tab/>
              <w:t>Operate and monitor heat plant</w:t>
            </w:r>
          </w:p>
        </w:tc>
        <w:tc>
          <w:tcPr>
            <w:tcW w:w="5976" w:type="dxa"/>
            <w:tcBorders>
              <w:top w:val="nil"/>
              <w:left w:val="nil"/>
              <w:bottom w:val="nil"/>
              <w:right w:val="nil"/>
            </w:tcBorders>
            <w:tcMar>
              <w:top w:w="0" w:type="dxa"/>
              <w:left w:w="62" w:type="dxa"/>
              <w:bottom w:w="0" w:type="dxa"/>
              <w:right w:w="62" w:type="dxa"/>
            </w:tcMar>
          </w:tcPr>
          <w:p w:rsidR="00000000" w:rsidRPr="00C91B01" w:rsidP="00C91B01">
            <w:pPr>
              <w:pStyle w:val="List2"/>
            </w:pPr>
            <w:r w:rsidRPr="00C91B01">
              <w:t>2.1.</w:t>
            </w:r>
            <w:r w:rsidRPr="00C91B01">
              <w:tab/>
              <w:t xml:space="preserve">Pre-operational safety and </w:t>
            </w:r>
            <w:r w:rsidRPr="00C91B01">
              <w:rPr>
                <w:rStyle w:val="BoldandItalics"/>
              </w:rPr>
              <w:t>pre</w:t>
            </w:r>
            <w:r w:rsidRPr="00C91B01">
              <w:t>-</w:t>
            </w:r>
            <w:r w:rsidRPr="00C91B01">
              <w:rPr>
                <w:rStyle w:val="BoldandItalics"/>
              </w:rPr>
              <w:t>startup checks</w:t>
            </w:r>
            <w:r w:rsidRPr="00C91B01">
              <w:t xml:space="preserve"> are carried out on equipment in line with statutory requirements, manufacturer recommendations and plant operating procedures</w:t>
            </w:r>
          </w:p>
          <w:p w:rsidR="00000000" w:rsidRPr="00C91B01" w:rsidP="00C91B01">
            <w:pPr>
              <w:pStyle w:val="List2"/>
            </w:pPr>
            <w:r w:rsidRPr="00C91B01">
              <w:t>2.2.</w:t>
            </w:r>
            <w:r w:rsidRPr="00C91B01">
              <w:tab/>
            </w:r>
            <w:r w:rsidRPr="00C91B01">
              <w:t>Plant is started and brought safely on line and recent heat plant performance is clearly communicated to other personnel</w:t>
            </w:r>
          </w:p>
          <w:p w:rsidR="00000000" w:rsidRPr="00C91B01" w:rsidP="00C91B01">
            <w:pPr>
              <w:pStyle w:val="List2"/>
            </w:pPr>
            <w:r w:rsidRPr="00C91B01">
              <w:t>2.3.</w:t>
            </w:r>
            <w:r w:rsidRPr="00C91B01">
              <w:tab/>
              <w:t>Continued operation of heat plant is assessed against pre-operational checks, maintenance requirements and operating conditions</w:t>
            </w:r>
          </w:p>
          <w:p w:rsidR="00000000" w:rsidRPr="00C91B01" w:rsidP="00C91B01">
            <w:pPr>
              <w:pStyle w:val="List2"/>
            </w:pPr>
            <w:r w:rsidRPr="00C91B01">
              <w:t>2.</w:t>
            </w:r>
            <w:r w:rsidRPr="00C91B01">
              <w:t>4.</w:t>
            </w:r>
            <w:r w:rsidRPr="00C91B01">
              <w:tab/>
              <w:t xml:space="preserve">Heat plant operation and status are monitored and </w:t>
            </w:r>
            <w:r w:rsidRPr="00C91B01">
              <w:rPr>
                <w:rStyle w:val="BoldandItalics"/>
              </w:rPr>
              <w:t>diagnosed</w:t>
            </w:r>
            <w:r w:rsidRPr="00C91B01">
              <w:t xml:space="preserve"> and adjustments conducted to maintain safe and efficient operation</w:t>
            </w:r>
          </w:p>
          <w:p w:rsidR="00000000" w:rsidRPr="00C91B01" w:rsidP="00C91B01">
            <w:pPr>
              <w:pStyle w:val="List2"/>
            </w:pPr>
            <w:r w:rsidRPr="00C91B01">
              <w:t>2.5.</w:t>
            </w:r>
            <w:r w:rsidRPr="00C91B01">
              <w:tab/>
            </w:r>
            <w:r w:rsidRPr="00C91B01">
              <w:rPr>
                <w:rStyle w:val="BoldandItalics"/>
              </w:rPr>
              <w:t>Emergency shutdown</w:t>
            </w:r>
            <w:r w:rsidRPr="00C91B01">
              <w:t xml:space="preserve"> procedures are followed in case of a fire or likelihood of fire</w:t>
            </w:r>
          </w:p>
          <w:p w:rsidR="00000000" w:rsidP="00C91B01">
            <w:pPr>
              <w:pStyle w:val="List2"/>
              <w:rPr>
                <w:lang w:val="en-NZ"/>
              </w:rPr>
            </w:pPr>
            <w:r w:rsidRPr="00C91B01">
              <w:t>2.6.</w:t>
            </w:r>
            <w:r w:rsidRPr="00C91B01">
              <w:tab/>
              <w:t>Fuel efficiency recordings, calcu</w:t>
            </w:r>
            <w:r w:rsidRPr="00C91B01">
              <w:t xml:space="preserve">lations, operating log, plant operation and equipment faults are </w:t>
            </w:r>
            <w:r w:rsidRPr="00C91B01">
              <w:rPr>
                <w:rStyle w:val="BoldandItalics"/>
              </w:rPr>
              <w:t>recorded and reported</w:t>
            </w:r>
            <w:r w:rsidRPr="00C91B01">
              <w:t xml:space="preserve"> to the appropriate personnel</w:t>
            </w:r>
          </w:p>
        </w:tc>
      </w:tr>
      <w:tr w:rsidTr="00BB7A78">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C91B01">
            <w:pPr>
              <w:pStyle w:val="List"/>
              <w:rPr>
                <w:lang w:val="en-NZ"/>
              </w:rPr>
            </w:pPr>
            <w:r w:rsidRPr="00C91B01">
              <w:t>3.</w:t>
            </w:r>
            <w:r w:rsidRPr="00C91B01">
              <w:tab/>
              <w:t>Shut down and store heat plant</w:t>
            </w:r>
          </w:p>
        </w:tc>
        <w:tc>
          <w:tcPr>
            <w:tcW w:w="5976" w:type="dxa"/>
            <w:tcBorders>
              <w:top w:val="nil"/>
              <w:left w:val="nil"/>
              <w:bottom w:val="nil"/>
              <w:right w:val="nil"/>
            </w:tcBorders>
            <w:tcMar>
              <w:top w:w="0" w:type="dxa"/>
              <w:left w:w="62" w:type="dxa"/>
              <w:bottom w:w="0" w:type="dxa"/>
              <w:right w:w="62" w:type="dxa"/>
            </w:tcMar>
          </w:tcPr>
          <w:p w:rsidR="00000000" w:rsidRPr="00C91B01" w:rsidP="00C91B01">
            <w:pPr>
              <w:pStyle w:val="List2"/>
            </w:pPr>
            <w:r w:rsidRPr="00C91B01">
              <w:t>3.1.</w:t>
            </w:r>
            <w:r w:rsidRPr="00C91B01">
              <w:tab/>
              <w:t>Shutdown and lock-out procedures are followed in line with OHS legislation and statutory regulations</w:t>
            </w:r>
          </w:p>
          <w:p w:rsidR="00000000" w:rsidRPr="00C91B01" w:rsidP="00C91B01">
            <w:pPr>
              <w:pStyle w:val="List2"/>
            </w:pPr>
            <w:r w:rsidRPr="00C91B01">
              <w:t>3.2.</w:t>
            </w:r>
            <w:r w:rsidRPr="00C91B01">
              <w:tab/>
              <w:t>Condition of heat plant is checked and maintenance requirements are recorded and reported</w:t>
            </w:r>
          </w:p>
          <w:p w:rsidR="00000000" w:rsidRPr="00C91B01" w:rsidP="00C91B01">
            <w:pPr>
              <w:pStyle w:val="List2"/>
            </w:pPr>
            <w:r w:rsidRPr="00C91B01">
              <w:t>3.3.</w:t>
            </w:r>
            <w:r w:rsidRPr="00C91B01">
              <w:tab/>
              <w:t>Heat plant is prepared for inspection process, with valves and fittings removed, in line with statutory requirements</w:t>
            </w:r>
          </w:p>
          <w:p w:rsidR="00000000" w:rsidRPr="00C91B01" w:rsidP="00C91B01">
            <w:pPr>
              <w:pStyle w:val="List2"/>
            </w:pPr>
            <w:r w:rsidRPr="00C91B01">
              <w:t>3.4.</w:t>
            </w:r>
            <w:r w:rsidRPr="00C91B01">
              <w:tab/>
              <w:t xml:space="preserve">Heat plant is cleaned internally </w:t>
            </w:r>
            <w:r w:rsidRPr="00C91B01">
              <w:t>and externally in line with statutory and environmental requirements</w:t>
            </w:r>
          </w:p>
          <w:p w:rsidR="00000000" w:rsidRPr="00C91B01" w:rsidP="00C91B01">
            <w:pPr>
              <w:pStyle w:val="List2"/>
            </w:pPr>
            <w:r w:rsidRPr="00C91B01">
              <w:t>3.5.</w:t>
            </w:r>
            <w:r w:rsidRPr="00C91B01">
              <w:tab/>
              <w:t xml:space="preserve">Mode of </w:t>
            </w:r>
            <w:r w:rsidRPr="00C91B01">
              <w:rPr>
                <w:rStyle w:val="BoldandItalics"/>
              </w:rPr>
              <w:t>storage</w:t>
            </w:r>
            <w:r w:rsidRPr="00C91B01">
              <w:t xml:space="preserve"> is selected and plant is stored in line with statutory requirements</w:t>
            </w:r>
          </w:p>
        </w:tc>
      </w:tr>
    </w:tbl>
    <w:p w:rsidR="00BB7A78" w:rsidP="00C91B01">
      <w:pPr>
        <w:pStyle w:val="BodyText"/>
      </w:pPr>
    </w:p>
    <w:p w:rsidR="00BB7A78" w:rsidP="00C91B01">
      <w:pPr>
        <w:pStyle w:val="BodyText"/>
      </w:pPr>
    </w:p>
    <w:p w:rsidR="00000000" w:rsidRPr="00C91B01" w:rsidP="00C91B01">
      <w:pPr>
        <w:pStyle w:val="Heading1"/>
      </w:pPr>
      <w:bookmarkStart w:id="9" w:name="O_259228"/>
      <w:bookmarkEnd w:id="9"/>
      <w:r w:rsidRPr="00C91B01">
        <w:t>Required Skills and Knowledge</w:t>
      </w:r>
    </w:p>
    <w:tbl>
      <w:tblPr>
        <w:tblW w:w="0" w:type="auto"/>
        <w:tblLayout w:type="fixed"/>
        <w:tblCellMar>
          <w:left w:w="62" w:type="dxa"/>
          <w:right w:w="62" w:type="dxa"/>
        </w:tblCellMar>
        <w:tblLook w:val="0000"/>
      </w:tblPr>
      <w:tblGrid>
        <w:gridCol w:w="8522"/>
      </w:tblGrid>
      <w:tr w:rsidTr="00BB7A7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REQUIRED SKILLS AND KNOWLEDGE</w:t>
            </w:r>
          </w:p>
        </w:tc>
      </w:tr>
      <w:tr w:rsidTr="00BB7A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t>This describes the essential skills and knowledge and their level required for this unit.</w:t>
            </w:r>
          </w:p>
        </w:tc>
      </w:tr>
      <w:tr w:rsidTr="00BB7A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Required skills</w:t>
            </w:r>
          </w:p>
        </w:tc>
      </w:tr>
      <w:tr w:rsidTr="00BB7A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1B01" w:rsidP="00C91B01">
            <w:pPr>
              <w:pStyle w:val="ListBullet"/>
            </w:pPr>
            <w:r w:rsidRPr="00C91B01">
              <w:t>Technical skills sufficient to use and maintain relevant tools, machinery and equipment; efficiently and safely operate a heat plant</w:t>
            </w:r>
          </w:p>
          <w:p w:rsidR="00000000" w:rsidRPr="00C91B01" w:rsidP="00C91B01">
            <w:pPr>
              <w:pStyle w:val="ListBullet"/>
            </w:pPr>
            <w:r w:rsidRPr="00C91B01">
              <w:t>Communication skills sufficient to use appropriate communication and interpersonal techniques with colleagues and others</w:t>
            </w:r>
          </w:p>
          <w:p w:rsidR="00000000" w:rsidRPr="00C91B01" w:rsidP="00C91B01">
            <w:pPr>
              <w:pStyle w:val="ListBullet"/>
            </w:pPr>
            <w:r w:rsidRPr="00C91B01">
              <w:t>Literacy skills sufficient to record and report workplace information; maintain documentation</w:t>
            </w:r>
          </w:p>
          <w:p w:rsidR="00000000" w:rsidRPr="00C91B01" w:rsidP="00C91B01">
            <w:pPr>
              <w:pStyle w:val="ListBullet"/>
            </w:pPr>
            <w:r w:rsidRPr="00C91B01">
              <w:t>Numeracy skills sufficient to measure, es</w:t>
            </w:r>
            <w:r w:rsidRPr="00C91B01">
              <w:t>timate and calculate time required to complete a task</w:t>
            </w:r>
          </w:p>
          <w:p w:rsidR="00000000" w:rsidP="00C91B01">
            <w:pPr>
              <w:pStyle w:val="ListBullet"/>
              <w:rPr>
                <w:lang w:val="en-NZ"/>
              </w:rPr>
            </w:pPr>
            <w:r w:rsidRPr="00C91B01">
              <w:t xml:space="preserve">Problem solving skills sufficient to identify problems and equipment faults; demonstrate appropriate response procedures </w:t>
            </w:r>
          </w:p>
        </w:tc>
      </w:tr>
      <w:tr w:rsidTr="00BB7A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Required knowledge</w:t>
            </w:r>
          </w:p>
        </w:tc>
      </w:tr>
      <w:tr w:rsidTr="00BB7A7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1B01" w:rsidP="00C91B01">
            <w:pPr>
              <w:pStyle w:val="ListBullet"/>
            </w:pPr>
            <w:r w:rsidRPr="00C91B01">
              <w:t>Applicable commonwealth, state or territory legislation, r</w:t>
            </w:r>
            <w:r w:rsidRPr="00C91B01">
              <w:t>egulations, standards, codes of practice and established safe practices relevant to the full range of processes for operating a heat plant</w:t>
            </w:r>
          </w:p>
          <w:p w:rsidR="00000000" w:rsidRPr="00C91B01" w:rsidP="00C91B01">
            <w:pPr>
              <w:pStyle w:val="ListBullet"/>
            </w:pPr>
            <w:r w:rsidRPr="00C91B01">
              <w:t>Environmental protection requirements, including the safe disposal of waste material, the safe use and storage of che</w:t>
            </w:r>
            <w:r w:rsidRPr="00C91B01">
              <w:t>micals, the minimisation of carbon emissions, and the cleaning of plant, tools and equipment</w:t>
            </w:r>
          </w:p>
          <w:p w:rsidR="00000000" w:rsidRPr="00C91B01" w:rsidP="00C91B01">
            <w:pPr>
              <w:pStyle w:val="ListBullet"/>
            </w:pPr>
            <w:r w:rsidRPr="00C91B01">
              <w:t>Organisational and site standards, requirements, policies and procedures for operating a heat plant</w:t>
            </w:r>
          </w:p>
          <w:p w:rsidR="00000000" w:rsidRPr="00C91B01" w:rsidP="00C91B01">
            <w:pPr>
              <w:pStyle w:val="ListBullet"/>
            </w:pPr>
            <w:r w:rsidRPr="00C91B01">
              <w:t>Environmental risks and hazards</w:t>
            </w:r>
          </w:p>
          <w:p w:rsidR="00000000" w:rsidRPr="00C91B01" w:rsidP="00C91B01">
            <w:pPr>
              <w:pStyle w:val="ListBullet"/>
            </w:pPr>
            <w:r w:rsidRPr="00C91B01">
              <w:t>Using energy effectively and ef</w:t>
            </w:r>
            <w:r w:rsidRPr="00C91B01">
              <w:t>ficiently</w:t>
            </w:r>
          </w:p>
          <w:p w:rsidR="00000000" w:rsidRPr="00C91B01" w:rsidP="00C91B01">
            <w:pPr>
              <w:pStyle w:val="ListBullet"/>
            </w:pPr>
            <w:r w:rsidRPr="00C91B01">
              <w:t>Heat plant operating procedures</w:t>
            </w:r>
          </w:p>
          <w:p w:rsidR="00000000" w:rsidRPr="00C91B01" w:rsidP="00C91B01">
            <w:pPr>
              <w:pStyle w:val="ListBullet"/>
            </w:pPr>
            <w:r w:rsidRPr="00C91B01">
              <w:t>Characteristics and dangers of heat and energy</w:t>
            </w:r>
          </w:p>
          <w:p w:rsidR="00000000" w:rsidRPr="00C91B01" w:rsidP="00C91B01">
            <w:pPr>
              <w:pStyle w:val="ListBullet"/>
            </w:pPr>
            <w:r w:rsidRPr="00C91B01">
              <w:t>Assessing, diagnosing and testing heat plants</w:t>
            </w:r>
          </w:p>
          <w:p w:rsidR="00000000" w:rsidRPr="00C91B01" w:rsidP="00C91B01">
            <w:pPr>
              <w:pStyle w:val="ListBullet"/>
            </w:pPr>
            <w:r w:rsidRPr="00C91B01">
              <w:t>Startup and shutdown procedures</w:t>
            </w:r>
          </w:p>
          <w:p w:rsidR="00000000" w:rsidRPr="00C91B01" w:rsidP="00C91B01">
            <w:pPr>
              <w:pStyle w:val="ListBullet"/>
            </w:pPr>
            <w:r w:rsidRPr="00C91B01">
              <w:t>Established communication channels and protocols</w:t>
            </w:r>
          </w:p>
          <w:p w:rsidR="00000000" w:rsidRPr="00C91B01" w:rsidP="00C91B01">
            <w:pPr>
              <w:pStyle w:val="ListBullet"/>
            </w:pPr>
            <w:r w:rsidRPr="00C91B01">
              <w:t>Problem identification and resolution strategies, and common fault finding techniques</w:t>
            </w:r>
          </w:p>
          <w:p w:rsidR="00000000" w:rsidRPr="00C91B01" w:rsidP="00C91B01">
            <w:pPr>
              <w:pStyle w:val="ListBullet"/>
            </w:pPr>
            <w:r w:rsidRPr="00C91B01">
              <w:t>Types of tools and equipment, and procedures for their safe use and maintenance</w:t>
            </w:r>
          </w:p>
          <w:p w:rsidR="00000000" w:rsidRPr="00C91B01" w:rsidP="00C91B01">
            <w:pPr>
              <w:pStyle w:val="ListBullet"/>
            </w:pPr>
            <w:r w:rsidRPr="00C91B01">
              <w:t>Appropriate mathematical procedures for estimating and measuring, including calculating ti</w:t>
            </w:r>
            <w:r w:rsidRPr="00C91B01">
              <w:t>me to complete tasks</w:t>
            </w:r>
          </w:p>
          <w:p w:rsidR="00000000" w:rsidRPr="00C91B01" w:rsidP="00C91B01">
            <w:pPr>
              <w:pStyle w:val="ListBullet"/>
            </w:pPr>
            <w:r w:rsidRPr="00C91B01">
              <w:t>Procedures for recording and reporting workplace information</w:t>
            </w:r>
          </w:p>
        </w:tc>
      </w:tr>
    </w:tbl>
    <w:p w:rsidR="00BB7A78" w:rsidP="00C91B01">
      <w:pPr>
        <w:pStyle w:val="BodyText"/>
      </w:pPr>
    </w:p>
    <w:p w:rsidR="00BB7A78" w:rsidP="00C91B01">
      <w:pPr>
        <w:pStyle w:val="BodyText"/>
      </w:pPr>
    </w:p>
    <w:p w:rsidR="00000000" w:rsidRPr="00C91B01" w:rsidP="00C91B01">
      <w:pPr>
        <w:pStyle w:val="AllowPageBreak"/>
      </w:pPr>
    </w:p>
    <w:p w:rsidR="00000000" w:rsidRPr="00C91B01" w:rsidP="00C91B01">
      <w:pPr>
        <w:pStyle w:val="Heading1"/>
      </w:pPr>
      <w:bookmarkStart w:id="10" w:name="O_243262"/>
      <w:bookmarkEnd w:id="10"/>
      <w:r w:rsidRPr="00C91B01">
        <w:t>Evidence Guide</w:t>
      </w:r>
    </w:p>
    <w:tbl>
      <w:tblPr>
        <w:tblW w:w="9570" w:type="dxa"/>
        <w:tblLayout w:type="fixed"/>
        <w:tblCellMar>
          <w:left w:w="62" w:type="dxa"/>
          <w:right w:w="62" w:type="dxa"/>
        </w:tblCellMar>
        <w:tblLook w:val="0000"/>
      </w:tblPr>
      <w:tblGrid>
        <w:gridCol w:w="3908"/>
        <w:gridCol w:w="5662"/>
      </w:tblGrid>
      <w:tr w:rsidTr="00BB7A7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EVIDENCE GUIDE</w:t>
            </w:r>
          </w:p>
        </w:tc>
      </w:tr>
      <w:tr w:rsidTr="00BB7A7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t>The evidence guide provides advice on assessment and must be read in conjunction with the performance criteria, required skills and knowledge, range statement and the Assessment Guidelines for the Training Package.</w:t>
            </w:r>
          </w:p>
        </w:tc>
      </w:tr>
      <w:tr w:rsidTr="00BB7A7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t>A person who demonstrates competency in this unit must be able to provide evidence that they can safely and efficiently operate a heat plant in line with organisational requirements</w:t>
            </w:r>
          </w:p>
        </w:tc>
      </w:tr>
      <w:tr w:rsidTr="00BB7A7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Critical aspects for assessment and evidence required to demonstrate comp</w:t>
            </w:r>
            <w:r w:rsidRPr="00C91B01">
              <w:rPr>
                <w:rStyle w:val="SpecialBold"/>
              </w:rPr>
              <w:t>etency in this unit</w:t>
            </w:r>
          </w:p>
        </w:tc>
        <w:tc>
          <w:tcPr>
            <w:tcW w:w="5662" w:type="dxa"/>
            <w:tcBorders>
              <w:top w:val="nil"/>
              <w:left w:val="nil"/>
              <w:bottom w:val="nil"/>
              <w:right w:val="nil"/>
            </w:tcBorders>
            <w:tcMar>
              <w:top w:w="0" w:type="dxa"/>
              <w:left w:w="62" w:type="dxa"/>
              <w:bottom w:w="0" w:type="dxa"/>
              <w:right w:w="62" w:type="dxa"/>
            </w:tcMar>
          </w:tcPr>
          <w:p w:rsidR="00000000" w:rsidRPr="00C91B01" w:rsidP="00C91B01">
            <w:pPr>
              <w:pStyle w:val="BodyText"/>
            </w:pPr>
            <w:r w:rsidRPr="00C91B01">
              <w:t xml:space="preserve">The evidence required to demonstrate competency in this unit must be relevant to, and satisfy, all of the requirements of the elements of this unit and include demonstration of: </w:t>
            </w:r>
          </w:p>
          <w:p w:rsidR="00000000" w:rsidRPr="00C91B01" w:rsidP="00C91B01">
            <w:pPr>
              <w:pStyle w:val="ListBullet"/>
            </w:pPr>
            <w:r w:rsidRPr="00C91B01">
              <w:t>following applicable commonwealth, state or territory le</w:t>
            </w:r>
            <w:r w:rsidRPr="00C91B01">
              <w:t>gislative and regulatory requirements and codes of practice relevant to operating a heat plant</w:t>
            </w:r>
          </w:p>
          <w:p w:rsidR="00000000" w:rsidRPr="00C91B01" w:rsidP="00C91B01">
            <w:pPr>
              <w:pStyle w:val="ListBullet"/>
            </w:pPr>
            <w:r w:rsidRPr="00C91B01">
              <w:t>following organisational policies and procedures relevant to operating a heat plant</w:t>
            </w:r>
          </w:p>
          <w:p w:rsidR="00000000" w:rsidRPr="00C91B01" w:rsidP="00C91B01">
            <w:pPr>
              <w:pStyle w:val="ListBullet"/>
            </w:pPr>
            <w:r w:rsidRPr="00C91B01">
              <w:t>starting, operating, monitoring and shutting down a heat plant in line with s</w:t>
            </w:r>
            <w:r w:rsidRPr="00C91B01">
              <w:t>tatutory requirements and standard operating procedures</w:t>
            </w:r>
          </w:p>
          <w:p w:rsidR="00000000" w:rsidP="00C91B01">
            <w:pPr>
              <w:pStyle w:val="ListBullet"/>
              <w:rPr>
                <w:lang w:val="en-NZ"/>
              </w:rPr>
            </w:pPr>
            <w:r w:rsidRPr="00C91B01">
              <w:t>handing over operation of a heat plant to other personnel</w:t>
            </w:r>
          </w:p>
        </w:tc>
      </w:tr>
      <w:tr w:rsidTr="00BB7A7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91B01" w:rsidP="00C91B01">
            <w:pPr>
              <w:pStyle w:val="ListBullet"/>
            </w:pPr>
            <w:r w:rsidRPr="00C91B01">
              <w:t>Competency is to be assessed in the workplace or realistically simulated workplace</w:t>
            </w:r>
          </w:p>
          <w:p w:rsidR="00000000" w:rsidRPr="00C91B01" w:rsidP="00C91B01">
            <w:pPr>
              <w:pStyle w:val="ListBullet"/>
            </w:pPr>
            <w:r w:rsidRPr="00C91B01">
              <w:t>Assessment is to occur under standard and authorised work practices, safety requirements and environmental constraints</w:t>
            </w:r>
          </w:p>
          <w:p w:rsidR="00000000" w:rsidRPr="00C91B01" w:rsidP="00C91B01">
            <w:pPr>
              <w:pStyle w:val="ListBullet"/>
            </w:pPr>
            <w:r w:rsidRPr="00C91B01">
              <w:t>Assessment of required knowledge, other than confirmatory questions, will usually be conducted in an off-site context</w:t>
            </w:r>
          </w:p>
          <w:p w:rsidR="00000000" w:rsidRPr="00C91B01" w:rsidP="00C91B01">
            <w:pPr>
              <w:pStyle w:val="ListBullet"/>
            </w:pPr>
            <w:r w:rsidRPr="00C91B01">
              <w:t>Assessment is to fo</w:t>
            </w:r>
            <w:r w:rsidRPr="00C91B01">
              <w:t>llow relevant regulatory or Australian Standards requirements</w:t>
            </w:r>
          </w:p>
          <w:p w:rsidR="00000000" w:rsidRPr="00C91B01" w:rsidP="00C91B01">
            <w:pPr>
              <w:pStyle w:val="ListBullet"/>
            </w:pPr>
            <w:r w:rsidRPr="00C91B01">
              <w:t>The following resources should be made available:</w:t>
            </w:r>
          </w:p>
          <w:p w:rsidR="00000000" w:rsidRPr="00C91B01" w:rsidP="00C91B01">
            <w:pPr>
              <w:pStyle w:val="ListBullet3"/>
            </w:pPr>
            <w:r w:rsidRPr="00C91B01">
              <w:t>workplace location or simulated workplace</w:t>
            </w:r>
          </w:p>
          <w:p w:rsidR="00000000" w:rsidRPr="00C91B01" w:rsidP="00C91B01">
            <w:pPr>
              <w:pStyle w:val="ListBullet3"/>
            </w:pPr>
            <w:r w:rsidRPr="00C91B01">
              <w:t>materials and equipment relevant to undertaking work applicable to this unit</w:t>
            </w:r>
          </w:p>
          <w:p w:rsidR="00000000" w:rsidP="00C91B01">
            <w:pPr>
              <w:pStyle w:val="ListBullet3"/>
              <w:rPr>
                <w:lang w:val="en-NZ"/>
              </w:rPr>
            </w:pPr>
            <w:r w:rsidRPr="00C91B01">
              <w:t>specifications and work instructions</w:t>
            </w:r>
          </w:p>
        </w:tc>
      </w:tr>
      <w:tr w:rsidTr="00BB7A7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91B01" w:rsidP="00C91B01">
            <w:pPr>
              <w:pStyle w:val="ListBullet"/>
            </w:pPr>
            <w:r w:rsidRPr="00C91B01">
              <w:t>Assessment must satisfy the endorsed Assessment Guidelines of the FPI11 Training Package</w:t>
            </w:r>
          </w:p>
          <w:p w:rsidR="00000000" w:rsidRPr="00C91B01" w:rsidP="00C91B01">
            <w:pPr>
              <w:pStyle w:val="ListBullet"/>
            </w:pPr>
            <w:r w:rsidRPr="00C91B01">
              <w:t>Assessment methods must confirm consistency and accuracy of performance (over time and in a range of workpl</w:t>
            </w:r>
            <w:r w:rsidRPr="00C91B01">
              <w:t>ace relevant contexts) together with application of required knowledge</w:t>
            </w:r>
          </w:p>
          <w:p w:rsidR="00000000" w:rsidRPr="00C91B01" w:rsidP="00C91B01">
            <w:pPr>
              <w:pStyle w:val="ListBullet"/>
            </w:pPr>
            <w:r w:rsidRPr="00C91B01">
              <w:t>Assessment must be by direct observation of tasks, with questioning on required knowledge and it must also reinforce the integration of employability skills</w:t>
            </w:r>
          </w:p>
          <w:p w:rsidR="00000000" w:rsidRPr="00C91B01" w:rsidP="00C91B01">
            <w:pPr>
              <w:pStyle w:val="ListBullet"/>
            </w:pPr>
            <w:r w:rsidRPr="00C91B01">
              <w:t>Assessment methods must confirm the ability to access and correctly interpret and apply the required knowledge</w:t>
            </w:r>
          </w:p>
          <w:p w:rsidR="00000000" w:rsidRPr="00C91B01" w:rsidP="00C91B01">
            <w:pPr>
              <w:pStyle w:val="ListBullet"/>
            </w:pPr>
            <w:r w:rsidRPr="00C91B01">
              <w:t>Assessment may be applied under project-related conditions (real or simulated) and require evidence of process</w:t>
            </w:r>
          </w:p>
          <w:p w:rsidR="00000000" w:rsidRPr="00C91B01" w:rsidP="00C91B01">
            <w:pPr>
              <w:pStyle w:val="ListBullet"/>
            </w:pPr>
            <w:r w:rsidRPr="00C91B01">
              <w:t>Assessment must confirm a reasonab</w:t>
            </w:r>
            <w:r w:rsidRPr="00C91B01">
              <w:t>le inference that competency is able not only to be satisfied under the particular circumstance, but is able to be transferred to other circumstances</w:t>
            </w:r>
          </w:p>
          <w:p w:rsidR="00000000" w:rsidRPr="00C91B01" w:rsidP="00C91B01">
            <w:pPr>
              <w:pStyle w:val="ListBullet"/>
            </w:pPr>
            <w:r w:rsidRPr="00C91B01">
              <w:t>Assessment may be in conjunction with assessment of other units of competency</w:t>
            </w:r>
          </w:p>
          <w:p w:rsidR="00000000" w:rsidRPr="00C91B01" w:rsidP="00C91B01">
            <w:pPr>
              <w:pStyle w:val="ListBullet"/>
            </w:pPr>
            <w:r w:rsidRPr="00C91B01">
              <w:t>The assessment environment s</w:t>
            </w:r>
            <w:r w:rsidRPr="00C91B01">
              <w:t>hould not disadvantage the candidate</w:t>
            </w:r>
          </w:p>
          <w:p w:rsidR="00000000" w:rsidRPr="00C91B01" w:rsidP="00C91B01">
            <w:pPr>
              <w:pStyle w:val="ListBullet"/>
            </w:pPr>
            <w:r w:rsidRPr="00C91B01">
              <w:t>Assessment practices should take into account any relevant language or cultural issues related to Aboriginality, gender or language backgrounds other than English</w:t>
            </w:r>
          </w:p>
          <w:p w:rsidR="00000000" w:rsidRPr="00C91B01" w:rsidP="00C91B01">
            <w:pPr>
              <w:pStyle w:val="ListBullet"/>
            </w:pPr>
            <w:r w:rsidRPr="00C91B01">
              <w:t>Where the participant has a disability, reasonable adjus</w:t>
            </w:r>
            <w:r w:rsidRPr="00C91B01">
              <w:t>tment may be applied during assessment</w:t>
            </w:r>
          </w:p>
          <w:p w:rsidR="00000000" w:rsidRPr="00C91B01" w:rsidP="00C91B01">
            <w:pPr>
              <w:pStyle w:val="ListBullet"/>
            </w:pPr>
            <w:r w:rsidRPr="00C91B01">
              <w:t>Language and literacy demands of the assessment task should not be higher than those of the work role</w:t>
            </w:r>
          </w:p>
        </w:tc>
      </w:tr>
    </w:tbl>
    <w:p w:rsidR="00BB7A78" w:rsidP="00C91B01">
      <w:pPr>
        <w:pStyle w:val="BodyText"/>
      </w:pPr>
    </w:p>
    <w:p w:rsidR="00BB7A78" w:rsidP="00C91B01">
      <w:pPr>
        <w:pStyle w:val="BodyText"/>
      </w:pPr>
    </w:p>
    <w:p w:rsidR="00000000" w:rsidRPr="00C91B01" w:rsidP="00C91B01">
      <w:pPr>
        <w:pStyle w:val="Heading1"/>
      </w:pPr>
      <w:bookmarkStart w:id="11" w:name="O_251245"/>
      <w:bookmarkEnd w:id="11"/>
      <w:r w:rsidRPr="00C91B01">
        <w:t>Range Statement</w:t>
      </w:r>
    </w:p>
    <w:tbl>
      <w:tblPr>
        <w:tblW w:w="0" w:type="auto"/>
        <w:tblLayout w:type="fixed"/>
        <w:tblCellMar>
          <w:left w:w="62" w:type="dxa"/>
          <w:right w:w="62" w:type="dxa"/>
        </w:tblCellMar>
        <w:tblLook w:val="0000"/>
      </w:tblPr>
      <w:tblGrid>
        <w:gridCol w:w="3537"/>
        <w:gridCol w:w="4985"/>
      </w:tblGrid>
      <w:tr w:rsidTr="00BB7A7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RANGE STATEMENT</w:t>
            </w:r>
          </w:p>
        </w:tc>
      </w:tr>
      <w:tr w:rsidTr="00BB7A7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t>The range statement relates to the unit of competency as a whole. It allows for different work environments and situations that may affect performance. Bold italicised wording, if used in the performance criteria, is detailed below. Essential operating con</w:t>
            </w:r>
            <w:r w:rsidRPr="00C91B01">
              <w:t>ditions that may be present with training and assessment (depending on the work situation, needs of the candidate, accessibility of the item, and local industry and regional contexts) may also be included.</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OHS requirements</w:t>
            </w:r>
            <w:r w:rsidRPr="00C91B01">
              <w:t>:</w:t>
            </w:r>
          </w:p>
        </w:tc>
        <w:tc>
          <w:tcPr>
            <w:tcW w:w="4985" w:type="dxa"/>
            <w:tcBorders>
              <w:top w:val="nil"/>
              <w:left w:val="nil"/>
              <w:bottom w:val="nil"/>
              <w:right w:val="nil"/>
            </w:tcBorders>
            <w:tcMar>
              <w:top w:w="0" w:type="dxa"/>
              <w:left w:w="62" w:type="dxa"/>
              <w:bottom w:w="0" w:type="dxa"/>
              <w:right w:w="62" w:type="dxa"/>
            </w:tcMar>
          </w:tcPr>
          <w:p w:rsidR="00000000" w:rsidRPr="00C91B01" w:rsidP="00C91B01">
            <w:pPr>
              <w:pStyle w:val="BodyText"/>
            </w:pPr>
            <w:r w:rsidRPr="00C91B01">
              <w:t>are to be in line with applica</w:t>
            </w:r>
            <w:r w:rsidRPr="00C91B01">
              <w:t>ble commonwealth, state or territory legislation and regulations, and organisational safety policies and procedures, and may include:</w:t>
            </w:r>
          </w:p>
          <w:p w:rsidR="00000000" w:rsidRPr="00C91B01" w:rsidP="00C91B01">
            <w:pPr>
              <w:pStyle w:val="ListBullet"/>
            </w:pPr>
            <w:r w:rsidRPr="00C91B01">
              <w:t>personal protective equipment and clothing</w:t>
            </w:r>
          </w:p>
          <w:p w:rsidR="00000000" w:rsidRPr="00C91B01" w:rsidP="00C91B01">
            <w:pPr>
              <w:pStyle w:val="ListBullet"/>
            </w:pPr>
            <w:r w:rsidRPr="00C91B01">
              <w:t>safety equipment</w:t>
            </w:r>
          </w:p>
          <w:p w:rsidR="00000000" w:rsidRPr="00C91B01" w:rsidP="00C91B01">
            <w:pPr>
              <w:pStyle w:val="ListBullet"/>
            </w:pPr>
            <w:r w:rsidRPr="00C91B01">
              <w:t>first aid equipment</w:t>
            </w:r>
          </w:p>
          <w:p w:rsidR="00000000" w:rsidRPr="00C91B01" w:rsidP="00C91B01">
            <w:pPr>
              <w:pStyle w:val="ListBullet"/>
            </w:pPr>
            <w:r w:rsidRPr="00C91B01">
              <w:t>fire fighting equipment</w:t>
            </w:r>
          </w:p>
          <w:p w:rsidR="00000000" w:rsidRPr="00C91B01" w:rsidP="00C91B01">
            <w:pPr>
              <w:pStyle w:val="ListBullet"/>
            </w:pPr>
            <w:r w:rsidRPr="00C91B01">
              <w:t>hazard and risk control</w:t>
            </w:r>
          </w:p>
          <w:p w:rsidR="00000000" w:rsidRPr="00C91B01" w:rsidP="00C91B01">
            <w:pPr>
              <w:pStyle w:val="ListBullet"/>
            </w:pPr>
            <w:r w:rsidRPr="00C91B01">
              <w:t>fatigue management</w:t>
            </w:r>
          </w:p>
          <w:p w:rsidR="00000000" w:rsidRPr="00C91B01" w:rsidP="00C91B01">
            <w:pPr>
              <w:pStyle w:val="ListBullet"/>
            </w:pPr>
            <w:r w:rsidRPr="00C91B01">
              <w:t>elimination of hazardous materials and substances</w:t>
            </w:r>
          </w:p>
          <w:p w:rsidR="00000000" w:rsidRPr="00C91B01" w:rsidP="00C91B01">
            <w:pPr>
              <w:pStyle w:val="ListBullet"/>
            </w:pPr>
            <w:r w:rsidRPr="00C91B01">
              <w:t>safe forest practices, including required actions relating to forest fire</w:t>
            </w:r>
          </w:p>
          <w:p w:rsidR="00000000" w:rsidP="00C91B01">
            <w:pPr>
              <w:pStyle w:val="ListBullet"/>
              <w:rPr>
                <w:lang w:val="en-NZ"/>
              </w:rPr>
            </w:pPr>
            <w:r w:rsidRPr="00C91B01">
              <w:t>manual handling including shifting, lifting and carrying</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 xml:space="preserve">Environmental requirements may </w:t>
            </w:r>
            <w:r w:rsidRPr="00C91B01">
              <w:rPr>
                <w:rStyle w:val="SpecialBold"/>
              </w:rPr>
              <w:t>include</w:t>
            </w:r>
            <w:r w:rsidRPr="00C91B01">
              <w:t>:</w:t>
            </w:r>
          </w:p>
        </w:tc>
        <w:tc>
          <w:tcPr>
            <w:tcW w:w="4985" w:type="dxa"/>
            <w:tcBorders>
              <w:top w:val="nil"/>
              <w:left w:val="nil"/>
              <w:bottom w:val="nil"/>
              <w:right w:val="nil"/>
            </w:tcBorders>
            <w:tcMar>
              <w:top w:w="0" w:type="dxa"/>
              <w:left w:w="62" w:type="dxa"/>
              <w:bottom w:w="0" w:type="dxa"/>
              <w:right w:w="62" w:type="dxa"/>
            </w:tcMar>
          </w:tcPr>
          <w:p w:rsidR="00000000" w:rsidRPr="00C91B01" w:rsidP="00C91B01">
            <w:pPr>
              <w:pStyle w:val="ListBullet"/>
            </w:pPr>
            <w:r w:rsidRPr="00C91B01">
              <w:t>legislation</w:t>
            </w:r>
          </w:p>
          <w:p w:rsidR="00000000" w:rsidRPr="00C91B01" w:rsidP="00C91B01">
            <w:pPr>
              <w:pStyle w:val="ListBullet"/>
            </w:pPr>
            <w:r w:rsidRPr="00C91B01">
              <w:t>organisational policies and procedures</w:t>
            </w:r>
          </w:p>
          <w:p w:rsidR="00000000" w:rsidP="00C91B01">
            <w:pPr>
              <w:pStyle w:val="ListBullet"/>
              <w:rPr>
                <w:lang w:val="en-NZ"/>
              </w:rPr>
            </w:pPr>
            <w:r w:rsidRPr="00C91B01">
              <w:t>workplace practices</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Legislative requirements</w:t>
            </w:r>
            <w:r w:rsidRPr="00C91B01">
              <w:t>:</w:t>
            </w:r>
          </w:p>
        </w:tc>
        <w:tc>
          <w:tcPr>
            <w:tcW w:w="4985" w:type="dxa"/>
            <w:tcBorders>
              <w:top w:val="nil"/>
              <w:left w:val="nil"/>
              <w:bottom w:val="nil"/>
              <w:right w:val="nil"/>
            </w:tcBorders>
            <w:tcMar>
              <w:top w:w="0" w:type="dxa"/>
              <w:left w:w="62" w:type="dxa"/>
              <w:bottom w:w="0" w:type="dxa"/>
              <w:right w:w="62" w:type="dxa"/>
            </w:tcMar>
          </w:tcPr>
          <w:p w:rsidR="00000000" w:rsidRPr="00C91B01" w:rsidP="00C91B01">
            <w:pPr>
              <w:pStyle w:val="BodyText"/>
            </w:pPr>
            <w:r w:rsidRPr="00C91B01">
              <w:t xml:space="preserve">are to be in line with applicable commonwealth, state or territory legislation, regulations, certification requirements and codes of practice </w:t>
            </w:r>
            <w:r w:rsidRPr="00C91B01">
              <w:t>and may include:</w:t>
            </w:r>
          </w:p>
          <w:p w:rsidR="00000000" w:rsidRPr="00C91B01" w:rsidP="00C91B01">
            <w:pPr>
              <w:pStyle w:val="ListBullet"/>
            </w:pPr>
            <w:r w:rsidRPr="00C91B01">
              <w:t>award and enterprise agreements</w:t>
            </w:r>
          </w:p>
          <w:p w:rsidR="00000000" w:rsidRPr="00C91B01" w:rsidP="00C91B01">
            <w:pPr>
              <w:pStyle w:val="ListBullet"/>
            </w:pPr>
            <w:r w:rsidRPr="00C91B01">
              <w:t>industrial relations</w:t>
            </w:r>
          </w:p>
          <w:p w:rsidR="00000000" w:rsidRPr="00C91B01" w:rsidP="00C91B01">
            <w:pPr>
              <w:pStyle w:val="ListBullet"/>
            </w:pPr>
            <w:r w:rsidRPr="00C91B01">
              <w:t>Australian Standards</w:t>
            </w:r>
          </w:p>
          <w:p w:rsidR="00000000" w:rsidRPr="00C91B01" w:rsidP="00C91B01">
            <w:pPr>
              <w:pStyle w:val="ListBullet"/>
            </w:pPr>
            <w:r w:rsidRPr="00C91B01">
              <w:t>confidentiality and privacy</w:t>
            </w:r>
          </w:p>
          <w:p w:rsidR="00000000" w:rsidRPr="00C91B01" w:rsidP="00C91B01">
            <w:pPr>
              <w:pStyle w:val="ListBullet"/>
            </w:pPr>
            <w:r w:rsidRPr="00C91B01">
              <w:t>OHS</w:t>
            </w:r>
          </w:p>
          <w:p w:rsidR="00000000" w:rsidRPr="00C91B01" w:rsidP="00C91B01">
            <w:pPr>
              <w:pStyle w:val="ListBullet"/>
            </w:pPr>
            <w:r w:rsidRPr="00C91B01">
              <w:t>the environment</w:t>
            </w:r>
          </w:p>
          <w:p w:rsidR="00000000" w:rsidRPr="00C91B01" w:rsidP="00C91B01">
            <w:pPr>
              <w:pStyle w:val="ListBullet"/>
            </w:pPr>
            <w:r w:rsidRPr="00C91B01">
              <w:t>equal opportunity</w:t>
            </w:r>
          </w:p>
          <w:p w:rsidR="00000000" w:rsidRPr="00C91B01" w:rsidP="00C91B01">
            <w:pPr>
              <w:pStyle w:val="ListBullet"/>
            </w:pPr>
            <w:r w:rsidRPr="00C91B01">
              <w:t>anti-discrimination</w:t>
            </w:r>
          </w:p>
          <w:p w:rsidR="00000000" w:rsidRPr="00C91B01" w:rsidP="00C91B01">
            <w:pPr>
              <w:pStyle w:val="ListBullet"/>
            </w:pPr>
            <w:r w:rsidRPr="00C91B01">
              <w:t>relevant industry codes of practice</w:t>
            </w:r>
          </w:p>
          <w:p w:rsidR="00000000" w:rsidP="00C91B01">
            <w:pPr>
              <w:pStyle w:val="ListBullet"/>
              <w:rPr>
                <w:lang w:val="en-NZ"/>
              </w:rPr>
            </w:pPr>
            <w:r w:rsidRPr="00C91B01">
              <w:t>duty of care</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Organisational requirements</w:t>
            </w:r>
            <w:r w:rsidRPr="00C91B01">
              <w:t xml:space="preserve"> </w:t>
            </w:r>
            <w:r w:rsidRPr="00C91B01">
              <w:t>may include:</w:t>
            </w:r>
          </w:p>
        </w:tc>
        <w:tc>
          <w:tcPr>
            <w:tcW w:w="4985" w:type="dxa"/>
            <w:tcBorders>
              <w:top w:val="nil"/>
              <w:left w:val="nil"/>
              <w:bottom w:val="nil"/>
              <w:right w:val="nil"/>
            </w:tcBorders>
            <w:tcMar>
              <w:top w:w="0" w:type="dxa"/>
              <w:left w:w="62" w:type="dxa"/>
              <w:bottom w:w="0" w:type="dxa"/>
              <w:right w:w="62" w:type="dxa"/>
            </w:tcMar>
          </w:tcPr>
          <w:p w:rsidR="00000000" w:rsidRPr="00C91B01" w:rsidP="00C91B01">
            <w:pPr>
              <w:pStyle w:val="ListBullet"/>
            </w:pPr>
            <w:r w:rsidRPr="00C91B01">
              <w:t xml:space="preserve">legal </w:t>
            </w:r>
          </w:p>
          <w:p w:rsidR="00000000" w:rsidRPr="00C91B01" w:rsidP="00C91B01">
            <w:pPr>
              <w:pStyle w:val="ListBullet"/>
            </w:pPr>
            <w:r w:rsidRPr="00C91B01">
              <w:t>organisational and site guidelines</w:t>
            </w:r>
          </w:p>
          <w:p w:rsidR="00000000" w:rsidRPr="00C91B01" w:rsidP="00C91B01">
            <w:pPr>
              <w:pStyle w:val="ListBullet"/>
            </w:pPr>
            <w:r w:rsidRPr="00C91B01">
              <w:t>policies and procedures relating to own role and responsibility</w:t>
            </w:r>
          </w:p>
          <w:p w:rsidR="00000000" w:rsidRPr="00C91B01" w:rsidP="00C91B01">
            <w:pPr>
              <w:pStyle w:val="ListBullet"/>
            </w:pPr>
            <w:r w:rsidRPr="00C91B01">
              <w:t>quality assurance</w:t>
            </w:r>
          </w:p>
          <w:p w:rsidR="00000000" w:rsidRPr="00C91B01" w:rsidP="00C91B01">
            <w:pPr>
              <w:pStyle w:val="ListBullet"/>
            </w:pPr>
            <w:r w:rsidRPr="00C91B01">
              <w:t>procedural manuals</w:t>
            </w:r>
          </w:p>
          <w:p w:rsidR="00000000" w:rsidRPr="00C91B01" w:rsidP="00C91B01">
            <w:pPr>
              <w:pStyle w:val="ListBullet"/>
            </w:pPr>
            <w:r w:rsidRPr="00C91B01">
              <w:t>quality and continuous improvement processes and standards</w:t>
            </w:r>
          </w:p>
          <w:p w:rsidR="00000000" w:rsidRPr="00C91B01" w:rsidP="00C91B01">
            <w:pPr>
              <w:pStyle w:val="ListBullet"/>
            </w:pPr>
            <w:r w:rsidRPr="00C91B01">
              <w:t>OHS, emergency and evacuation procedures</w:t>
            </w:r>
          </w:p>
          <w:p w:rsidR="00000000" w:rsidRPr="00C91B01" w:rsidP="00C91B01">
            <w:pPr>
              <w:pStyle w:val="ListBullet"/>
            </w:pPr>
            <w:r w:rsidRPr="00C91B01">
              <w:t>ethical standards</w:t>
            </w:r>
          </w:p>
          <w:p w:rsidR="00000000" w:rsidRPr="00C91B01" w:rsidP="00C91B01">
            <w:pPr>
              <w:pStyle w:val="ListBullet"/>
            </w:pPr>
            <w:r w:rsidRPr="00C91B01">
              <w:t>recording and reporting requirements</w:t>
            </w:r>
          </w:p>
          <w:p w:rsidR="00000000" w:rsidRPr="00C91B01" w:rsidP="00C91B01">
            <w:pPr>
              <w:pStyle w:val="ListBullet"/>
            </w:pPr>
            <w:r w:rsidRPr="00C91B01">
              <w:t>equipment use, maintenance and storage requirements</w:t>
            </w:r>
          </w:p>
          <w:p w:rsidR="00000000" w:rsidP="00C91B01">
            <w:pPr>
              <w:pStyle w:val="ListBullet"/>
              <w:rPr>
                <w:lang w:val="en-NZ"/>
              </w:rPr>
            </w:pPr>
            <w:r w:rsidRPr="00C91B01">
              <w:t>environmental management requirements (waste minimisation and disposal, recycling and re-use guidelines)</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Work order</w:t>
            </w:r>
            <w:r w:rsidRPr="00C91B0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C91B01" w:rsidP="00C91B01">
            <w:pPr>
              <w:pStyle w:val="ListBullet"/>
            </w:pPr>
            <w:r w:rsidRPr="00C91B01">
              <w:t>instructions fo</w:t>
            </w:r>
            <w:r w:rsidRPr="00C91B01">
              <w:t>r heat generation, quantity and time-span</w:t>
            </w:r>
          </w:p>
          <w:p w:rsidR="00000000" w:rsidRPr="00C91B01" w:rsidP="00C91B01">
            <w:pPr>
              <w:pStyle w:val="BodyText"/>
            </w:pPr>
            <w:r w:rsidRPr="00C91B01">
              <w:t>and may include:</w:t>
            </w:r>
          </w:p>
          <w:p w:rsidR="00000000" w:rsidRPr="00C91B01" w:rsidP="00C91B01">
            <w:pPr>
              <w:pStyle w:val="ListBullet"/>
            </w:pPr>
            <w:r w:rsidRPr="00C91B01">
              <w:t>instructions for the environmental monitoring of work and procedures</w:t>
            </w:r>
          </w:p>
          <w:p w:rsidR="00000000" w:rsidP="00C91B01">
            <w:pPr>
              <w:pStyle w:val="ListBullet"/>
              <w:rPr>
                <w:lang w:val="en-NZ"/>
              </w:rPr>
            </w:pPr>
            <w:r w:rsidRPr="00C91B01">
              <w:t>environmental care requirements relevant to the work</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Appropriate personnel</w:t>
            </w:r>
            <w:r w:rsidRPr="00C91B01">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C91B01" w:rsidP="00C91B01">
            <w:pPr>
              <w:pStyle w:val="ListBullet"/>
            </w:pPr>
            <w:r w:rsidRPr="00C91B01">
              <w:t>supervisors</w:t>
            </w:r>
          </w:p>
          <w:p w:rsidR="00000000" w:rsidRPr="00C91B01" w:rsidP="00C91B01">
            <w:pPr>
              <w:pStyle w:val="ListBullet"/>
            </w:pPr>
            <w:r w:rsidRPr="00C91B01">
              <w:t>suppliers</w:t>
            </w:r>
          </w:p>
          <w:p w:rsidR="00000000" w:rsidRPr="00C91B01" w:rsidP="00C91B01">
            <w:pPr>
              <w:pStyle w:val="ListBullet"/>
            </w:pPr>
            <w:r w:rsidRPr="00C91B01">
              <w:t>clients</w:t>
            </w:r>
          </w:p>
          <w:p w:rsidR="00000000" w:rsidRPr="00C91B01" w:rsidP="00C91B01">
            <w:pPr>
              <w:pStyle w:val="ListBullet"/>
            </w:pPr>
            <w:r w:rsidRPr="00C91B01">
              <w:t>colleagues</w:t>
            </w:r>
          </w:p>
          <w:p w:rsidR="00000000" w:rsidP="00C91B01">
            <w:pPr>
              <w:pStyle w:val="ListBullet"/>
              <w:rPr>
                <w:lang w:val="en-NZ"/>
              </w:rPr>
            </w:pPr>
            <w:r w:rsidRPr="00C91B01">
              <w:t>managers</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Energy</w:t>
            </w:r>
          </w:p>
        </w:tc>
        <w:tc>
          <w:tcPr>
            <w:tcW w:w="4985"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t>is derived from boiling water, creating heat and expansion within the plant and therefore pressure or energy</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Equipment</w:t>
            </w:r>
            <w:r w:rsidRPr="00C91B0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C91B01" w:rsidP="00C91B01">
            <w:pPr>
              <w:pStyle w:val="ListBullet"/>
            </w:pPr>
            <w:r w:rsidRPr="00C91B01">
              <w:t xml:space="preserve">energy generating heat plants </w:t>
            </w:r>
          </w:p>
          <w:p w:rsidR="00000000" w:rsidRPr="00C91B01" w:rsidP="00C91B01">
            <w:pPr>
              <w:pStyle w:val="BodyText"/>
            </w:pPr>
            <w:r w:rsidRPr="00C91B01">
              <w:t>and may include:</w:t>
            </w:r>
          </w:p>
          <w:p w:rsidR="00000000" w:rsidRPr="00C91B01" w:rsidP="00C91B01">
            <w:pPr>
              <w:pStyle w:val="ListBullet"/>
            </w:pPr>
            <w:r w:rsidRPr="00C91B01">
              <w:t>thermal oil heating systems</w:t>
            </w:r>
          </w:p>
          <w:p w:rsidR="00000000" w:rsidRPr="00C91B01" w:rsidP="00C91B01">
            <w:pPr>
              <w:pStyle w:val="ListBullet"/>
            </w:pPr>
            <w:r w:rsidRPr="00C91B01">
              <w:t>gas burners</w:t>
            </w:r>
          </w:p>
          <w:p w:rsidR="00000000" w:rsidRPr="00C91B01" w:rsidP="00C91B01">
            <w:pPr>
              <w:pStyle w:val="ListBullet"/>
            </w:pPr>
            <w:r w:rsidRPr="00C91B01">
              <w:t>dust systems, including extraction</w:t>
            </w:r>
          </w:p>
          <w:p w:rsidR="00000000" w:rsidRPr="00C91B01" w:rsidP="00C91B01">
            <w:pPr>
              <w:pStyle w:val="ListBullet"/>
            </w:pPr>
            <w:r w:rsidRPr="00C91B01">
              <w:t>solid fuel systems</w:t>
            </w:r>
          </w:p>
          <w:p w:rsidR="00000000" w:rsidRPr="00C91B01" w:rsidP="00C91B01">
            <w:pPr>
              <w:pStyle w:val="ListBullet"/>
            </w:pPr>
            <w:r w:rsidRPr="00C91B01">
              <w:t>steam generators</w:t>
            </w:r>
          </w:p>
          <w:p w:rsidR="00000000" w:rsidRPr="00C91B01" w:rsidP="00C91B01">
            <w:pPr>
              <w:pStyle w:val="ListBullet"/>
            </w:pPr>
            <w:r w:rsidRPr="00C91B01">
              <w:t>fuel intake</w:t>
            </w:r>
          </w:p>
          <w:p w:rsidR="00000000" w:rsidRPr="00C91B01" w:rsidP="00C91B01">
            <w:pPr>
              <w:pStyle w:val="ListBullet"/>
            </w:pPr>
            <w:r w:rsidRPr="00C91B01">
              <w:t>water intake</w:t>
            </w:r>
          </w:p>
          <w:p w:rsidR="00000000" w:rsidRPr="00C91B01" w:rsidP="00C91B01">
            <w:pPr>
              <w:pStyle w:val="ListBullet"/>
            </w:pPr>
            <w:r w:rsidRPr="00C91B01">
              <w:t>oil flow (pump operation)</w:t>
            </w:r>
          </w:p>
          <w:p w:rsidR="00000000" w:rsidRPr="00C91B01" w:rsidP="00C91B01">
            <w:pPr>
              <w:pStyle w:val="ListBullet"/>
            </w:pPr>
            <w:r w:rsidRPr="00C91B01">
              <w:t>hydraulic systems</w:t>
            </w:r>
          </w:p>
          <w:p w:rsidR="00000000" w:rsidP="00C91B01">
            <w:pPr>
              <w:pStyle w:val="ListBullet"/>
              <w:rPr>
                <w:lang w:val="en-NZ"/>
              </w:rPr>
            </w:pPr>
            <w:r w:rsidRPr="00C91B01">
              <w:t>blowing down steam generators</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Communication</w:t>
            </w:r>
            <w:r w:rsidRPr="00C91B01">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C91B01" w:rsidP="00C91B01">
            <w:pPr>
              <w:pStyle w:val="ListBullet"/>
            </w:pPr>
            <w:r w:rsidRPr="00C91B01">
              <w:t>verbal and non-verbal language</w:t>
            </w:r>
          </w:p>
          <w:p w:rsidR="00000000" w:rsidRPr="00C91B01" w:rsidP="00C91B01">
            <w:pPr>
              <w:pStyle w:val="ListBullet"/>
            </w:pPr>
            <w:r w:rsidRPr="00C91B01">
              <w:t>constructive feedback</w:t>
            </w:r>
          </w:p>
          <w:p w:rsidR="00000000" w:rsidRPr="00C91B01" w:rsidP="00C91B01">
            <w:pPr>
              <w:pStyle w:val="ListBullet"/>
            </w:pPr>
            <w:r w:rsidRPr="00C91B01">
              <w:t>act</w:t>
            </w:r>
            <w:r w:rsidRPr="00C91B01">
              <w:t>ive listening</w:t>
            </w:r>
          </w:p>
          <w:p w:rsidR="00000000" w:rsidRPr="00C91B01" w:rsidP="00C91B01">
            <w:pPr>
              <w:pStyle w:val="ListBullet"/>
            </w:pPr>
            <w:r w:rsidRPr="00C91B01">
              <w:t>questioning to clarify and confirm understanding</w:t>
            </w:r>
          </w:p>
          <w:p w:rsidR="00000000" w:rsidRPr="00C91B01" w:rsidP="00C91B01">
            <w:pPr>
              <w:pStyle w:val="ListBullet"/>
            </w:pPr>
            <w:r w:rsidRPr="00C91B01">
              <w:t>use of positive, confident and cooperative language</w:t>
            </w:r>
          </w:p>
          <w:p w:rsidR="00000000" w:rsidRPr="00C91B01" w:rsidP="00C91B01">
            <w:pPr>
              <w:pStyle w:val="ListBullet"/>
            </w:pPr>
            <w:r w:rsidRPr="00C91B01">
              <w:t>use of language and concepts appropriate to individual social and cultural differences</w:t>
            </w:r>
          </w:p>
          <w:p w:rsidR="00000000" w:rsidP="00C91B01">
            <w:pPr>
              <w:pStyle w:val="ListBullet"/>
              <w:rPr>
                <w:lang w:val="en-NZ"/>
              </w:rPr>
            </w:pPr>
            <w:r w:rsidRPr="00C91B01">
              <w:t xml:space="preserve">control of tone of voice </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C91B01" w:rsidP="00C91B01">
            <w:pPr>
              <w:pStyle w:val="BodyText"/>
            </w:pPr>
            <w:r w:rsidRPr="00C91B01">
              <w:t>are conducted to ensure:</w:t>
            </w:r>
          </w:p>
          <w:p w:rsidR="00000000" w:rsidRPr="00C91B01" w:rsidP="00C91B01">
            <w:pPr>
              <w:pStyle w:val="ListBullet"/>
            </w:pPr>
            <w:r w:rsidRPr="00C91B01">
              <w:t>equipment has been set up correctly</w:t>
            </w:r>
          </w:p>
          <w:p w:rsidR="00000000" w:rsidRPr="00C91B01" w:rsidP="00C91B01">
            <w:pPr>
              <w:pStyle w:val="ListBullet"/>
            </w:pPr>
            <w:r w:rsidRPr="00C91B01">
              <w:t xml:space="preserve">systems are performing accurately </w:t>
            </w:r>
          </w:p>
          <w:p w:rsidR="00000000" w:rsidP="00C91B01">
            <w:pPr>
              <w:pStyle w:val="ListBullet"/>
              <w:rPr>
                <w:lang w:val="en-NZ"/>
              </w:rPr>
            </w:pPr>
            <w:r w:rsidRPr="00C91B01">
              <w:t>equipment is operating to optimum performance</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Diagnosis</w:t>
            </w:r>
            <w:r w:rsidRPr="00C91B0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C91B01" w:rsidP="00C91B01">
            <w:pPr>
              <w:pStyle w:val="BodyText"/>
            </w:pPr>
            <w:r w:rsidRPr="00C91B01">
              <w:t>use of (together with fuel testing):</w:t>
            </w:r>
          </w:p>
          <w:p w:rsidR="00000000" w:rsidRPr="00C91B01" w:rsidP="00C91B01">
            <w:pPr>
              <w:pStyle w:val="ListBullet"/>
            </w:pPr>
            <w:r w:rsidRPr="00C91B01">
              <w:t>audio</w:t>
            </w:r>
          </w:p>
          <w:p w:rsidR="00000000" w:rsidRPr="00C91B01" w:rsidP="00C91B01">
            <w:pPr>
              <w:pStyle w:val="ListBullet"/>
            </w:pPr>
            <w:r w:rsidRPr="00C91B01">
              <w:t xml:space="preserve">visual </w:t>
            </w:r>
          </w:p>
          <w:p w:rsidR="00000000" w:rsidP="00C91B01">
            <w:pPr>
              <w:pStyle w:val="ListBullet"/>
              <w:rPr>
                <w:lang w:val="en-NZ"/>
              </w:rPr>
            </w:pPr>
            <w:r w:rsidRPr="00C91B01">
              <w:t xml:space="preserve">written information </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Emergency shutdown</w:t>
            </w:r>
          </w:p>
        </w:tc>
        <w:tc>
          <w:tcPr>
            <w:tcW w:w="4985"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t>is the immediate shutting off of the equipment to prevent an accident or damage to the machine or product</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Records and reports</w:t>
            </w:r>
            <w:r w:rsidRPr="00C91B01">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91B01" w:rsidP="00C91B01">
            <w:pPr>
              <w:pStyle w:val="ListBullet"/>
            </w:pPr>
            <w:r w:rsidRPr="00C91B01">
              <w:t>fuel efficiency recordings</w:t>
            </w:r>
          </w:p>
          <w:p w:rsidR="00000000" w:rsidRPr="00C91B01" w:rsidP="00C91B01">
            <w:pPr>
              <w:pStyle w:val="ListBullet"/>
            </w:pPr>
            <w:r w:rsidRPr="00C91B01">
              <w:t>calculations</w:t>
            </w:r>
          </w:p>
          <w:p w:rsidR="00000000" w:rsidRPr="00C91B01" w:rsidP="00C91B01">
            <w:pPr>
              <w:pStyle w:val="ListBullet"/>
            </w:pPr>
            <w:r w:rsidRPr="00C91B01">
              <w:t>operating logs</w:t>
            </w:r>
          </w:p>
          <w:p w:rsidR="00000000" w:rsidRPr="00C91B01" w:rsidP="00C91B01">
            <w:pPr>
              <w:pStyle w:val="ListBullet"/>
            </w:pPr>
            <w:r w:rsidRPr="00C91B01">
              <w:t>storage location</w:t>
            </w:r>
          </w:p>
          <w:p w:rsidR="00000000" w:rsidRPr="00C91B01" w:rsidP="00C91B01">
            <w:pPr>
              <w:pStyle w:val="ListBullet"/>
            </w:pPr>
            <w:r w:rsidRPr="00C91B01">
              <w:t>quality outcomes manual</w:t>
            </w:r>
          </w:p>
          <w:p w:rsidR="00000000" w:rsidRPr="00C91B01" w:rsidP="00C91B01">
            <w:pPr>
              <w:pStyle w:val="ListBullet"/>
            </w:pPr>
            <w:r w:rsidRPr="00C91B01">
              <w:t>hazards</w:t>
            </w:r>
          </w:p>
          <w:p w:rsidR="00000000" w:rsidRPr="00C91B01" w:rsidP="00C91B01">
            <w:pPr>
              <w:pStyle w:val="ListBullet"/>
            </w:pPr>
            <w:r w:rsidRPr="00C91B01">
              <w:t>incidents</w:t>
            </w:r>
          </w:p>
          <w:p w:rsidR="00000000" w:rsidRPr="00C91B01" w:rsidP="00C91B01">
            <w:pPr>
              <w:pStyle w:val="ListBullet"/>
            </w:pPr>
            <w:r w:rsidRPr="00C91B01">
              <w:t>equipment malfunctions</w:t>
            </w:r>
          </w:p>
          <w:p w:rsidR="00000000" w:rsidRPr="00C91B01" w:rsidP="00C91B01">
            <w:pPr>
              <w:pStyle w:val="BodyText"/>
            </w:pPr>
            <w:r w:rsidRPr="00C91B01">
              <w:t>and may be:</w:t>
            </w:r>
          </w:p>
          <w:p w:rsidR="00000000" w:rsidRPr="00C91B01" w:rsidP="00C91B01">
            <w:pPr>
              <w:pStyle w:val="ListBullet"/>
            </w:pPr>
            <w:r w:rsidRPr="00C91B01">
              <w:t>manual</w:t>
            </w:r>
          </w:p>
          <w:p w:rsidR="00000000" w:rsidRPr="00C91B01" w:rsidP="00C91B01">
            <w:pPr>
              <w:pStyle w:val="ListBullet"/>
            </w:pPr>
            <w:r w:rsidRPr="00C91B01">
              <w:t>a computer-based system</w:t>
            </w:r>
          </w:p>
          <w:p w:rsidR="00000000" w:rsidP="00C91B01">
            <w:pPr>
              <w:pStyle w:val="ListBullet"/>
              <w:rPr>
                <w:lang w:val="en-NZ"/>
              </w:rPr>
            </w:pPr>
            <w:r w:rsidRPr="00C91B01">
              <w:t>other appropriate organisational communication system</w:t>
            </w:r>
          </w:p>
        </w:tc>
      </w:tr>
      <w:tr w:rsidTr="00BB7A78">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Storage</w:t>
            </w:r>
            <w:r w:rsidRPr="00C91B01">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C91B01" w:rsidP="00C91B01">
            <w:pPr>
              <w:pStyle w:val="ListBullet"/>
            </w:pPr>
            <w:r w:rsidRPr="00C91B01">
              <w:t xml:space="preserve">close down time the heat plant is inactive </w:t>
            </w:r>
          </w:p>
          <w:p w:rsidR="00000000" w:rsidRPr="00C91B01" w:rsidP="00C91B01">
            <w:pPr>
              <w:pStyle w:val="ListBullet"/>
            </w:pPr>
            <w:r w:rsidRPr="00C91B01">
              <w:t>procedures for shutdown</w:t>
            </w:r>
          </w:p>
        </w:tc>
      </w:tr>
    </w:tbl>
    <w:p w:rsidR="00BB7A78" w:rsidP="00C91B01">
      <w:pPr>
        <w:pStyle w:val="BodyText"/>
      </w:pPr>
    </w:p>
    <w:p w:rsidR="00BB7A78" w:rsidP="00C91B01">
      <w:pPr>
        <w:pStyle w:val="BodyText"/>
      </w:pPr>
    </w:p>
    <w:p w:rsidR="00000000" w:rsidRPr="00C91B01" w:rsidP="00C91B01">
      <w:pPr>
        <w:pStyle w:val="Heading1"/>
      </w:pPr>
      <w:bookmarkStart w:id="12" w:name="O_294586"/>
      <w:bookmarkEnd w:id="12"/>
      <w:r w:rsidRPr="00C91B01">
        <w:t>Unit Sector(s)</w:t>
      </w:r>
    </w:p>
    <w:p w:rsidR="00000000" w:rsidRPr="00C91B01" w:rsidP="00C91B01">
      <w:pPr>
        <w:pStyle w:val="BodyText"/>
      </w:pPr>
      <w:r w:rsidRPr="00C91B01">
        <w:t>Not Applicable</w:t>
      </w:r>
    </w:p>
    <w:p w:rsidR="00000000" w:rsidRPr="00C91B01" w:rsidP="00C91B01">
      <w:pPr>
        <w:pStyle w:val="AllowPageBreak"/>
      </w:pPr>
    </w:p>
    <w:p w:rsidR="00000000" w:rsidRPr="00C91B01" w:rsidP="00C91B01">
      <w:pPr>
        <w:pStyle w:val="Heading1"/>
      </w:pPr>
      <w:bookmarkStart w:id="13" w:name="O_203374"/>
      <w:bookmarkEnd w:id="13"/>
      <w:r w:rsidRPr="00C91B01">
        <w:t>Competency field</w:t>
      </w:r>
    </w:p>
    <w:tbl>
      <w:tblPr>
        <w:tblW w:w="0" w:type="auto"/>
        <w:tblLayout w:type="fixed"/>
        <w:tblCellMar>
          <w:left w:w="62" w:type="dxa"/>
          <w:right w:w="62" w:type="dxa"/>
        </w:tblCellMar>
        <w:tblLook w:val="0000"/>
      </w:tblPr>
      <w:tblGrid>
        <w:gridCol w:w="2777"/>
        <w:gridCol w:w="5745"/>
      </w:tblGrid>
      <w:tr w:rsidTr="00BB7A78">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C91B01">
            <w:pPr>
              <w:pStyle w:val="BodyText"/>
              <w:rPr>
                <w:lang w:val="en-NZ"/>
              </w:rPr>
            </w:pPr>
            <w:r w:rsidRPr="00C91B01">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C91B01" w:rsidP="00C91B01">
            <w:pPr>
              <w:pStyle w:val="BodyText"/>
            </w:pPr>
            <w:r w:rsidRPr="00C91B01">
              <w:t>Common Technical</w:t>
            </w:r>
          </w:p>
        </w:tc>
      </w:tr>
    </w:tbl>
    <w:p w:rsidR="00BB7A78" w:rsidP="00C91B01">
      <w:pPr>
        <w:pStyle w:val="BodyText"/>
      </w:pPr>
    </w:p>
    <w:p w:rsidR="00BB7A78" w:rsidP="00C91B01">
      <w:pPr>
        <w:pStyle w:val="BodyText"/>
      </w:pPr>
    </w:p>
    <w:p w:rsidR="00000000" w:rsidRPr="00C91B01" w:rsidP="00C91B01"/>
    <w:sectPr w:rsidSect="00C91B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A78" w:rsidP="00BB7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A78" w:rsidP="00C91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B7A78" w:rsidP="00C91B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B7A78" w:rsidP="00C91B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A78" w:rsidP="00BB7A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A78" w:rsidP="00C91B01">
    <w:pPr>
      <w:pStyle w:val="Header"/>
      <w:framePr w:wrap="around"/>
    </w:pPr>
    <w:r>
      <w:fldChar w:fldCharType="begin"/>
    </w:r>
    <w:r>
      <w:instrText xml:space="preserve"> TITLE   \* MERGEFORMAT </w:instrText>
    </w:r>
    <w:r>
      <w:fldChar w:fldCharType="separate"/>
    </w:r>
    <w:r>
      <w:t>FPICOT3232B Operate heat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7A78" w:rsidP="00C91B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8E9C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2AFD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B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1B01"/>
    <w:pPr>
      <w:spacing w:before="360" w:after="60"/>
      <w:outlineLvl w:val="0"/>
    </w:pPr>
    <w:rPr>
      <w:sz w:val="32"/>
    </w:rPr>
  </w:style>
  <w:style w:type="paragraph" w:styleId="Heading2">
    <w:name w:val="heading 2"/>
    <w:basedOn w:val="HeadingBase"/>
    <w:next w:val="BodyText"/>
    <w:link w:val="Heading2Char"/>
    <w:qFormat/>
    <w:rsid w:val="00C91B01"/>
    <w:pPr>
      <w:keepLines/>
      <w:spacing w:before="240" w:after="120"/>
      <w:outlineLvl w:val="1"/>
    </w:pPr>
    <w:rPr>
      <w:sz w:val="28"/>
      <w:szCs w:val="40"/>
    </w:rPr>
  </w:style>
  <w:style w:type="paragraph" w:styleId="Heading3">
    <w:name w:val="heading 3"/>
    <w:basedOn w:val="HeadingBase"/>
    <w:next w:val="BodyText"/>
    <w:link w:val="Heading3Char"/>
    <w:qFormat/>
    <w:rsid w:val="00C91B01"/>
    <w:pPr>
      <w:spacing w:before="180" w:after="120"/>
      <w:outlineLvl w:val="2"/>
    </w:pPr>
    <w:rPr>
      <w:spacing w:val="-10"/>
      <w:kern w:val="32"/>
    </w:rPr>
  </w:style>
  <w:style w:type="paragraph" w:styleId="Heading4">
    <w:name w:val="heading 4"/>
    <w:basedOn w:val="HeadingBase"/>
    <w:next w:val="BodyText"/>
    <w:link w:val="Heading4Char"/>
    <w:qFormat/>
    <w:rsid w:val="00C91B01"/>
    <w:pPr>
      <w:spacing w:before="160" w:after="120"/>
      <w:outlineLvl w:val="3"/>
    </w:pPr>
    <w:rPr>
      <w:sz w:val="22"/>
    </w:rPr>
  </w:style>
  <w:style w:type="paragraph" w:styleId="Heading5">
    <w:name w:val="heading 5"/>
    <w:basedOn w:val="HeadingBase"/>
    <w:next w:val="Normal"/>
    <w:link w:val="Heading5Char"/>
    <w:qFormat/>
    <w:rsid w:val="00C91B01"/>
    <w:pPr>
      <w:spacing w:before="80"/>
      <w:outlineLvl w:val="4"/>
    </w:pPr>
    <w:rPr>
      <w:color w:val="918585"/>
      <w:sz w:val="20"/>
    </w:rPr>
  </w:style>
  <w:style w:type="paragraph" w:styleId="Heading6">
    <w:name w:val="heading 6"/>
    <w:basedOn w:val="HeadingBase"/>
    <w:next w:val="Normal"/>
    <w:link w:val="Heading6Char"/>
    <w:qFormat/>
    <w:rsid w:val="00C91B01"/>
    <w:pPr>
      <w:spacing w:before="60"/>
      <w:outlineLvl w:val="5"/>
    </w:pPr>
    <w:rPr>
      <w:color w:val="918585"/>
      <w:sz w:val="20"/>
    </w:rPr>
  </w:style>
  <w:style w:type="paragraph" w:styleId="Heading7">
    <w:name w:val="heading 7"/>
    <w:basedOn w:val="Normal"/>
    <w:next w:val="Normal"/>
    <w:link w:val="Heading7Char"/>
    <w:qFormat/>
    <w:rsid w:val="00C91B01"/>
    <w:pPr>
      <w:ind w:left="720"/>
      <w:outlineLvl w:val="6"/>
    </w:pPr>
    <w:rPr>
      <w:i/>
    </w:rPr>
  </w:style>
  <w:style w:type="paragraph" w:styleId="Heading8">
    <w:name w:val="heading 8"/>
    <w:basedOn w:val="Normal"/>
    <w:next w:val="Normal"/>
    <w:link w:val="Heading8Char"/>
    <w:qFormat/>
    <w:rsid w:val="00C91B01"/>
    <w:pPr>
      <w:ind w:left="720"/>
      <w:outlineLvl w:val="7"/>
    </w:pPr>
    <w:rPr>
      <w:i/>
    </w:rPr>
  </w:style>
  <w:style w:type="paragraph" w:styleId="Heading9">
    <w:name w:val="heading 9"/>
    <w:basedOn w:val="Normal"/>
    <w:next w:val="Normal"/>
    <w:link w:val="Heading9Char"/>
    <w:qFormat/>
    <w:rsid w:val="00C91B01"/>
    <w:pPr>
      <w:ind w:left="720"/>
      <w:outlineLvl w:val="8"/>
    </w:pPr>
    <w:rPr>
      <w:i/>
    </w:rPr>
  </w:style>
  <w:style w:type="character" w:default="1" w:styleId="DefaultParagraphFont">
    <w:name w:val="Default Paragraph Font"/>
    <w:uiPriority w:val="1"/>
    <w:unhideWhenUsed/>
    <w:rsid w:val="00C91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B01"/>
  </w:style>
  <w:style w:type="character" w:customStyle="1" w:styleId="Heading1Char">
    <w:name w:val="Heading 1 Char"/>
    <w:link w:val="Heading1"/>
    <w:rsid w:val="00C91B01"/>
    <w:rPr>
      <w:rFonts w:ascii="Times New Roman" w:eastAsia="Times New Roman" w:hAnsi="Times New Roman" w:cs="Times New Roman"/>
      <w:b/>
      <w:sz w:val="32"/>
      <w:szCs w:val="20"/>
      <w:lang w:eastAsia="en-US"/>
    </w:rPr>
  </w:style>
  <w:style w:type="paragraph" w:styleId="BodyText">
    <w:name w:val="Body Text"/>
    <w:basedOn w:val="Normal"/>
    <w:link w:val="BodyTextChar"/>
    <w:rsid w:val="00C91B01"/>
    <w:pPr>
      <w:spacing w:before="120" w:after="120"/>
      <w:contextualSpacing/>
    </w:pPr>
    <w:rPr>
      <w:rFonts w:ascii="Times New Roman" w:hAnsi="Times New Roman"/>
      <w:sz w:val="24"/>
      <w:szCs w:val="22"/>
    </w:rPr>
  </w:style>
  <w:style w:type="character" w:customStyle="1" w:styleId="BodyTextChar">
    <w:name w:val="Body Text Char"/>
    <w:link w:val="BodyText"/>
    <w:rsid w:val="00C91B01"/>
    <w:rPr>
      <w:rFonts w:ascii="Times New Roman" w:eastAsia="Times New Roman" w:hAnsi="Times New Roman" w:cs="Times New Roman"/>
      <w:sz w:val="24"/>
      <w:lang w:val="en-US" w:eastAsia="en-US"/>
    </w:rPr>
  </w:style>
  <w:style w:type="paragraph" w:styleId="Footer">
    <w:name w:val="footer"/>
    <w:basedOn w:val="Normal"/>
    <w:link w:val="FooterChar"/>
    <w:rsid w:val="00C91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1B01"/>
    <w:rPr>
      <w:rFonts w:ascii="Times New Roman" w:eastAsia="Times New Roman" w:hAnsi="Times New Roman" w:cs="Times New Roman"/>
      <w:sz w:val="16"/>
      <w:lang w:val="en-US" w:eastAsia="en-US"/>
    </w:rPr>
  </w:style>
  <w:style w:type="paragraph" w:styleId="List">
    <w:name w:val="List"/>
    <w:basedOn w:val="BodyText"/>
    <w:next w:val="BodyText"/>
    <w:rsid w:val="00C91B01"/>
    <w:pPr>
      <w:tabs>
        <w:tab w:val="left" w:pos="340"/>
      </w:tabs>
      <w:spacing w:before="60" w:after="60"/>
      <w:ind w:left="340" w:hanging="340"/>
    </w:pPr>
  </w:style>
  <w:style w:type="paragraph" w:styleId="ListBullet">
    <w:name w:val="List Bullet"/>
    <w:basedOn w:val="List"/>
    <w:rsid w:val="00C91B01"/>
    <w:pPr>
      <w:numPr>
        <w:numId w:val="13"/>
      </w:numPr>
      <w:tabs>
        <w:tab w:val="clear" w:pos="340"/>
      </w:tabs>
      <w:spacing w:before="40" w:after="40"/>
    </w:pPr>
  </w:style>
  <w:style w:type="character" w:customStyle="1" w:styleId="SpecialBold">
    <w:name w:val="Special Bold"/>
    <w:rsid w:val="00C91B01"/>
    <w:rPr>
      <w:b/>
      <w:spacing w:val="0"/>
    </w:rPr>
  </w:style>
  <w:style w:type="paragraph" w:styleId="Header">
    <w:name w:val="header"/>
    <w:basedOn w:val="Normal"/>
    <w:link w:val="HeaderChar"/>
    <w:rsid w:val="00C91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1B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1B01"/>
    <w:pPr>
      <w:spacing w:before="240" w:after="120"/>
      <w:outlineLvl w:val="0"/>
    </w:pPr>
    <w:rPr>
      <w:rFonts w:ascii="Times New Roman" w:hAnsi="Times New Roman"/>
      <w:b/>
      <w:sz w:val="28"/>
    </w:rPr>
  </w:style>
  <w:style w:type="paragraph" w:customStyle="1" w:styleId="AllowPageBreak">
    <w:name w:val="AllowPageBreak"/>
    <w:rsid w:val="00C91B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1B01"/>
    <w:pPr>
      <w:tabs>
        <w:tab w:val="left" w:pos="680"/>
      </w:tabs>
      <w:spacing w:before="60" w:after="60"/>
      <w:ind w:left="680" w:hanging="340"/>
    </w:pPr>
  </w:style>
  <w:style w:type="paragraph" w:styleId="ListBullet3">
    <w:name w:val="List Bullet 3"/>
    <w:basedOn w:val="List3"/>
    <w:rsid w:val="00C91B01"/>
    <w:pPr>
      <w:numPr>
        <w:numId w:val="2"/>
      </w:numPr>
      <w:tabs>
        <w:tab w:val="clear" w:pos="1021"/>
      </w:tabs>
      <w:ind w:left="1037" w:hanging="357"/>
    </w:pPr>
  </w:style>
  <w:style w:type="character" w:customStyle="1" w:styleId="BoldandItalics">
    <w:name w:val="Bold and Italics"/>
    <w:qFormat/>
    <w:rsid w:val="00C91B01"/>
    <w:rPr>
      <w:b/>
      <w:i/>
      <w:u w:val="none"/>
    </w:rPr>
  </w:style>
  <w:style w:type="character" w:customStyle="1" w:styleId="Heading2Char">
    <w:name w:val="Heading 2 Char"/>
    <w:link w:val="Heading2"/>
    <w:rsid w:val="00C91B01"/>
    <w:rPr>
      <w:rFonts w:ascii="Times New Roman" w:eastAsia="Times New Roman" w:hAnsi="Times New Roman" w:cs="Times New Roman"/>
      <w:b/>
      <w:sz w:val="28"/>
      <w:szCs w:val="40"/>
      <w:lang w:eastAsia="en-US"/>
    </w:rPr>
  </w:style>
  <w:style w:type="character" w:customStyle="1" w:styleId="Heading3Char">
    <w:name w:val="Heading 3 Char"/>
    <w:link w:val="Heading3"/>
    <w:rsid w:val="00C91B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1B01"/>
    <w:rPr>
      <w:rFonts w:ascii="Times New Roman" w:eastAsia="Times New Roman" w:hAnsi="Times New Roman" w:cs="Times New Roman"/>
      <w:b/>
      <w:szCs w:val="20"/>
      <w:lang w:eastAsia="en-US"/>
    </w:rPr>
  </w:style>
  <w:style w:type="character" w:customStyle="1" w:styleId="Heading5Char">
    <w:name w:val="Heading 5 Char"/>
    <w:link w:val="Heading5"/>
    <w:rsid w:val="00C91B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1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B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1B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1B01"/>
    <w:rPr>
      <w:rFonts w:ascii="Courier New" w:eastAsia="Times New Roman" w:hAnsi="Courier New" w:cs="Times New Roman"/>
      <w:i/>
      <w:szCs w:val="20"/>
      <w:lang w:val="en-US" w:eastAsia="en-US"/>
    </w:rPr>
  </w:style>
  <w:style w:type="paragraph" w:customStyle="1" w:styleId="HeadingBase">
    <w:name w:val="Heading Base"/>
    <w:rsid w:val="00C91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B01"/>
    <w:pPr>
      <w:tabs>
        <w:tab w:val="right" w:leader="dot" w:pos="9072"/>
      </w:tabs>
      <w:ind w:left="567"/>
    </w:pPr>
    <w:rPr>
      <w:szCs w:val="22"/>
    </w:rPr>
  </w:style>
  <w:style w:type="paragraph" w:customStyle="1" w:styleId="TOCBase">
    <w:name w:val="TOC Base"/>
    <w:rsid w:val="00C91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B01"/>
    <w:pPr>
      <w:tabs>
        <w:tab w:val="right" w:leader="dot" w:pos="9072"/>
      </w:tabs>
      <w:spacing w:before="40" w:after="40"/>
      <w:ind w:left="284"/>
    </w:pPr>
    <w:rPr>
      <w:rFonts w:ascii="Times New Roman" w:hAnsi="Times New Roman"/>
    </w:rPr>
  </w:style>
  <w:style w:type="paragraph" w:styleId="TOC1">
    <w:name w:val="toc 1"/>
    <w:basedOn w:val="TOCBase"/>
    <w:next w:val="Normal"/>
    <w:rsid w:val="00C91B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1B01"/>
    <w:pPr>
      <w:spacing w:before="5040"/>
      <w:jc w:val="center"/>
    </w:pPr>
    <w:rPr>
      <w:sz w:val="48"/>
      <w:szCs w:val="72"/>
      <w:lang w:val="en-US"/>
    </w:rPr>
  </w:style>
  <w:style w:type="character" w:customStyle="1" w:styleId="TitleChar">
    <w:name w:val="Title Char"/>
    <w:link w:val="Title"/>
    <w:rsid w:val="00C91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B01"/>
    <w:pPr>
      <w:tabs>
        <w:tab w:val="left" w:pos="3600"/>
        <w:tab w:val="left" w:pos="3958"/>
      </w:tabs>
    </w:pPr>
  </w:style>
  <w:style w:type="paragraph" w:customStyle="1" w:styleId="Note">
    <w:name w:val="Note"/>
    <w:basedOn w:val="BodyText"/>
    <w:rsid w:val="00C91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B01"/>
    <w:pPr>
      <w:framePr w:wrap="auto" w:hAnchor="text" w:y="6049"/>
    </w:pPr>
    <w:rPr>
      <w:color w:val="000000"/>
      <w:sz w:val="40"/>
    </w:rPr>
  </w:style>
  <w:style w:type="paragraph" w:customStyle="1" w:styleId="TOCTitle">
    <w:name w:val="TOCTitle"/>
    <w:basedOn w:val="Heading1"/>
    <w:rsid w:val="00C91B01"/>
    <w:pPr>
      <w:spacing w:after="240"/>
      <w:jc w:val="center"/>
      <w:outlineLvl w:val="9"/>
    </w:pPr>
    <w:rPr>
      <w:caps/>
    </w:rPr>
  </w:style>
  <w:style w:type="paragraph" w:customStyle="1" w:styleId="Version">
    <w:name w:val="Version"/>
    <w:rsid w:val="00C91B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1B01"/>
    <w:pPr>
      <w:numPr>
        <w:numId w:val="14"/>
      </w:numPr>
      <w:tabs>
        <w:tab w:val="clear" w:pos="680"/>
      </w:tabs>
    </w:pPr>
  </w:style>
  <w:style w:type="paragraph" w:styleId="Index1">
    <w:name w:val="index 1"/>
    <w:basedOn w:val="Normal"/>
    <w:next w:val="Normal"/>
    <w:semiHidden/>
    <w:rsid w:val="00C91B01"/>
    <w:pPr>
      <w:keepNext w:val="0"/>
      <w:tabs>
        <w:tab w:val="right" w:pos="4176"/>
      </w:tabs>
      <w:ind w:left="198" w:hanging="198"/>
    </w:pPr>
    <w:rPr>
      <w:rFonts w:ascii="Garamond" w:hAnsi="Garamond"/>
    </w:rPr>
  </w:style>
  <w:style w:type="paragraph" w:styleId="IndexHeading">
    <w:name w:val="index heading"/>
    <w:basedOn w:val="Normal"/>
    <w:next w:val="Index1"/>
    <w:semiHidden/>
    <w:rsid w:val="00C91B01"/>
    <w:pPr>
      <w:spacing w:before="120" w:after="120"/>
    </w:pPr>
    <w:rPr>
      <w:rFonts w:ascii="Arial" w:hAnsi="Arial"/>
      <w:b/>
      <w:color w:val="918585"/>
      <w:sz w:val="24"/>
    </w:rPr>
  </w:style>
  <w:style w:type="paragraph" w:customStyle="1" w:styleId="Chapter">
    <w:name w:val="Chapter"/>
    <w:basedOn w:val="Normal"/>
    <w:rsid w:val="00C91B01"/>
    <w:pPr>
      <w:spacing w:before="240"/>
    </w:pPr>
    <w:rPr>
      <w:rFonts w:ascii="Times New Roman" w:hAnsi="Times New Roman"/>
      <w:smallCaps/>
      <w:spacing w:val="80"/>
      <w:sz w:val="28"/>
    </w:rPr>
  </w:style>
  <w:style w:type="paragraph" w:customStyle="1" w:styleId="InChapter">
    <w:name w:val="InChapter"/>
    <w:basedOn w:val="Heading3"/>
    <w:rsid w:val="00C91B01"/>
    <w:pPr>
      <w:spacing w:after="240"/>
      <w:outlineLvl w:val="9"/>
    </w:pPr>
    <w:rPr>
      <w:noProof/>
    </w:rPr>
  </w:style>
  <w:style w:type="paragraph" w:styleId="Index2">
    <w:name w:val="index 2"/>
    <w:basedOn w:val="Normal"/>
    <w:next w:val="Normal"/>
    <w:semiHidden/>
    <w:rsid w:val="00C91B01"/>
    <w:pPr>
      <w:tabs>
        <w:tab w:val="right" w:pos="4176"/>
      </w:tabs>
      <w:ind w:left="568" w:hanging="284"/>
    </w:pPr>
    <w:rPr>
      <w:rFonts w:ascii="Garamond" w:hAnsi="Garamond"/>
    </w:rPr>
  </w:style>
  <w:style w:type="paragraph" w:customStyle="1" w:styleId="Byline">
    <w:name w:val="Byline"/>
    <w:rsid w:val="00C91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B01"/>
    <w:pPr>
      <w:tabs>
        <w:tab w:val="clear" w:pos="3600"/>
        <w:tab w:val="clear" w:pos="3958"/>
      </w:tabs>
      <w:jc w:val="right"/>
    </w:pPr>
  </w:style>
  <w:style w:type="character" w:styleId="Emphasis">
    <w:name w:val="Emphasis"/>
    <w:qFormat/>
    <w:rsid w:val="00C91B01"/>
    <w:rPr>
      <w:i/>
    </w:rPr>
  </w:style>
  <w:style w:type="paragraph" w:styleId="Caption">
    <w:name w:val="caption"/>
    <w:basedOn w:val="BodyText"/>
    <w:next w:val="Normal"/>
    <w:qFormat/>
    <w:rsid w:val="00C91B01"/>
    <w:pPr>
      <w:framePr w:w="2268" w:hSpace="181" w:vSpace="181" w:wrap="around" w:vAnchor="text" w:hAnchor="page" w:x="1135" w:y="285" w:anchorLock="1"/>
    </w:pPr>
    <w:rPr>
      <w:i/>
    </w:rPr>
  </w:style>
  <w:style w:type="paragraph" w:customStyle="1" w:styleId="MiniTOCTitle">
    <w:name w:val="MiniTOCTitle"/>
    <w:basedOn w:val="Heading4"/>
    <w:rsid w:val="00C91B01"/>
    <w:pPr>
      <w:spacing w:before="240"/>
      <w:outlineLvl w:val="9"/>
    </w:pPr>
    <w:rPr>
      <w:noProof/>
      <w:sz w:val="24"/>
    </w:rPr>
  </w:style>
  <w:style w:type="paragraph" w:customStyle="1" w:styleId="MiniTOCItem">
    <w:name w:val="MiniTOCItem"/>
    <w:basedOn w:val="ListBullet"/>
    <w:rsid w:val="00C91B01"/>
    <w:pPr>
      <w:numPr>
        <w:numId w:val="0"/>
      </w:numPr>
      <w:tabs>
        <w:tab w:val="right" w:leader="dot" w:pos="6521"/>
      </w:tabs>
      <w:spacing w:before="0" w:after="0"/>
    </w:pPr>
  </w:style>
  <w:style w:type="paragraph" w:customStyle="1" w:styleId="TOFTitle">
    <w:name w:val="TOFTitle"/>
    <w:basedOn w:val="TOCTitle"/>
    <w:rsid w:val="00C91B01"/>
  </w:style>
  <w:style w:type="paragraph" w:styleId="TableofFigures">
    <w:name w:val="table of figures"/>
    <w:basedOn w:val="Normal"/>
    <w:next w:val="Normal"/>
    <w:semiHidden/>
    <w:rsid w:val="00C91B01"/>
    <w:pPr>
      <w:tabs>
        <w:tab w:val="right" w:leader="dot" w:pos="9072"/>
      </w:tabs>
      <w:ind w:left="970" w:hanging="403"/>
    </w:pPr>
    <w:rPr>
      <w:rFonts w:ascii="Times New Roman" w:hAnsi="Times New Roman"/>
      <w:b/>
    </w:rPr>
  </w:style>
  <w:style w:type="paragraph" w:styleId="ListNumber">
    <w:name w:val="List Number"/>
    <w:basedOn w:val="List"/>
    <w:rsid w:val="00C91B01"/>
    <w:pPr>
      <w:numPr>
        <w:numId w:val="11"/>
      </w:numPr>
    </w:pPr>
  </w:style>
  <w:style w:type="character" w:customStyle="1" w:styleId="WingdingSymbols">
    <w:name w:val="Wingding Symbols"/>
    <w:rsid w:val="00C91B01"/>
    <w:rPr>
      <w:rFonts w:ascii="Wingdings" w:hAnsi="Wingdings"/>
    </w:rPr>
  </w:style>
  <w:style w:type="paragraph" w:customStyle="1" w:styleId="TableHeading">
    <w:name w:val="Table Heading"/>
    <w:basedOn w:val="HeadingBase"/>
    <w:rsid w:val="00C91B01"/>
    <w:pPr>
      <w:keepLines/>
      <w:pBdr>
        <w:bottom w:val="single" w:sz="6" w:space="1" w:color="918585"/>
      </w:pBdr>
      <w:spacing w:before="240"/>
    </w:pPr>
  </w:style>
  <w:style w:type="character" w:customStyle="1" w:styleId="HotSpot">
    <w:name w:val="HotSpot"/>
    <w:rsid w:val="00C91B01"/>
    <w:rPr>
      <w:color w:val="0033CC"/>
      <w:u w:val="none"/>
    </w:rPr>
  </w:style>
  <w:style w:type="paragraph" w:customStyle="1" w:styleId="BodyTextRight">
    <w:name w:val="Body Text Right"/>
    <w:basedOn w:val="BodyText"/>
    <w:rsid w:val="00C91B01"/>
    <w:pPr>
      <w:spacing w:before="0" w:after="0"/>
      <w:jc w:val="right"/>
    </w:pPr>
  </w:style>
  <w:style w:type="paragraph" w:styleId="Index3">
    <w:name w:val="index 3"/>
    <w:basedOn w:val="ListNumber2"/>
    <w:next w:val="Normal"/>
    <w:semiHidden/>
    <w:rsid w:val="00C91B01"/>
    <w:pPr>
      <w:numPr>
        <w:numId w:val="0"/>
      </w:numPr>
      <w:tabs>
        <w:tab w:val="right" w:leader="dot" w:pos="4176"/>
      </w:tabs>
    </w:pPr>
  </w:style>
  <w:style w:type="paragraph" w:styleId="ListNumber2">
    <w:name w:val="List Number 2"/>
    <w:basedOn w:val="List2"/>
    <w:rsid w:val="00C91B01"/>
    <w:pPr>
      <w:numPr>
        <w:numId w:val="10"/>
      </w:numPr>
      <w:tabs>
        <w:tab w:val="clear" w:pos="1060"/>
      </w:tabs>
    </w:pPr>
  </w:style>
  <w:style w:type="paragraph" w:customStyle="1" w:styleId="MarginNote">
    <w:name w:val="Margin Note"/>
    <w:basedOn w:val="BodyText"/>
    <w:rsid w:val="00C91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1B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1B01"/>
    <w:rPr>
      <w:sz w:val="32"/>
    </w:rPr>
  </w:style>
  <w:style w:type="paragraph" w:customStyle="1" w:styleId="HeadingProcedure">
    <w:name w:val="Heading Procedure"/>
    <w:basedOn w:val="HeadingBase"/>
    <w:next w:val="Normal"/>
    <w:rsid w:val="00C91B01"/>
    <w:pPr>
      <w:tabs>
        <w:tab w:val="left" w:pos="0"/>
      </w:tabs>
      <w:spacing w:before="120" w:after="60"/>
    </w:pPr>
    <w:rPr>
      <w:i/>
      <w:color w:val="918585"/>
      <w:sz w:val="22"/>
    </w:rPr>
  </w:style>
  <w:style w:type="paragraph" w:customStyle="1" w:styleId="TableBodyText">
    <w:name w:val="Table Body Text"/>
    <w:basedOn w:val="BodyText"/>
    <w:rsid w:val="00C91B01"/>
    <w:pPr>
      <w:spacing w:before="60" w:after="60"/>
    </w:pPr>
  </w:style>
  <w:style w:type="paragraph" w:styleId="ListContinue">
    <w:name w:val="List Continue"/>
    <w:basedOn w:val="List"/>
    <w:rsid w:val="00C91B01"/>
    <w:pPr>
      <w:ind w:firstLine="0"/>
    </w:pPr>
  </w:style>
  <w:style w:type="paragraph" w:customStyle="1" w:styleId="ListNote">
    <w:name w:val="List Note"/>
    <w:basedOn w:val="List"/>
    <w:rsid w:val="00C91B01"/>
    <w:pPr>
      <w:pBdr>
        <w:top w:val="single" w:sz="6" w:space="2" w:color="918585"/>
        <w:bottom w:val="single" w:sz="6" w:space="2" w:color="918585"/>
      </w:pBdr>
      <w:tabs>
        <w:tab w:val="left" w:pos="1021"/>
      </w:tabs>
      <w:ind w:firstLine="0"/>
    </w:pPr>
  </w:style>
  <w:style w:type="paragraph" w:customStyle="1" w:styleId="Warning">
    <w:name w:val="Warning"/>
    <w:basedOn w:val="BodyText"/>
    <w:rsid w:val="00C91B01"/>
    <w:pPr>
      <w:shd w:val="clear" w:color="auto" w:fill="D9D9D9"/>
      <w:tabs>
        <w:tab w:val="left" w:pos="992"/>
      </w:tabs>
      <w:ind w:left="119" w:right="119"/>
    </w:pPr>
    <w:rPr>
      <w:sz w:val="20"/>
    </w:rPr>
  </w:style>
  <w:style w:type="paragraph" w:customStyle="1" w:styleId="MarginIcons">
    <w:name w:val="Margin Icons"/>
    <w:basedOn w:val="BodyText"/>
    <w:rsid w:val="00C91B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1B01"/>
    <w:rPr>
      <w:rFonts w:ascii="Courier New" w:hAnsi="Courier New"/>
    </w:rPr>
  </w:style>
  <w:style w:type="paragraph" w:customStyle="1" w:styleId="NoteBullet">
    <w:name w:val="Note Bullet"/>
    <w:basedOn w:val="Note"/>
    <w:rsid w:val="00C91B01"/>
    <w:pPr>
      <w:tabs>
        <w:tab w:val="clear" w:pos="680"/>
      </w:tabs>
      <w:spacing w:before="60" w:after="60"/>
    </w:pPr>
  </w:style>
  <w:style w:type="paragraph" w:customStyle="1" w:styleId="SubHeading2">
    <w:name w:val="SubHeading2"/>
    <w:basedOn w:val="HeadingBase"/>
    <w:rsid w:val="00C91B01"/>
    <w:pPr>
      <w:spacing w:before="240" w:after="60"/>
    </w:pPr>
    <w:rPr>
      <w:sz w:val="20"/>
    </w:rPr>
  </w:style>
  <w:style w:type="paragraph" w:customStyle="1" w:styleId="SubHeading1">
    <w:name w:val="SubHeading1"/>
    <w:basedOn w:val="HeadingBase"/>
    <w:rsid w:val="00C91B01"/>
    <w:pPr>
      <w:spacing w:before="240" w:after="60"/>
    </w:pPr>
    <w:rPr>
      <w:color w:val="918585"/>
      <w:sz w:val="22"/>
    </w:rPr>
  </w:style>
  <w:style w:type="paragraph" w:customStyle="1" w:styleId="SideHeading">
    <w:name w:val="Side Heading"/>
    <w:basedOn w:val="HeadingBase"/>
    <w:rsid w:val="00C91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B01"/>
    <w:pPr>
      <w:numPr>
        <w:numId w:val="12"/>
      </w:numPr>
    </w:pPr>
  </w:style>
  <w:style w:type="paragraph" w:styleId="PlainText">
    <w:name w:val="Plain Text"/>
    <w:basedOn w:val="Normal"/>
    <w:link w:val="PlainTextChar"/>
    <w:rsid w:val="00C91B01"/>
    <w:rPr>
      <w:sz w:val="20"/>
    </w:rPr>
  </w:style>
  <w:style w:type="character" w:customStyle="1" w:styleId="PlainTextChar">
    <w:name w:val="Plain Text Char"/>
    <w:basedOn w:val="DefaultParagraphFont"/>
    <w:link w:val="PlainText"/>
    <w:rsid w:val="00C91B01"/>
    <w:rPr>
      <w:rFonts w:ascii="Courier New" w:eastAsia="Times New Roman" w:hAnsi="Courier New" w:cs="Times New Roman"/>
      <w:sz w:val="20"/>
      <w:szCs w:val="20"/>
      <w:lang w:val="en-US" w:eastAsia="en-US"/>
    </w:rPr>
  </w:style>
  <w:style w:type="character" w:customStyle="1" w:styleId="MenuOption">
    <w:name w:val="Menu Option"/>
    <w:rsid w:val="00C91B01"/>
    <w:rPr>
      <w:b/>
      <w:smallCaps/>
    </w:rPr>
  </w:style>
  <w:style w:type="paragraph" w:customStyle="1" w:styleId="TableListNumber">
    <w:name w:val="Table List Number"/>
    <w:basedOn w:val="ListNumber"/>
    <w:rsid w:val="00C91B01"/>
    <w:pPr>
      <w:numPr>
        <w:numId w:val="0"/>
      </w:numPr>
    </w:pPr>
  </w:style>
  <w:style w:type="paragraph" w:styleId="TOC4">
    <w:name w:val="toc 4"/>
    <w:basedOn w:val="TOCBase"/>
    <w:next w:val="Normal"/>
    <w:semiHidden/>
    <w:rsid w:val="00C91B01"/>
    <w:pPr>
      <w:tabs>
        <w:tab w:val="right" w:leader="dot" w:pos="9071"/>
      </w:tabs>
      <w:ind w:left="1701"/>
    </w:pPr>
  </w:style>
  <w:style w:type="paragraph" w:customStyle="1" w:styleId="ListAlpha">
    <w:name w:val="List Alpha"/>
    <w:basedOn w:val="List"/>
    <w:rsid w:val="00C91B01"/>
    <w:pPr>
      <w:numPr>
        <w:numId w:val="9"/>
      </w:numPr>
    </w:pPr>
  </w:style>
  <w:style w:type="paragraph" w:customStyle="1" w:styleId="ListAlpha2">
    <w:name w:val="List Alpha 2"/>
    <w:basedOn w:val="List2"/>
    <w:rsid w:val="00C91B01"/>
    <w:pPr>
      <w:numPr>
        <w:numId w:val="8"/>
      </w:numPr>
    </w:pPr>
  </w:style>
  <w:style w:type="paragraph" w:styleId="List3">
    <w:name w:val="List 3"/>
    <w:basedOn w:val="BodyText"/>
    <w:rsid w:val="00C91B01"/>
    <w:pPr>
      <w:tabs>
        <w:tab w:val="left" w:pos="1021"/>
      </w:tabs>
      <w:spacing w:before="60" w:after="60"/>
      <w:ind w:left="1020" w:hanging="340"/>
    </w:pPr>
  </w:style>
  <w:style w:type="paragraph" w:styleId="List4">
    <w:name w:val="List 4"/>
    <w:basedOn w:val="BodyText"/>
    <w:rsid w:val="00C91B01"/>
    <w:pPr>
      <w:tabs>
        <w:tab w:val="left" w:pos="1361"/>
      </w:tabs>
      <w:spacing w:before="60" w:after="60"/>
      <w:ind w:left="1361" w:hanging="340"/>
    </w:pPr>
  </w:style>
  <w:style w:type="paragraph" w:styleId="List5">
    <w:name w:val="List 5"/>
    <w:basedOn w:val="BodyText"/>
    <w:rsid w:val="00C91B01"/>
    <w:pPr>
      <w:tabs>
        <w:tab w:val="left" w:pos="1701"/>
      </w:tabs>
      <w:spacing w:before="60" w:after="60"/>
      <w:ind w:left="1701" w:hanging="340"/>
    </w:pPr>
  </w:style>
  <w:style w:type="paragraph" w:styleId="ListBullet4">
    <w:name w:val="List Bullet 4"/>
    <w:basedOn w:val="List4"/>
    <w:rsid w:val="00C91B01"/>
    <w:pPr>
      <w:numPr>
        <w:numId w:val="3"/>
      </w:numPr>
    </w:pPr>
  </w:style>
  <w:style w:type="paragraph" w:styleId="ListBullet5">
    <w:name w:val="List Bullet 5"/>
    <w:basedOn w:val="List5"/>
    <w:rsid w:val="00C91B01"/>
    <w:pPr>
      <w:numPr>
        <w:numId w:val="4"/>
      </w:numPr>
    </w:pPr>
  </w:style>
  <w:style w:type="paragraph" w:styleId="ListContinue2">
    <w:name w:val="List Continue 2"/>
    <w:basedOn w:val="List2"/>
    <w:rsid w:val="00C91B01"/>
    <w:pPr>
      <w:ind w:firstLine="0"/>
    </w:pPr>
  </w:style>
  <w:style w:type="paragraph" w:styleId="ListContinue3">
    <w:name w:val="List Continue 3"/>
    <w:basedOn w:val="List3"/>
    <w:rsid w:val="00C91B01"/>
    <w:pPr>
      <w:ind w:left="1021" w:firstLine="0"/>
    </w:pPr>
  </w:style>
  <w:style w:type="paragraph" w:styleId="ListContinue4">
    <w:name w:val="List Continue 4"/>
    <w:basedOn w:val="List4"/>
    <w:rsid w:val="00C91B01"/>
    <w:pPr>
      <w:ind w:firstLine="0"/>
    </w:pPr>
  </w:style>
  <w:style w:type="paragraph" w:styleId="ListContinue5">
    <w:name w:val="List Continue 5"/>
    <w:basedOn w:val="List5"/>
    <w:rsid w:val="00C91B01"/>
    <w:pPr>
      <w:ind w:firstLine="0"/>
    </w:pPr>
  </w:style>
  <w:style w:type="paragraph" w:styleId="ListNumber3">
    <w:name w:val="List Number 3"/>
    <w:basedOn w:val="List3"/>
    <w:rsid w:val="00C91B01"/>
    <w:pPr>
      <w:numPr>
        <w:numId w:val="5"/>
      </w:numPr>
    </w:pPr>
  </w:style>
  <w:style w:type="paragraph" w:styleId="ListNumber4">
    <w:name w:val="List Number 4"/>
    <w:basedOn w:val="List4"/>
    <w:rsid w:val="00C91B01"/>
    <w:pPr>
      <w:numPr>
        <w:numId w:val="6"/>
      </w:numPr>
    </w:pPr>
  </w:style>
  <w:style w:type="paragraph" w:styleId="ListNumber5">
    <w:name w:val="List Number 5"/>
    <w:basedOn w:val="List5"/>
    <w:rsid w:val="00C91B01"/>
    <w:pPr>
      <w:numPr>
        <w:numId w:val="7"/>
      </w:numPr>
    </w:pPr>
  </w:style>
  <w:style w:type="paragraph" w:styleId="BlockText">
    <w:name w:val="Block Text"/>
    <w:basedOn w:val="Normal"/>
    <w:rsid w:val="00C91B01"/>
    <w:pPr>
      <w:spacing w:after="120"/>
      <w:ind w:left="1440" w:right="1440"/>
    </w:pPr>
  </w:style>
  <w:style w:type="character" w:customStyle="1" w:styleId="Subscript">
    <w:name w:val="Subscript"/>
    <w:rsid w:val="00C91B01"/>
    <w:rPr>
      <w:sz w:val="16"/>
      <w:vertAlign w:val="subscript"/>
    </w:rPr>
  </w:style>
  <w:style w:type="character" w:customStyle="1" w:styleId="Superscript">
    <w:name w:val="Superscript"/>
    <w:rsid w:val="00C91B01"/>
    <w:rPr>
      <w:sz w:val="16"/>
      <w:vertAlign w:val="superscript"/>
    </w:rPr>
  </w:style>
  <w:style w:type="character" w:customStyle="1" w:styleId="Symbols">
    <w:name w:val="Symbols"/>
    <w:rsid w:val="00C91B01"/>
    <w:rPr>
      <w:rFonts w:ascii="Symbol" w:hAnsi="Symbol"/>
    </w:rPr>
  </w:style>
  <w:style w:type="character" w:customStyle="1" w:styleId="MenuOptions">
    <w:name w:val="Menu Options"/>
    <w:rsid w:val="00C91B01"/>
    <w:rPr>
      <w:rFonts w:ascii="Arial Narrow" w:hAnsi="Arial Narrow"/>
      <w:smallCaps/>
    </w:rPr>
  </w:style>
  <w:style w:type="character" w:customStyle="1" w:styleId="Buttons">
    <w:name w:val="Buttons"/>
    <w:rsid w:val="00C91B01"/>
    <w:rPr>
      <w:b/>
    </w:rPr>
  </w:style>
  <w:style w:type="character" w:customStyle="1" w:styleId="Underlined">
    <w:name w:val="Underlined"/>
    <w:rsid w:val="00C91B01"/>
    <w:rPr>
      <w:u w:val="single"/>
    </w:rPr>
  </w:style>
  <w:style w:type="paragraph" w:customStyle="1" w:styleId="TableBodyTextRight">
    <w:name w:val="Table Body Text Right"/>
    <w:basedOn w:val="TableBodyText"/>
    <w:rsid w:val="00C91B01"/>
    <w:pPr>
      <w:widowControl w:val="0"/>
      <w:autoSpaceDE w:val="0"/>
      <w:autoSpaceDN w:val="0"/>
      <w:adjustRightInd w:val="0"/>
      <w:jc w:val="right"/>
    </w:pPr>
    <w:rPr>
      <w:rFonts w:cs="Arial"/>
      <w:szCs w:val="18"/>
    </w:rPr>
  </w:style>
  <w:style w:type="paragraph" w:customStyle="1" w:styleId="CopyrightText">
    <w:name w:val="Copyright Text"/>
    <w:basedOn w:val="BodyText"/>
    <w:rsid w:val="00C91B01"/>
    <w:rPr>
      <w:sz w:val="18"/>
    </w:rPr>
  </w:style>
  <w:style w:type="paragraph" w:customStyle="1" w:styleId="BodySmallRight">
    <w:name w:val="Body Small Right"/>
    <w:basedOn w:val="BodyTextRight"/>
    <w:rsid w:val="00C91B01"/>
    <w:rPr>
      <w:sz w:val="18"/>
      <w:szCs w:val="18"/>
    </w:rPr>
  </w:style>
  <w:style w:type="paragraph" w:customStyle="1" w:styleId="MarginEdition">
    <w:name w:val="Margin Edition"/>
    <w:basedOn w:val="MarginNote"/>
    <w:rsid w:val="00C91B01"/>
    <w:pPr>
      <w:spacing w:before="0" w:after="0"/>
    </w:pPr>
    <w:rPr>
      <w:rFonts w:ascii="Times New Roman" w:hAnsi="Times New Roman"/>
      <w:color w:val="999999"/>
    </w:rPr>
  </w:style>
  <w:style w:type="paragraph" w:customStyle="1" w:styleId="Spacer">
    <w:name w:val="Spacer"/>
    <w:basedOn w:val="Normal"/>
    <w:rsid w:val="00C91B01"/>
    <w:rPr>
      <w:sz w:val="2"/>
      <w:szCs w:val="2"/>
    </w:rPr>
  </w:style>
  <w:style w:type="character" w:customStyle="1" w:styleId="Small">
    <w:name w:val="Small"/>
    <w:rsid w:val="00C91B01"/>
    <w:rPr>
      <w:sz w:val="16"/>
    </w:rPr>
  </w:style>
  <w:style w:type="paragraph" w:customStyle="1" w:styleId="WideTable">
    <w:name w:val="Wide Table"/>
    <w:basedOn w:val="Normal"/>
    <w:rsid w:val="00C91B01"/>
    <w:pPr>
      <w:ind w:left="-1418"/>
    </w:pPr>
    <w:rPr>
      <w:sz w:val="2"/>
      <w:szCs w:val="2"/>
    </w:rPr>
  </w:style>
  <w:style w:type="character" w:styleId="PageNumber">
    <w:name w:val="page number"/>
    <w:rsid w:val="00C91B01"/>
  </w:style>
  <w:style w:type="paragraph" w:styleId="Quote">
    <w:name w:val="Quote"/>
    <w:basedOn w:val="Heading1"/>
    <w:link w:val="QuoteChar"/>
    <w:qFormat/>
    <w:rsid w:val="00C91B01"/>
    <w:rPr>
      <w:b w:val="0"/>
      <w:sz w:val="72"/>
      <w:szCs w:val="72"/>
      <w:lang w:val="en-NZ"/>
    </w:rPr>
  </w:style>
  <w:style w:type="character" w:customStyle="1" w:styleId="QuoteChar">
    <w:name w:val="Quote Char"/>
    <w:link w:val="Quote"/>
    <w:rsid w:val="00C91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B01"/>
    <w:pPr>
      <w:pageBreakBefore/>
    </w:pPr>
  </w:style>
  <w:style w:type="paragraph" w:customStyle="1" w:styleId="Border">
    <w:name w:val="Border"/>
    <w:basedOn w:val="Normal"/>
    <w:qFormat/>
    <w:rsid w:val="00C91B01"/>
    <w:pPr>
      <w:pBdr>
        <w:top w:val="single" w:sz="18" w:space="1" w:color="auto"/>
      </w:pBdr>
    </w:pPr>
    <w:rPr>
      <w:rFonts w:ascii="Times New Roman" w:hAnsi="Times New Roman"/>
      <w:color w:val="FFFFFF"/>
      <w:sz w:val="2"/>
    </w:rPr>
  </w:style>
  <w:style w:type="character" w:styleId="IntenseEmphasis">
    <w:name w:val="Intense Emphasis"/>
    <w:uiPriority w:val="21"/>
    <w:qFormat/>
    <w:rsid w:val="00C91B01"/>
    <w:rPr>
      <w:b/>
      <w:bCs/>
      <w:i/>
      <w:iCs/>
      <w:color w:val="auto"/>
    </w:rPr>
  </w:style>
  <w:style w:type="paragraph" w:styleId="IntenseQuote">
    <w:name w:val="Intense Quote"/>
    <w:basedOn w:val="Normal"/>
    <w:next w:val="Normal"/>
    <w:link w:val="IntenseQuoteChar"/>
    <w:uiPriority w:val="30"/>
    <w:qFormat/>
    <w:rsid w:val="00C91B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1B01"/>
    <w:rPr>
      <w:rFonts w:ascii="Courier New" w:eastAsia="Times New Roman" w:hAnsi="Courier New" w:cs="Times New Roman"/>
      <w:b/>
      <w:bCs/>
      <w:i/>
      <w:iCs/>
      <w:szCs w:val="20"/>
      <w:lang w:val="en-US" w:eastAsia="en-US"/>
    </w:rPr>
  </w:style>
  <w:style w:type="character" w:styleId="SubtleReference">
    <w:name w:val="Subtle Reference"/>
    <w:uiPriority w:val="31"/>
    <w:qFormat/>
    <w:rsid w:val="00C91B01"/>
    <w:rPr>
      <w:smallCaps/>
      <w:color w:val="auto"/>
      <w:u w:val="single"/>
    </w:rPr>
  </w:style>
  <w:style w:type="character" w:styleId="IntenseReference">
    <w:name w:val="Intense Reference"/>
    <w:uiPriority w:val="32"/>
    <w:qFormat/>
    <w:rsid w:val="00C91B01"/>
    <w:rPr>
      <w:b/>
      <w:bCs/>
      <w:smallCaps/>
      <w:color w:val="auto"/>
      <w:spacing w:val="5"/>
      <w:u w:val="single"/>
    </w:rPr>
  </w:style>
  <w:style w:type="paragraph" w:customStyle="1" w:styleId="2ColumnHeading">
    <w:name w:val="2Column Heading"/>
    <w:basedOn w:val="BodyText"/>
    <w:qFormat/>
    <w:rsid w:val="00C91B01"/>
    <w:pPr>
      <w:spacing w:after="60"/>
      <w:ind w:left="-2268"/>
    </w:pPr>
    <w:rPr>
      <w:b/>
    </w:rPr>
  </w:style>
  <w:style w:type="paragraph" w:customStyle="1" w:styleId="Heading1TOC">
    <w:name w:val="Heading1 TOC"/>
    <w:basedOn w:val="Normal"/>
    <w:qFormat/>
    <w:rsid w:val="00C91B01"/>
    <w:pPr>
      <w:spacing w:before="240" w:after="120"/>
    </w:pPr>
    <w:rPr>
      <w:rFonts w:ascii="Times New Roman" w:hAnsi="Times New Roman"/>
      <w:b/>
      <w:sz w:val="32"/>
    </w:rPr>
  </w:style>
  <w:style w:type="paragraph" w:customStyle="1" w:styleId="Heading2TOC">
    <w:name w:val="Heading2 TOC"/>
    <w:basedOn w:val="Normal"/>
    <w:qFormat/>
    <w:rsid w:val="00C91B01"/>
    <w:pPr>
      <w:spacing w:before="240" w:after="60"/>
    </w:pPr>
    <w:rPr>
      <w:rFonts w:ascii="Times New Roman" w:hAnsi="Times New Roman"/>
      <w:b/>
      <w:sz w:val="28"/>
    </w:rPr>
  </w:style>
  <w:style w:type="character" w:customStyle="1" w:styleId="Underline">
    <w:name w:val="Underline"/>
    <w:qFormat/>
    <w:rsid w:val="00C91B01"/>
    <w:rPr>
      <w:u w:val="single"/>
    </w:rPr>
  </w:style>
  <w:style w:type="paragraph" w:styleId="BalloonText">
    <w:name w:val="Balloon Text"/>
    <w:basedOn w:val="Normal"/>
    <w:link w:val="BalloonTextChar"/>
    <w:rsid w:val="00C91B01"/>
    <w:rPr>
      <w:rFonts w:ascii="Tahoma" w:hAnsi="Tahoma" w:cs="Tahoma"/>
      <w:sz w:val="16"/>
      <w:szCs w:val="16"/>
    </w:rPr>
  </w:style>
  <w:style w:type="character" w:customStyle="1" w:styleId="BalloonTextChar">
    <w:name w:val="Balloon Text Char"/>
    <w:link w:val="BalloonText"/>
    <w:rsid w:val="00C91B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1B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1B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23FAF94.dotm</Template>
  <TotalTime>0</TotalTime>
  <Pages>10</Pages>
  <Words>1709</Words>
  <Characters>10840</Characters>
  <Application>Microsoft Office Word</Application>
  <DocSecurity>0</DocSecurity>
  <Lines>371</Lines>
  <Paragraphs>212</Paragraphs>
  <ScaleCrop>false</ScaleCrop>
  <Company>Author-it Software Corporation Ltd.</Company>
  <LinksUpToDate>false</LinksUpToDate>
  <CharactersWithSpaces>12467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FPICOT3232B Operate heat plant</dc:title>
  <dc:subject>Approved</dc:subject>
  <dc:creator>Forestworks Learning and Skill Development</dc:creator>
  <cp:keywords>Release: 1</cp:keywords>
  <dc:description>Copyright © 1996-2007 Author-it Software Corporation Ltd., all rights reserved.</dc:description>
  <cp:lastModifiedBy>Narendra Tomar</cp:lastModifiedBy>
  <cp:revision>3</cp:revision>
  <dcterms:created xsi:type="dcterms:W3CDTF">2012-05-26T07:06:00Z</dcterms:created>
  <dcterms:modified xsi:type="dcterms:W3CDTF">2012-05-26T07:06:00Z</dcterms:modified>
</cp:coreProperties>
</file>