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680" w:rsidP="00D82680">
      <w:pPr>
        <w:pStyle w:val="Title"/>
      </w:pPr>
      <w:r>
        <w:fldChar w:fldCharType="begin"/>
      </w:r>
      <w:r>
        <w:instrText xml:space="preserve"> TITLE   \* MERGEFORMAT </w:instrText>
      </w:r>
      <w:r>
        <w:fldChar w:fldCharType="separate"/>
      </w:r>
      <w:r>
        <w:t>FPICOT3225B Mechanically stress grade timber</w:t>
      </w:r>
      <w:r>
        <w:fldChar w:fldCharType="end"/>
      </w:r>
    </w:p>
    <w:p w:rsidR="00D82680" w:rsidP="00D82680">
      <w:pPr>
        <w:pStyle w:val="Version"/>
        <w:sectPr w:rsidSect="00F53D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3DAE" w:rsidP="00F53DAE">
      <w:pPr>
        <w:pStyle w:val="SuperHeading"/>
      </w:pPr>
      <w:r w:rsidRPr="00F53DAE">
        <w:t>FPICOT3225B Mechanically stress grade timber</w:t>
      </w:r>
    </w:p>
    <w:p w:rsidR="00000000" w:rsidRPr="00F53DAE" w:rsidP="00F53DAE">
      <w:pPr>
        <w:pStyle w:val="Heading1"/>
      </w:pPr>
      <w:bookmarkStart w:id="1" w:name="O_270558"/>
      <w:bookmarkEnd w:id="1"/>
      <w:r w:rsidRPr="00F53DAE">
        <w:t>Modification History</w:t>
      </w:r>
    </w:p>
    <w:p w:rsidR="00000000" w:rsidRPr="00F53DAE" w:rsidP="00F53DAE">
      <w:pPr>
        <w:pStyle w:val="BodyText"/>
      </w:pPr>
      <w:r w:rsidRPr="00F53DAE">
        <w:t>Not Applicable</w:t>
      </w:r>
    </w:p>
    <w:p w:rsidR="00000000" w:rsidRPr="00F53DAE" w:rsidP="00F53DAE">
      <w:pPr>
        <w:pStyle w:val="AllowPageBreak"/>
      </w:pPr>
    </w:p>
    <w:p w:rsidR="00000000" w:rsidRPr="00F53DAE" w:rsidP="00F53DAE">
      <w:pPr>
        <w:pStyle w:val="Heading1"/>
      </w:pPr>
      <w:bookmarkStart w:id="2" w:name="O_203343"/>
      <w:bookmarkEnd w:id="2"/>
      <w:r w:rsidRPr="00F53DAE">
        <w:t>Unit Descriptor</w:t>
      </w:r>
    </w:p>
    <w:tbl>
      <w:tblPr>
        <w:tblW w:w="0" w:type="auto"/>
        <w:tblLayout w:type="fixed"/>
        <w:tblCellMar>
          <w:left w:w="62" w:type="dxa"/>
          <w:right w:w="62" w:type="dxa"/>
        </w:tblCellMar>
        <w:tblLook w:val="0000"/>
      </w:tblPr>
      <w:tblGrid>
        <w:gridCol w:w="2656"/>
        <w:gridCol w:w="5866"/>
      </w:tblGrid>
      <w:tr w:rsidTr="00D82680">
        <w:tblPrEx>
          <w:tblW w:w="0" w:type="auto"/>
          <w:tblLayout w:type="fixed"/>
          <w:tblCellMar>
            <w:left w:w="62" w:type="dxa"/>
            <w:right w:w="62" w:type="dxa"/>
          </w:tblCellMar>
          <w:tblLook w:val="0000"/>
        </w:tblPrEx>
        <w:tc>
          <w:tcPr>
            <w:tcW w:w="2656"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Unit descriptor</w:t>
            </w:r>
          </w:p>
        </w:tc>
        <w:tc>
          <w:tcPr>
            <w:tcW w:w="5866" w:type="dxa"/>
            <w:tcBorders>
              <w:top w:val="nil"/>
              <w:left w:val="nil"/>
              <w:bottom w:val="nil"/>
              <w:right w:val="nil"/>
            </w:tcBorders>
            <w:tcMar>
              <w:top w:w="0" w:type="dxa"/>
              <w:left w:w="62" w:type="dxa"/>
              <w:bottom w:w="0" w:type="dxa"/>
              <w:right w:w="62" w:type="dxa"/>
            </w:tcMar>
          </w:tcPr>
          <w:p w:rsidR="00000000" w:rsidRPr="00F53DAE" w:rsidP="00F53DAE">
            <w:pPr>
              <w:pStyle w:val="BodyText"/>
            </w:pPr>
            <w:r w:rsidRPr="00F53DAE">
              <w:t>This unit describes the outcomes required to stress grade timber with mechanical stress grader</w:t>
            </w:r>
            <w:r w:rsidRPr="00F53DAE">
              <w:t>s and high speed mechanical graders to test boards for strength and durability against set classifications</w:t>
            </w:r>
          </w:p>
          <w:p w:rsidR="00000000" w:rsidRPr="00F53DAE" w:rsidP="00F53DAE">
            <w:pPr>
              <w:pStyle w:val="BodyText"/>
            </w:pPr>
            <w:r w:rsidRPr="00F53DAE">
              <w:t>General workplace legislative and regulatory requirements apply to this unit; however there are no specific licensing or certification requirements a</w:t>
            </w:r>
            <w:r w:rsidRPr="00F53DAE">
              <w:t>t the time of publication</w:t>
            </w:r>
          </w:p>
          <w:p w:rsidR="00000000" w:rsidRPr="00F53DAE" w:rsidP="00F53DAE">
            <w:pPr>
              <w:pStyle w:val="BodyText"/>
            </w:pPr>
            <w:r w:rsidRPr="00F53DAE">
              <w:t>This unit replaces FPICOT3225A Mechanically stress grade timber</w:t>
            </w:r>
          </w:p>
        </w:tc>
      </w:tr>
    </w:tbl>
    <w:p w:rsidR="00D82680" w:rsidP="00F53DAE">
      <w:pPr>
        <w:pStyle w:val="BodyText"/>
      </w:pPr>
    </w:p>
    <w:p w:rsidR="00D82680" w:rsidP="00F53DAE">
      <w:pPr>
        <w:pStyle w:val="BodyText"/>
      </w:pPr>
    </w:p>
    <w:p w:rsidR="00000000" w:rsidRPr="00F53DAE" w:rsidP="00F53DAE">
      <w:pPr>
        <w:pStyle w:val="Heading1"/>
      </w:pPr>
      <w:bookmarkStart w:id="3" w:name="O_203345"/>
      <w:bookmarkEnd w:id="3"/>
      <w:r w:rsidRPr="00F53DAE">
        <w:t>Application of the Unit</w:t>
      </w:r>
    </w:p>
    <w:tbl>
      <w:tblPr>
        <w:tblW w:w="0" w:type="auto"/>
        <w:tblLayout w:type="fixed"/>
        <w:tblCellMar>
          <w:left w:w="62" w:type="dxa"/>
          <w:right w:w="62" w:type="dxa"/>
        </w:tblCellMar>
        <w:tblLook w:val="0000"/>
      </w:tblPr>
      <w:tblGrid>
        <w:gridCol w:w="2754"/>
        <w:gridCol w:w="5768"/>
      </w:tblGrid>
      <w:tr w:rsidTr="00D82680">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F53DAE" w:rsidP="00F53DAE">
            <w:pPr>
              <w:pStyle w:val="BodyText"/>
            </w:pPr>
            <w:r w:rsidRPr="00F53DAE">
              <w:t>The unit involves mechanically stress-grading timber in a forest products factory setting</w:t>
            </w:r>
          </w:p>
          <w:p w:rsidR="00000000" w:rsidRPr="00F53DAE" w:rsidP="00F53DAE">
            <w:pPr>
              <w:pStyle w:val="BodyText"/>
            </w:pPr>
            <w:r w:rsidRPr="00F53DAE">
              <w:t>The skills and knowledge required for competent workplace performance are to be used within the scope of the person's job and authority</w:t>
            </w:r>
          </w:p>
        </w:tc>
      </w:tr>
    </w:tbl>
    <w:p w:rsidR="00D82680" w:rsidP="00F53DAE">
      <w:pPr>
        <w:pStyle w:val="BodyText"/>
      </w:pPr>
    </w:p>
    <w:p w:rsidR="00D82680" w:rsidP="00F53DAE">
      <w:pPr>
        <w:pStyle w:val="BodyText"/>
      </w:pPr>
    </w:p>
    <w:p w:rsidR="00000000" w:rsidRPr="00F53DAE" w:rsidP="00F53DAE">
      <w:pPr>
        <w:pStyle w:val="Heading1"/>
      </w:pPr>
      <w:bookmarkStart w:id="4" w:name="O_278818"/>
      <w:bookmarkEnd w:id="4"/>
      <w:r w:rsidRPr="00F53DAE">
        <w:t>Licensing/Regulatory Information</w:t>
      </w:r>
    </w:p>
    <w:p w:rsidR="00000000" w:rsidRPr="00F53DAE" w:rsidP="00F53DAE">
      <w:pPr>
        <w:pStyle w:val="BodyText"/>
      </w:pPr>
      <w:r w:rsidRPr="00F53DAE">
        <w:t>Refer to Unit Descriptor</w:t>
      </w:r>
    </w:p>
    <w:p w:rsidR="00000000" w:rsidRPr="00F53DAE" w:rsidP="00F53DAE">
      <w:pPr>
        <w:pStyle w:val="AllowPageBreak"/>
      </w:pPr>
    </w:p>
    <w:p w:rsidR="00000000" w:rsidRPr="00F53DAE" w:rsidP="00F53DAE">
      <w:pPr>
        <w:pStyle w:val="Heading1"/>
      </w:pPr>
      <w:bookmarkStart w:id="5" w:name="O_283731"/>
      <w:bookmarkEnd w:id="5"/>
      <w:r w:rsidRPr="00F53DAE">
        <w:t>Pre-Requisites</w:t>
      </w:r>
    </w:p>
    <w:p w:rsidR="00000000" w:rsidRPr="00F53DAE" w:rsidP="00F53DAE">
      <w:pPr>
        <w:pStyle w:val="BodyText"/>
      </w:pPr>
      <w:r w:rsidRPr="00F53DAE">
        <w:t>Not Applicable</w:t>
      </w:r>
    </w:p>
    <w:p w:rsidR="00000000" w:rsidRPr="00F53DAE" w:rsidP="00F53DAE">
      <w:pPr>
        <w:pStyle w:val="AllowPageBreak"/>
      </w:pPr>
    </w:p>
    <w:p w:rsidR="00000000" w:rsidRPr="00F53DAE" w:rsidP="00F53DAE">
      <w:pPr>
        <w:pStyle w:val="Heading1"/>
      </w:pPr>
      <w:bookmarkStart w:id="6" w:name="O_203344"/>
      <w:bookmarkEnd w:id="6"/>
      <w:r w:rsidRPr="00F53DAE">
        <w:t>Employability Skills Information</w:t>
      </w:r>
    </w:p>
    <w:tbl>
      <w:tblPr>
        <w:tblW w:w="0" w:type="auto"/>
        <w:tblLayout w:type="fixed"/>
        <w:tblCellMar>
          <w:left w:w="62" w:type="dxa"/>
          <w:right w:w="62" w:type="dxa"/>
        </w:tblCellMar>
        <w:tblLook w:val="0000"/>
      </w:tblPr>
      <w:tblGrid>
        <w:gridCol w:w="2802"/>
        <w:gridCol w:w="5720"/>
      </w:tblGrid>
      <w:tr w:rsidTr="00D8268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F53DAE" w:rsidP="00F53DAE">
            <w:pPr>
              <w:pStyle w:val="BodyText"/>
            </w:pPr>
            <w:r w:rsidRPr="00F53DAE">
              <w:t>This unit contains employability skills</w:t>
            </w:r>
          </w:p>
        </w:tc>
      </w:tr>
    </w:tbl>
    <w:p w:rsidR="00D82680" w:rsidP="00F53DAE">
      <w:pPr>
        <w:pStyle w:val="BodyText"/>
      </w:pPr>
    </w:p>
    <w:p w:rsidR="00D82680" w:rsidP="00F53DAE">
      <w:pPr>
        <w:pStyle w:val="BodyText"/>
      </w:pPr>
    </w:p>
    <w:p w:rsidR="00000000" w:rsidRPr="00F53DAE" w:rsidP="00F53DAE">
      <w:pPr>
        <w:pStyle w:val="Heading1"/>
      </w:pPr>
      <w:bookmarkStart w:id="7" w:name="O_288604"/>
      <w:bookmarkEnd w:id="7"/>
      <w:r w:rsidRPr="00F53DAE">
        <w:t>Elements and Performance Criteria Pre-Content</w:t>
      </w:r>
    </w:p>
    <w:tbl>
      <w:tblPr>
        <w:tblW w:w="0" w:type="auto"/>
        <w:tblLayout w:type="fixed"/>
        <w:tblCellMar>
          <w:left w:w="62" w:type="dxa"/>
          <w:right w:w="62" w:type="dxa"/>
        </w:tblCellMar>
        <w:tblLook w:val="0000"/>
      </w:tblPr>
      <w:tblGrid>
        <w:gridCol w:w="2561"/>
        <w:gridCol w:w="5961"/>
      </w:tblGrid>
      <w:tr w:rsidTr="00D82680">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t>Elements describe the essential outcomes of a unit of competency</w:t>
            </w:r>
            <w:r w:rsidRPr="00F53DAE">
              <w:t>.</w:t>
            </w:r>
          </w:p>
        </w:tc>
        <w:tc>
          <w:tcPr>
            <w:tcW w:w="5961" w:type="dxa"/>
            <w:tcBorders>
              <w:top w:val="nil"/>
              <w:left w:val="nil"/>
              <w:bottom w:val="nil"/>
              <w:right w:val="nil"/>
            </w:tcBorders>
            <w:tcMar>
              <w:top w:w="0" w:type="dxa"/>
              <w:left w:w="62" w:type="dxa"/>
              <w:bottom w:w="0" w:type="dxa"/>
              <w:right w:w="62" w:type="dxa"/>
            </w:tcMar>
          </w:tcPr>
          <w:p w:rsidR="00000000" w:rsidRPr="00F53DAE" w:rsidP="00F53DAE">
            <w:pPr>
              <w:pStyle w:val="BodyText"/>
            </w:pPr>
            <w:r w:rsidRPr="00F53DAE">
              <w:t>Performance criteria describe the performance needed to demonstrate achievement of the element. Where bold italicised text is used, further information is detailed in the required skills and knowledge section and the range statement. Assessment of perfor</w:t>
            </w:r>
            <w:r w:rsidRPr="00F53DAE">
              <w:t>mance is to be consistent with the evidence guide.</w:t>
            </w:r>
          </w:p>
        </w:tc>
      </w:tr>
    </w:tbl>
    <w:p w:rsidR="00000000" w:rsidRPr="00F53DAE" w:rsidP="00F53DAE">
      <w:pPr>
        <w:pStyle w:val="BodyText"/>
      </w:pPr>
    </w:p>
    <w:p w:rsidR="00000000" w:rsidRPr="00F53DAE" w:rsidP="00F53DAE">
      <w:pPr>
        <w:pStyle w:val="AllowPageBreak"/>
      </w:pPr>
    </w:p>
    <w:p w:rsidR="00000000" w:rsidRPr="00F53DAE" w:rsidP="00F53DAE">
      <w:pPr>
        <w:pStyle w:val="Heading1"/>
      </w:pPr>
      <w:bookmarkStart w:id="8" w:name="O_235271"/>
      <w:bookmarkEnd w:id="8"/>
      <w:r w:rsidRPr="00F53DAE">
        <w:t>Elements and Performance Criteria</w:t>
      </w:r>
    </w:p>
    <w:tbl>
      <w:tblPr>
        <w:tblW w:w="0" w:type="auto"/>
        <w:tblLayout w:type="fixed"/>
        <w:tblCellMar>
          <w:left w:w="62" w:type="dxa"/>
          <w:right w:w="62" w:type="dxa"/>
        </w:tblCellMar>
        <w:tblLook w:val="0000"/>
      </w:tblPr>
      <w:tblGrid>
        <w:gridCol w:w="2561"/>
        <w:gridCol w:w="5961"/>
      </w:tblGrid>
      <w:tr w:rsidTr="00D82680">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F53DAE" w:rsidP="00F53DAE">
            <w:pPr>
              <w:pStyle w:val="BodyText"/>
            </w:pPr>
            <w:r w:rsidRPr="00F53DAE">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PERFORMANCE CRITERIA</w:t>
            </w:r>
          </w:p>
        </w:tc>
      </w:tr>
      <w:tr w:rsidTr="00D82680">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F53DAE">
            <w:pPr>
              <w:pStyle w:val="List"/>
              <w:rPr>
                <w:lang w:val="en-NZ"/>
              </w:rPr>
            </w:pPr>
            <w:r w:rsidRPr="00F53DAE">
              <w:t>1.</w:t>
            </w:r>
            <w:r w:rsidRPr="00F53DAE">
              <w:tab/>
              <w:t>Prepare for stress-grading</w:t>
            </w:r>
          </w:p>
        </w:tc>
        <w:tc>
          <w:tcPr>
            <w:tcW w:w="5961" w:type="dxa"/>
            <w:tcBorders>
              <w:top w:val="nil"/>
              <w:left w:val="nil"/>
              <w:bottom w:val="nil"/>
              <w:right w:val="nil"/>
            </w:tcBorders>
            <w:tcMar>
              <w:top w:w="0" w:type="dxa"/>
              <w:left w:w="62" w:type="dxa"/>
              <w:bottom w:w="0" w:type="dxa"/>
              <w:right w:w="62" w:type="dxa"/>
            </w:tcMar>
          </w:tcPr>
          <w:p w:rsidR="00000000" w:rsidRPr="00F53DAE" w:rsidP="00F53DAE">
            <w:pPr>
              <w:pStyle w:val="List2"/>
            </w:pPr>
            <w:r w:rsidRPr="00F53DAE">
              <w:t>1.1.</w:t>
            </w:r>
            <w:r w:rsidRPr="00F53DAE">
              <w:tab/>
              <w:t xml:space="preserve">Applicable </w:t>
            </w:r>
            <w:r w:rsidRPr="00F53DAE">
              <w:rPr>
                <w:rStyle w:val="BoldandItalics"/>
              </w:rPr>
              <w:t>occupational health and safety</w:t>
            </w:r>
            <w:r w:rsidRPr="00F53DAE">
              <w:t xml:space="preserve"> (OHS), </w:t>
            </w:r>
            <w:r w:rsidRPr="00F53DAE">
              <w:rPr>
                <w:rStyle w:val="BoldandItalics"/>
              </w:rPr>
              <w:t>environmental</w:t>
            </w:r>
            <w:r w:rsidRPr="00F53DAE">
              <w:t xml:space="preserve">, </w:t>
            </w:r>
            <w:r w:rsidRPr="00F53DAE">
              <w:rPr>
                <w:rStyle w:val="BoldandItalics"/>
              </w:rPr>
              <w:t>legislative</w:t>
            </w:r>
            <w:r w:rsidRPr="00F53DAE">
              <w:t xml:space="preserve"> and </w:t>
            </w:r>
            <w:r w:rsidRPr="00F53DAE">
              <w:rPr>
                <w:rStyle w:val="BoldandItalics"/>
              </w:rPr>
              <w:t>organisational requirements</w:t>
            </w:r>
            <w:r w:rsidRPr="00F53DAE">
              <w:t xml:space="preserve"> relevant to mechanically stress-grading timber are identified and followed</w:t>
            </w:r>
          </w:p>
          <w:p w:rsidR="00000000" w:rsidRPr="00F53DAE" w:rsidP="00F53DAE">
            <w:pPr>
              <w:pStyle w:val="List2"/>
            </w:pPr>
            <w:r w:rsidRPr="00F53DAE">
              <w:t>1.2.</w:t>
            </w:r>
            <w:r w:rsidRPr="00F53DAE">
              <w:tab/>
            </w:r>
            <w:r w:rsidRPr="00F53DAE">
              <w:rPr>
                <w:rStyle w:val="BoldandItalics"/>
              </w:rPr>
              <w:t>Work order</w:t>
            </w:r>
            <w:r w:rsidRPr="00F53DAE">
              <w:t xml:space="preserve"> is reviewed and clarified with </w:t>
            </w:r>
            <w:r w:rsidRPr="00F53DAE">
              <w:rPr>
                <w:rStyle w:val="BoldandItalics"/>
              </w:rPr>
              <w:t>appropriate personnel</w:t>
            </w:r>
          </w:p>
          <w:p w:rsidR="00000000" w:rsidRPr="00F53DAE" w:rsidP="00F53DAE">
            <w:pPr>
              <w:pStyle w:val="List2"/>
            </w:pPr>
            <w:r w:rsidRPr="00F53DAE">
              <w:t>1.3.</w:t>
            </w:r>
            <w:r w:rsidRPr="00F53DAE">
              <w:tab/>
              <w:t xml:space="preserve">Type and quantity of </w:t>
            </w:r>
            <w:r w:rsidRPr="00F53DAE">
              <w:rPr>
                <w:rStyle w:val="BoldandItalics"/>
              </w:rPr>
              <w:t>timber</w:t>
            </w:r>
            <w:r w:rsidRPr="00F53DAE">
              <w:t xml:space="preserve"> to be </w:t>
            </w:r>
            <w:r w:rsidRPr="00F53DAE">
              <w:rPr>
                <w:rStyle w:val="BoldandItalics"/>
              </w:rPr>
              <w:t>stress graded</w:t>
            </w:r>
            <w:r w:rsidRPr="00F53DAE">
              <w:t xml:space="preserve"> is assessed and acquired from t</w:t>
            </w:r>
            <w:r w:rsidRPr="00F53DAE">
              <w:t xml:space="preserve">he </w:t>
            </w:r>
            <w:r w:rsidRPr="00F53DAE">
              <w:rPr>
                <w:rStyle w:val="BoldandItalics"/>
              </w:rPr>
              <w:t>storage location</w:t>
            </w:r>
          </w:p>
          <w:p w:rsidR="00000000" w:rsidRPr="00F53DAE" w:rsidP="00F53DAE">
            <w:pPr>
              <w:pStyle w:val="List2"/>
            </w:pPr>
            <w:r w:rsidRPr="00F53DAE">
              <w:t>1.4.</w:t>
            </w:r>
            <w:r w:rsidRPr="00F53DAE">
              <w:tab/>
            </w:r>
            <w:r w:rsidRPr="00F53DAE">
              <w:rPr>
                <w:rStyle w:val="BoldandItalics"/>
              </w:rPr>
              <w:t>Equipment</w:t>
            </w:r>
            <w:r w:rsidRPr="00F53DAE">
              <w:t xml:space="preserve"> is selected appropriate to work requirements and checked for operational effectiveness in line with manufacturer recommendations</w:t>
            </w:r>
          </w:p>
          <w:p w:rsidR="00000000" w:rsidRPr="00F53DAE" w:rsidP="00F53DAE">
            <w:pPr>
              <w:pStyle w:val="List2"/>
            </w:pPr>
            <w:r w:rsidRPr="00F53DAE">
              <w:t>1.5.</w:t>
            </w:r>
            <w:r w:rsidRPr="00F53DAE">
              <w:tab/>
              <w:t>Stress-grading process is planned in line with site procedures</w:t>
            </w:r>
          </w:p>
          <w:p w:rsidR="00000000" w:rsidP="00F53DAE">
            <w:pPr>
              <w:pStyle w:val="List2"/>
              <w:rPr>
                <w:lang w:val="en-NZ"/>
              </w:rPr>
            </w:pPr>
            <w:r w:rsidRPr="00F53DAE">
              <w:t>1.6.</w:t>
            </w:r>
            <w:r w:rsidRPr="00F53DAE">
              <w:tab/>
            </w:r>
            <w:r w:rsidRPr="00F53DAE">
              <w:rPr>
                <w:rStyle w:val="BoldandItalics"/>
              </w:rPr>
              <w:t>Communication</w:t>
            </w:r>
            <w:r w:rsidRPr="00F53DAE">
              <w:t xml:space="preserve"> with </w:t>
            </w:r>
            <w:r w:rsidRPr="00F53DAE">
              <w:t>others is established and maintained in line with OHS requirements</w:t>
            </w:r>
          </w:p>
        </w:tc>
      </w:tr>
      <w:tr w:rsidTr="00D82680">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F53DAE">
            <w:pPr>
              <w:pStyle w:val="List"/>
              <w:rPr>
                <w:lang w:val="en-NZ"/>
              </w:rPr>
            </w:pPr>
            <w:r w:rsidRPr="00F53DAE">
              <w:t>2.</w:t>
            </w:r>
            <w:r w:rsidRPr="00F53DAE">
              <w:tab/>
              <w:t>Stress grade timber</w:t>
            </w:r>
          </w:p>
        </w:tc>
        <w:tc>
          <w:tcPr>
            <w:tcW w:w="5961" w:type="dxa"/>
            <w:tcBorders>
              <w:top w:val="nil"/>
              <w:left w:val="nil"/>
              <w:bottom w:val="nil"/>
              <w:right w:val="nil"/>
            </w:tcBorders>
            <w:tcMar>
              <w:top w:w="0" w:type="dxa"/>
              <w:left w:w="62" w:type="dxa"/>
              <w:bottom w:w="0" w:type="dxa"/>
              <w:right w:w="62" w:type="dxa"/>
            </w:tcMar>
          </w:tcPr>
          <w:p w:rsidR="00000000" w:rsidRPr="00F53DAE" w:rsidP="00F53DAE">
            <w:pPr>
              <w:pStyle w:val="List2"/>
            </w:pPr>
            <w:r w:rsidRPr="00F53DAE">
              <w:t>2.1.</w:t>
            </w:r>
            <w:r w:rsidRPr="00F53DAE">
              <w:tab/>
            </w:r>
            <w:r w:rsidRPr="00F53DAE">
              <w:rPr>
                <w:rStyle w:val="BoldandItalics"/>
              </w:rPr>
              <w:t>Pre</w:t>
            </w:r>
            <w:r w:rsidRPr="00F53DAE">
              <w:t>-</w:t>
            </w:r>
            <w:r w:rsidRPr="00F53DAE">
              <w:rPr>
                <w:rStyle w:val="BoldandItalics"/>
              </w:rPr>
              <w:t>startup checks</w:t>
            </w:r>
            <w:r w:rsidRPr="00F53DAE">
              <w:t xml:space="preserve"> are carried out on equipment in line with site requirements</w:t>
            </w:r>
          </w:p>
          <w:p w:rsidR="00000000" w:rsidRPr="00F53DAE" w:rsidP="00F53DAE">
            <w:pPr>
              <w:pStyle w:val="List2"/>
            </w:pPr>
            <w:r w:rsidRPr="00F53DAE">
              <w:t>2.2.</w:t>
            </w:r>
            <w:r w:rsidRPr="00F53DAE">
              <w:tab/>
            </w:r>
            <w:r w:rsidRPr="00F53DAE">
              <w:rPr>
                <w:rStyle w:val="BoldandItalics"/>
              </w:rPr>
              <w:t>Spray guns or branding rolls</w:t>
            </w:r>
            <w:r w:rsidRPr="00F53DAE">
              <w:t xml:space="preserve"> are set up </w:t>
            </w:r>
            <w:r w:rsidRPr="00F53DAE">
              <w:t>for use in line with site procedures and environmental requirements</w:t>
            </w:r>
          </w:p>
          <w:p w:rsidR="00000000" w:rsidRPr="00F53DAE" w:rsidP="00F53DAE">
            <w:pPr>
              <w:pStyle w:val="List2"/>
            </w:pPr>
            <w:r w:rsidRPr="00F53DAE">
              <w:t>2.3.</w:t>
            </w:r>
            <w:r w:rsidRPr="00F53DAE">
              <w:tab/>
            </w:r>
            <w:r w:rsidRPr="00F53DAE">
              <w:rPr>
                <w:rStyle w:val="BoldandItalics"/>
              </w:rPr>
              <w:t>Calibration</w:t>
            </w:r>
            <w:r w:rsidRPr="00F53DAE">
              <w:t xml:space="preserve"> procedure is performed using </w:t>
            </w:r>
            <w:r w:rsidRPr="00F53DAE">
              <w:rPr>
                <w:rStyle w:val="BoldandItalics"/>
              </w:rPr>
              <w:t>verification boards</w:t>
            </w:r>
            <w:r w:rsidRPr="00F53DAE">
              <w:t xml:space="preserve"> and </w:t>
            </w:r>
            <w:r w:rsidRPr="00F53DAE">
              <w:rPr>
                <w:rStyle w:val="BoldandItalics"/>
              </w:rPr>
              <w:t>grade thresholds</w:t>
            </w:r>
            <w:r w:rsidRPr="00F53DAE">
              <w:t xml:space="preserve"> are set in line with industry standards and site procedures</w:t>
            </w:r>
          </w:p>
          <w:p w:rsidR="00000000" w:rsidRPr="00F53DAE" w:rsidP="00F53DAE">
            <w:pPr>
              <w:pStyle w:val="List2"/>
            </w:pPr>
            <w:r w:rsidRPr="00F53DAE">
              <w:t>2.4.</w:t>
            </w:r>
            <w:r w:rsidRPr="00F53DAE">
              <w:tab/>
              <w:t>Grading process is performed automat</w:t>
            </w:r>
            <w:r w:rsidRPr="00F53DAE">
              <w:t>ically and material flow to the machine is monitored and adjusted</w:t>
            </w:r>
          </w:p>
          <w:p w:rsidR="00000000" w:rsidRPr="00F53DAE" w:rsidP="00F53DAE">
            <w:pPr>
              <w:pStyle w:val="List2"/>
            </w:pPr>
            <w:r w:rsidRPr="00F53DAE">
              <w:t>2.5.</w:t>
            </w:r>
            <w:r w:rsidRPr="00F53DAE">
              <w:tab/>
              <w:t>Machinery is monitored to ensure consistent grade marking and that appearance of boards meets industry standards</w:t>
            </w:r>
          </w:p>
          <w:p w:rsidR="00000000" w:rsidRPr="00F53DAE" w:rsidP="00F53DAE">
            <w:pPr>
              <w:pStyle w:val="List2"/>
            </w:pPr>
            <w:r w:rsidRPr="00F53DAE">
              <w:t>2.6.</w:t>
            </w:r>
            <w:r w:rsidRPr="00F53DAE">
              <w:tab/>
              <w:t xml:space="preserve">Samples for </w:t>
            </w:r>
            <w:r w:rsidRPr="00F53DAE">
              <w:rPr>
                <w:rStyle w:val="BoldandItalics"/>
              </w:rPr>
              <w:t>independent testing</w:t>
            </w:r>
            <w:r w:rsidRPr="00F53DAE">
              <w:t xml:space="preserve"> are withdrawn and prepared in line </w:t>
            </w:r>
            <w:r w:rsidRPr="00F53DAE">
              <w:t>with testing procedures</w:t>
            </w:r>
          </w:p>
          <w:p w:rsidR="00000000" w:rsidP="00F53DAE">
            <w:pPr>
              <w:pStyle w:val="List2"/>
              <w:rPr>
                <w:lang w:val="en-NZ"/>
              </w:rPr>
            </w:pPr>
            <w:r w:rsidRPr="00F53DAE">
              <w:t>2.7.</w:t>
            </w:r>
            <w:r w:rsidRPr="00F53DAE">
              <w:tab/>
              <w:t xml:space="preserve">Stress-grading process and equipment faults are </w:t>
            </w:r>
            <w:r w:rsidRPr="00F53DAE">
              <w:rPr>
                <w:rStyle w:val="BoldandItalics"/>
              </w:rPr>
              <w:t>recorded and reported</w:t>
            </w:r>
            <w:r w:rsidRPr="00F53DAE">
              <w:t xml:space="preserve"> to the appropriate personnel</w:t>
            </w:r>
          </w:p>
        </w:tc>
      </w:tr>
      <w:tr w:rsidTr="00D82680">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F53DAE">
            <w:pPr>
              <w:pStyle w:val="List"/>
              <w:rPr>
                <w:lang w:val="en-NZ"/>
              </w:rPr>
            </w:pPr>
            <w:r w:rsidRPr="00F53DAE">
              <w:t>3.</w:t>
            </w:r>
            <w:r w:rsidRPr="00F53DAE">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F53DAE" w:rsidP="00F53DAE">
            <w:pPr>
              <w:pStyle w:val="List2"/>
            </w:pPr>
            <w:r w:rsidRPr="00F53DAE">
              <w:t>3.1.</w:t>
            </w:r>
            <w:r w:rsidRPr="00F53DAE">
              <w:tab/>
              <w:t>Equipment lock-out procedures are followed in line with OHS legislation and site procedure</w:t>
            </w:r>
            <w:r w:rsidRPr="00F53DAE">
              <w:t>s</w:t>
            </w:r>
          </w:p>
          <w:p w:rsidR="00000000" w:rsidRPr="00F53DAE" w:rsidP="00F53DAE">
            <w:pPr>
              <w:pStyle w:val="List2"/>
            </w:pPr>
            <w:r w:rsidRPr="00F53DAE">
              <w:t>3.2.</w:t>
            </w:r>
            <w:r w:rsidRPr="00F53DAE">
              <w:tab/>
            </w:r>
            <w:r w:rsidRPr="00F53DAE">
              <w:rPr>
                <w:rStyle w:val="BoldandItalics"/>
              </w:rPr>
              <w:t>Photo</w:t>
            </w:r>
            <w:r w:rsidRPr="00F53DAE">
              <w:t>-</w:t>
            </w:r>
            <w:r w:rsidRPr="00F53DAE">
              <w:rPr>
                <w:rStyle w:val="BoldandItalics"/>
              </w:rPr>
              <w:t>electric cells and reflectors</w:t>
            </w:r>
            <w:r w:rsidRPr="00F53DAE">
              <w:t xml:space="preserve"> are regularly checked and cleaned</w:t>
            </w:r>
          </w:p>
          <w:p w:rsidR="00000000" w:rsidRPr="00F53DAE" w:rsidP="00F53DAE">
            <w:pPr>
              <w:pStyle w:val="List2"/>
            </w:pPr>
            <w:r w:rsidRPr="00F53DAE">
              <w:t>3.3.</w:t>
            </w:r>
            <w:r w:rsidRPr="00F53DAE">
              <w:tab/>
              <w:t>Spray guns or branding rolls are checked and refilled</w:t>
            </w:r>
          </w:p>
          <w:p w:rsidR="00000000" w:rsidRPr="00F53DAE" w:rsidP="00F53DAE">
            <w:pPr>
              <w:pStyle w:val="List2"/>
            </w:pPr>
            <w:r w:rsidRPr="00F53DAE">
              <w:t>3.4.</w:t>
            </w:r>
            <w:r w:rsidRPr="00F53DAE">
              <w:tab/>
              <w:t xml:space="preserve">Mechanical stress grade rollers, auto-feed and load </w:t>
            </w:r>
            <w:r w:rsidRPr="00F53DAE">
              <w:t>pressure are adjusted and maintained</w:t>
            </w:r>
          </w:p>
          <w:p w:rsidR="00000000" w:rsidRPr="00F53DAE" w:rsidP="00F53DAE">
            <w:pPr>
              <w:pStyle w:val="List2"/>
            </w:pPr>
            <w:r w:rsidRPr="00F53DAE">
              <w:t>3.5.</w:t>
            </w:r>
            <w:r w:rsidRPr="00F53DAE">
              <w:tab/>
            </w:r>
            <w:r w:rsidRPr="00F53DAE">
              <w:t>Stress-grading area is kept clear of dust, shavings and debris in line with OHS requirements and environmental requirements</w:t>
            </w:r>
          </w:p>
        </w:tc>
      </w:tr>
    </w:tbl>
    <w:p w:rsidR="00D82680" w:rsidP="00F53DAE">
      <w:pPr>
        <w:pStyle w:val="BodyText"/>
      </w:pPr>
    </w:p>
    <w:p w:rsidR="00D82680" w:rsidP="00F53DAE">
      <w:pPr>
        <w:pStyle w:val="BodyText"/>
      </w:pPr>
    </w:p>
    <w:p w:rsidR="00000000" w:rsidRPr="00F53DAE" w:rsidP="00F53DAE">
      <w:pPr>
        <w:pStyle w:val="Heading1"/>
      </w:pPr>
      <w:bookmarkStart w:id="9" w:name="O_259221"/>
      <w:bookmarkEnd w:id="9"/>
      <w:r w:rsidRPr="00F53DAE">
        <w:t>Required Skills and Knowledge</w:t>
      </w:r>
    </w:p>
    <w:tbl>
      <w:tblPr>
        <w:tblW w:w="0" w:type="auto"/>
        <w:tblLayout w:type="fixed"/>
        <w:tblCellMar>
          <w:left w:w="62" w:type="dxa"/>
          <w:right w:w="62" w:type="dxa"/>
        </w:tblCellMar>
        <w:tblLook w:val="0000"/>
      </w:tblPr>
      <w:tblGrid>
        <w:gridCol w:w="8522"/>
      </w:tblGrid>
      <w:tr w:rsidTr="00D8268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REQUIRED SKILLS AND KNOWLEDGE</w:t>
            </w:r>
          </w:p>
        </w:tc>
      </w:tr>
      <w:tr w:rsidTr="00D826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t>This describes the essential skills and knowledge and their level required for this unit.</w:t>
            </w:r>
          </w:p>
        </w:tc>
      </w:tr>
      <w:tr w:rsidTr="00D826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Required skills</w:t>
            </w:r>
          </w:p>
        </w:tc>
      </w:tr>
      <w:tr w:rsidTr="00D826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53DAE" w:rsidP="00F53DAE">
            <w:pPr>
              <w:pStyle w:val="ListBullet"/>
            </w:pPr>
            <w:r w:rsidRPr="00F53DAE">
              <w:t>Technical skills sufficient to use and maintain relevant tools, machinery and equipment; efficiently and safely mechanically stress grade timber</w:t>
            </w:r>
          </w:p>
          <w:p w:rsidR="00000000" w:rsidRPr="00F53DAE" w:rsidP="00F53DAE">
            <w:pPr>
              <w:pStyle w:val="ListBullet"/>
            </w:pPr>
            <w:r w:rsidRPr="00F53DAE">
              <w:t>Communication skills sufficient to use appropriate communication and interpersonal techniques with colleagues and others</w:t>
            </w:r>
          </w:p>
          <w:p w:rsidR="00000000" w:rsidRPr="00F53DAE" w:rsidP="00F53DAE">
            <w:pPr>
              <w:pStyle w:val="ListBullet"/>
            </w:pPr>
            <w:r w:rsidRPr="00F53DAE">
              <w:t>Literacy skills sufficient to record and report workplace information; maintain documentation</w:t>
            </w:r>
          </w:p>
          <w:p w:rsidR="00000000" w:rsidRPr="00F53DAE" w:rsidP="00F53DAE">
            <w:pPr>
              <w:pStyle w:val="ListBullet"/>
            </w:pPr>
            <w:r w:rsidRPr="00F53DAE">
              <w:t>Numeracy skills sufficient to measure, es</w:t>
            </w:r>
            <w:r w:rsidRPr="00F53DAE">
              <w:t>timate and calculate time required to complete a task</w:t>
            </w:r>
          </w:p>
          <w:p w:rsidR="00000000" w:rsidP="00F53DAE">
            <w:pPr>
              <w:pStyle w:val="ListBullet"/>
              <w:rPr>
                <w:lang w:val="en-NZ"/>
              </w:rPr>
            </w:pPr>
            <w:r w:rsidRPr="00F53DAE">
              <w:t xml:space="preserve">Problem solving skills sufficient to identify problems and equipment faults; demonstrate appropriate response procedures </w:t>
            </w:r>
          </w:p>
        </w:tc>
      </w:tr>
      <w:tr w:rsidTr="00D826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Required knowledge</w:t>
            </w:r>
          </w:p>
        </w:tc>
      </w:tr>
      <w:tr w:rsidTr="00D826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53DAE" w:rsidP="00F53DAE">
            <w:pPr>
              <w:pStyle w:val="ListBullet"/>
            </w:pPr>
            <w:r w:rsidRPr="00F53DAE">
              <w:t>Applicable commonwealth, state or territory legislation, r</w:t>
            </w:r>
            <w:r w:rsidRPr="00F53DAE">
              <w:t>egulations, standards, codes of practice and established safe practices relevant to the full range of processes for mechanically stress-grading timber</w:t>
            </w:r>
          </w:p>
          <w:p w:rsidR="00000000" w:rsidRPr="00F53DAE" w:rsidP="00F53DAE">
            <w:pPr>
              <w:pStyle w:val="ListBullet"/>
            </w:pPr>
            <w:r w:rsidRPr="00F53DAE">
              <w:t>Environmental protection requirements, including the safe disposal of waste material (including preservat</w:t>
            </w:r>
            <w:r w:rsidRPr="00F53DAE">
              <w:t>ive treated timber), the safe use and storage of chemicals, and the cleaning of plant, tools and equipment</w:t>
            </w:r>
          </w:p>
          <w:p w:rsidR="00000000" w:rsidRPr="00F53DAE" w:rsidP="00F53DAE">
            <w:pPr>
              <w:pStyle w:val="ListBullet"/>
            </w:pPr>
            <w:r w:rsidRPr="00F53DAE">
              <w:t>Organisational and site standards, requirements, policies and procedures for mechanically stress-grading timber</w:t>
            </w:r>
          </w:p>
          <w:p w:rsidR="00000000" w:rsidRPr="00F53DAE" w:rsidP="00F53DAE">
            <w:pPr>
              <w:pStyle w:val="ListBullet"/>
            </w:pPr>
            <w:r w:rsidRPr="00F53DAE">
              <w:t>Environmental risks and hazards</w:t>
            </w:r>
          </w:p>
          <w:p w:rsidR="00000000" w:rsidRPr="00F53DAE" w:rsidP="00F53DAE">
            <w:pPr>
              <w:pStyle w:val="ListBullet"/>
            </w:pPr>
            <w:r w:rsidRPr="00F53DAE">
              <w:t>Mecha</w:t>
            </w:r>
            <w:r w:rsidRPr="00F53DAE">
              <w:t>nical stress-grading techniques</w:t>
            </w:r>
          </w:p>
          <w:p w:rsidR="00000000" w:rsidRPr="00F53DAE" w:rsidP="00F53DAE">
            <w:pPr>
              <w:pStyle w:val="ListBullet"/>
            </w:pPr>
            <w:r w:rsidRPr="00F53DAE">
              <w:t>Grading markings and standards</w:t>
            </w:r>
          </w:p>
          <w:p w:rsidR="00000000" w:rsidRPr="00F53DAE" w:rsidP="00F53DAE">
            <w:pPr>
              <w:pStyle w:val="ListBullet"/>
            </w:pPr>
            <w:r w:rsidRPr="00F53DAE">
              <w:t>Methods of visual inspection</w:t>
            </w:r>
          </w:p>
          <w:p w:rsidR="00000000" w:rsidRPr="00F53DAE" w:rsidP="00F53DAE">
            <w:pPr>
              <w:pStyle w:val="ListBullet"/>
            </w:pPr>
            <w:r w:rsidRPr="00F53DAE">
              <w:t>Characteristics of timber</w:t>
            </w:r>
          </w:p>
          <w:p w:rsidR="00000000" w:rsidRPr="00F53DAE" w:rsidP="00F53DAE">
            <w:pPr>
              <w:pStyle w:val="ListBullet"/>
            </w:pPr>
            <w:r w:rsidRPr="00F53DAE">
              <w:t>Stress-grading equipment calibration and grade thresholds</w:t>
            </w:r>
          </w:p>
          <w:p w:rsidR="00000000" w:rsidRPr="00F53DAE" w:rsidP="00F53DAE">
            <w:pPr>
              <w:pStyle w:val="ListBullet"/>
            </w:pPr>
            <w:r w:rsidRPr="00F53DAE">
              <w:t>Established communication channels and protocols</w:t>
            </w:r>
          </w:p>
          <w:p w:rsidR="00000000" w:rsidRPr="00F53DAE" w:rsidP="00F53DAE">
            <w:pPr>
              <w:pStyle w:val="ListBullet"/>
            </w:pPr>
            <w:r w:rsidRPr="00F53DAE">
              <w:t>Problem identificat</w:t>
            </w:r>
            <w:r w:rsidRPr="00F53DAE">
              <w:t xml:space="preserve">ion and resolution strategies, and common fault finding </w:t>
            </w:r>
            <w:r w:rsidRPr="00F53DAE">
              <w:t>techniques</w:t>
            </w:r>
          </w:p>
          <w:p w:rsidR="00000000" w:rsidRPr="00F53DAE" w:rsidP="00F53DAE">
            <w:pPr>
              <w:pStyle w:val="ListBullet"/>
            </w:pPr>
            <w:r w:rsidRPr="00F53DAE">
              <w:t>Types of tools and equipment, and procedures for their safe use and maintenance</w:t>
            </w:r>
          </w:p>
          <w:p w:rsidR="00000000" w:rsidRPr="00F53DAE" w:rsidP="00F53DAE">
            <w:pPr>
              <w:pStyle w:val="ListBullet"/>
            </w:pPr>
            <w:r w:rsidRPr="00F53DAE">
              <w:t>Appropriate mathematical procedures for estimating and measuring, including calculating time to complete task</w:t>
            </w:r>
            <w:r w:rsidRPr="00F53DAE">
              <w:t>s</w:t>
            </w:r>
          </w:p>
          <w:p w:rsidR="00000000" w:rsidRPr="00F53DAE" w:rsidP="00F53DAE">
            <w:pPr>
              <w:pStyle w:val="ListBullet"/>
            </w:pPr>
            <w:r w:rsidRPr="00F53DAE">
              <w:t>Procedures for recording and reporting workplace information</w:t>
            </w:r>
          </w:p>
        </w:tc>
      </w:tr>
    </w:tbl>
    <w:p w:rsidR="00D82680" w:rsidP="00F53DAE">
      <w:pPr>
        <w:pStyle w:val="BodyText"/>
      </w:pPr>
    </w:p>
    <w:p w:rsidR="00D82680" w:rsidP="00F53DAE">
      <w:pPr>
        <w:pStyle w:val="BodyText"/>
      </w:pPr>
    </w:p>
    <w:p w:rsidR="00000000" w:rsidRPr="00F53DAE" w:rsidP="00F53DAE">
      <w:pPr>
        <w:pStyle w:val="AllowPageBreak"/>
      </w:pPr>
    </w:p>
    <w:p w:rsidR="00000000" w:rsidRPr="00F53DAE" w:rsidP="00F53DAE">
      <w:pPr>
        <w:pStyle w:val="Heading1"/>
      </w:pPr>
      <w:bookmarkStart w:id="10" w:name="O_243255"/>
      <w:bookmarkEnd w:id="10"/>
      <w:r w:rsidRPr="00F53DAE">
        <w:t>Evidence Guide</w:t>
      </w:r>
    </w:p>
    <w:tbl>
      <w:tblPr>
        <w:tblW w:w="9570" w:type="dxa"/>
        <w:tblLayout w:type="fixed"/>
        <w:tblCellMar>
          <w:left w:w="62" w:type="dxa"/>
          <w:right w:w="62" w:type="dxa"/>
        </w:tblCellMar>
        <w:tblLook w:val="0000"/>
      </w:tblPr>
      <w:tblGrid>
        <w:gridCol w:w="3908"/>
        <w:gridCol w:w="5662"/>
      </w:tblGrid>
      <w:tr w:rsidTr="00D82680">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EVIDENCE GUIDE</w:t>
            </w:r>
          </w:p>
        </w:tc>
      </w:tr>
      <w:tr w:rsidTr="00D8268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t>The evidence guide provides advice on assessment and must be read in conjunction with the performance criteria, required skills and knowledge, range statement and the Assessment Guidelines for the Training Package.</w:t>
            </w:r>
          </w:p>
        </w:tc>
      </w:tr>
      <w:tr w:rsidTr="00D8268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t>A person who demonstrates competency in this unit must be able to provide evidence that they can safely and efficiently mechanically stress grade timber in line with organisational requirements</w:t>
            </w:r>
          </w:p>
        </w:tc>
      </w:tr>
      <w:tr w:rsidTr="00D8268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Critical aspects for assessment and evidence required to demo</w:t>
            </w:r>
            <w:r w:rsidRPr="00F53DAE">
              <w:rPr>
                <w:rStyle w:val="SpecialBold"/>
              </w:rPr>
              <w:t>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53DAE" w:rsidP="00F53DAE">
            <w:pPr>
              <w:pStyle w:val="BodyText"/>
            </w:pPr>
            <w:r w:rsidRPr="00F53DAE">
              <w:t xml:space="preserve">The evidence required to demonstrate competency in this unit must be relevant to, and satisfy, all of the requirements of the elements of this unit and include demonstration of: </w:t>
            </w:r>
          </w:p>
          <w:p w:rsidR="00000000" w:rsidRPr="00F53DAE" w:rsidP="00F53DAE">
            <w:pPr>
              <w:pStyle w:val="ListBullet"/>
            </w:pPr>
            <w:r w:rsidRPr="00F53DAE">
              <w:t xml:space="preserve">following applicable commonwealth, state or </w:t>
            </w:r>
            <w:r w:rsidRPr="00F53DAE">
              <w:t>territory legislative and regulatory requirements and codes of practice relevant to mechanically stress-grading timber</w:t>
            </w:r>
          </w:p>
          <w:p w:rsidR="00000000" w:rsidRPr="00F53DAE" w:rsidP="00F53DAE">
            <w:pPr>
              <w:pStyle w:val="ListBullet"/>
            </w:pPr>
            <w:r w:rsidRPr="00F53DAE">
              <w:t>following organisational policies and procedures relevant to mechanically stress-grading timber</w:t>
            </w:r>
          </w:p>
          <w:p w:rsidR="00000000" w:rsidRPr="00F53DAE" w:rsidP="00F53DAE">
            <w:pPr>
              <w:pStyle w:val="ListBullet"/>
            </w:pPr>
            <w:r w:rsidRPr="00F53DAE">
              <w:t>mechanically stress-grading timber in rea</w:t>
            </w:r>
            <w:r w:rsidRPr="00F53DAE">
              <w:t>diness for storage and/or processing</w:t>
            </w:r>
          </w:p>
          <w:p w:rsidR="00000000" w:rsidRPr="00F53DAE" w:rsidP="00F53DAE">
            <w:pPr>
              <w:pStyle w:val="ListBullet"/>
            </w:pPr>
            <w:r w:rsidRPr="00F53DAE">
              <w:t>setting stress-grading equipment calibrations and grade thresholds</w:t>
            </w:r>
          </w:p>
          <w:p w:rsidR="00000000" w:rsidP="00F53DAE">
            <w:pPr>
              <w:pStyle w:val="ListBullet"/>
              <w:rPr>
                <w:lang w:val="en-NZ"/>
              </w:rPr>
            </w:pPr>
            <w:r w:rsidRPr="00F53DAE">
              <w:t>conducting operator maintenance on mechanical stress-grading equipment</w:t>
            </w:r>
          </w:p>
        </w:tc>
      </w:tr>
      <w:tr w:rsidTr="00D8268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53DAE" w:rsidP="00F53DAE">
            <w:pPr>
              <w:pStyle w:val="ListBullet"/>
            </w:pPr>
            <w:r w:rsidRPr="00F53DAE">
              <w:t>Competency is to be assessed in the workplace or realistically simulated workplace</w:t>
            </w:r>
          </w:p>
          <w:p w:rsidR="00000000" w:rsidRPr="00F53DAE" w:rsidP="00F53DAE">
            <w:pPr>
              <w:pStyle w:val="ListBullet"/>
            </w:pPr>
            <w:r w:rsidRPr="00F53DAE">
              <w:t>Assessment is to occur under standard and authorised work practices, safety requirements and environmental constraints</w:t>
            </w:r>
          </w:p>
          <w:p w:rsidR="00000000" w:rsidRPr="00F53DAE" w:rsidP="00F53DAE">
            <w:pPr>
              <w:pStyle w:val="ListBullet"/>
            </w:pPr>
            <w:r w:rsidRPr="00F53DAE">
              <w:t>Assessment of required knowledge, other than confirmat</w:t>
            </w:r>
            <w:r w:rsidRPr="00F53DAE">
              <w:t>ory questions, will usually be conducted in an off-site context</w:t>
            </w:r>
          </w:p>
          <w:p w:rsidR="00000000" w:rsidRPr="00F53DAE" w:rsidP="00F53DAE">
            <w:pPr>
              <w:pStyle w:val="ListBullet"/>
            </w:pPr>
            <w:r w:rsidRPr="00F53DAE">
              <w:t>Assessment is to follow relevant regulatory or Australian Standards requirements</w:t>
            </w:r>
          </w:p>
          <w:p w:rsidR="00000000" w:rsidRPr="00F53DAE" w:rsidP="00F53DAE">
            <w:pPr>
              <w:pStyle w:val="ListBullet"/>
            </w:pPr>
            <w:r w:rsidRPr="00F53DAE">
              <w:t>The following resources should be made available:</w:t>
            </w:r>
          </w:p>
          <w:p w:rsidR="00000000" w:rsidRPr="00F53DAE" w:rsidP="00F53DAE">
            <w:pPr>
              <w:pStyle w:val="ListBullet3"/>
            </w:pPr>
            <w:r w:rsidRPr="00F53DAE">
              <w:t>workplace location or simulated workplace</w:t>
            </w:r>
          </w:p>
          <w:p w:rsidR="00000000" w:rsidRPr="00F53DAE" w:rsidP="00F53DAE">
            <w:pPr>
              <w:pStyle w:val="ListBullet3"/>
            </w:pPr>
            <w:r w:rsidRPr="00F53DAE">
              <w:t>materials and equipment relevant to undertaking work applicable to this unit</w:t>
            </w:r>
          </w:p>
          <w:p w:rsidR="00000000" w:rsidP="00F53DAE">
            <w:pPr>
              <w:pStyle w:val="ListBullet3"/>
              <w:rPr>
                <w:lang w:val="en-NZ"/>
              </w:rPr>
            </w:pPr>
            <w:r w:rsidRPr="00F53DAE">
              <w:t>specifications and work instructions</w:t>
            </w:r>
          </w:p>
        </w:tc>
      </w:tr>
      <w:tr w:rsidTr="00D8268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53DAE" w:rsidP="00F53DAE">
            <w:pPr>
              <w:pStyle w:val="ListBullet"/>
            </w:pPr>
            <w:r w:rsidRPr="00F53DAE">
              <w:t>Assessment must satisfy the endorsed Assessment Guidelines of the FPI11 Training Package</w:t>
            </w:r>
          </w:p>
          <w:p w:rsidR="00000000" w:rsidRPr="00F53DAE" w:rsidP="00F53DAE">
            <w:pPr>
              <w:pStyle w:val="ListBullet"/>
            </w:pPr>
            <w:r w:rsidRPr="00F53DAE">
              <w:t>Assessment methods must confir</w:t>
            </w:r>
            <w:r w:rsidRPr="00F53DAE">
              <w:t>m consistency and accuracy of performance (over time and in a range of workplace relevant contexts) together with application of required knowledge</w:t>
            </w:r>
          </w:p>
          <w:p w:rsidR="00000000" w:rsidRPr="00F53DAE" w:rsidP="00F53DAE">
            <w:pPr>
              <w:pStyle w:val="ListBullet"/>
            </w:pPr>
            <w:r w:rsidRPr="00F53DAE">
              <w:t>Assessment must be by direct observation of tasks, with questioning on required knowledge and it must also reinforce the integration of employability skills</w:t>
            </w:r>
          </w:p>
          <w:p w:rsidR="00000000" w:rsidRPr="00F53DAE" w:rsidP="00F53DAE">
            <w:pPr>
              <w:pStyle w:val="ListBullet"/>
            </w:pPr>
            <w:r w:rsidRPr="00F53DAE">
              <w:t>Assessment methods must confirm the ability to access and correctly interpret and apply the require</w:t>
            </w:r>
            <w:r w:rsidRPr="00F53DAE">
              <w:t>d knowledge</w:t>
            </w:r>
          </w:p>
          <w:p w:rsidR="00000000" w:rsidRPr="00F53DAE" w:rsidP="00F53DAE">
            <w:pPr>
              <w:pStyle w:val="ListBullet"/>
            </w:pPr>
            <w:r w:rsidRPr="00F53DAE">
              <w:t>Assessment may be applied under project-related conditions (real or simulated) and require evidence of process</w:t>
            </w:r>
          </w:p>
          <w:p w:rsidR="00000000" w:rsidRPr="00F53DAE" w:rsidP="00F53DAE">
            <w:pPr>
              <w:pStyle w:val="ListBullet"/>
            </w:pPr>
            <w:r w:rsidRPr="00F53DAE">
              <w:t>Assessment must confirm a reasonable inference that competency is able not only to be satisfied under the particular circumstance, bu</w:t>
            </w:r>
            <w:r w:rsidRPr="00F53DAE">
              <w:t>t is able to be transferred to other circumstances</w:t>
            </w:r>
          </w:p>
          <w:p w:rsidR="00000000" w:rsidRPr="00F53DAE" w:rsidP="00F53DAE">
            <w:pPr>
              <w:pStyle w:val="ListBullet"/>
            </w:pPr>
            <w:r w:rsidRPr="00F53DAE">
              <w:t>Assessment may be in conjunction with assessment of other units of competency</w:t>
            </w:r>
          </w:p>
          <w:p w:rsidR="00000000" w:rsidRPr="00F53DAE" w:rsidP="00F53DAE">
            <w:pPr>
              <w:pStyle w:val="ListBullet"/>
            </w:pPr>
            <w:r w:rsidRPr="00F53DAE">
              <w:t>The assessment environment should not disadvantage the candidate</w:t>
            </w:r>
          </w:p>
          <w:p w:rsidR="00000000" w:rsidRPr="00F53DAE" w:rsidP="00F53DAE">
            <w:pPr>
              <w:pStyle w:val="ListBullet"/>
            </w:pPr>
            <w:r w:rsidRPr="00F53DAE">
              <w:t>Assessment practices should take into account any relevant lan</w:t>
            </w:r>
            <w:r w:rsidRPr="00F53DAE">
              <w:t>guage or cultural issues related to Aboriginality, gender or language backgrounds other than English</w:t>
            </w:r>
          </w:p>
          <w:p w:rsidR="00000000" w:rsidRPr="00F53DAE" w:rsidP="00F53DAE">
            <w:pPr>
              <w:pStyle w:val="ListBullet"/>
            </w:pPr>
            <w:r w:rsidRPr="00F53DAE">
              <w:t>Where the participant has a disability, reasonable adjustment may be applied during assessment</w:t>
            </w:r>
          </w:p>
          <w:p w:rsidR="00000000" w:rsidRPr="00F53DAE" w:rsidP="00F53DAE">
            <w:pPr>
              <w:pStyle w:val="ListBullet"/>
            </w:pPr>
            <w:r w:rsidRPr="00F53DAE">
              <w:t xml:space="preserve">Language and literacy demands of the assessment task should </w:t>
            </w:r>
            <w:r w:rsidRPr="00F53DAE">
              <w:t>not be higher than those of the work role</w:t>
            </w:r>
          </w:p>
        </w:tc>
      </w:tr>
    </w:tbl>
    <w:p w:rsidR="00D82680" w:rsidP="00F53DAE">
      <w:pPr>
        <w:pStyle w:val="BodyText"/>
      </w:pPr>
    </w:p>
    <w:p w:rsidR="00D82680" w:rsidP="00F53DAE">
      <w:pPr>
        <w:pStyle w:val="BodyText"/>
      </w:pPr>
    </w:p>
    <w:p w:rsidR="00000000" w:rsidRPr="00F53DAE" w:rsidP="00F53DAE">
      <w:pPr>
        <w:pStyle w:val="Heading1"/>
      </w:pPr>
      <w:bookmarkStart w:id="11" w:name="O_251238"/>
      <w:bookmarkEnd w:id="11"/>
      <w:r w:rsidRPr="00F53DAE">
        <w:t>Range Statement</w:t>
      </w:r>
    </w:p>
    <w:tbl>
      <w:tblPr>
        <w:tblW w:w="0" w:type="auto"/>
        <w:tblLayout w:type="fixed"/>
        <w:tblCellMar>
          <w:left w:w="62" w:type="dxa"/>
          <w:right w:w="62" w:type="dxa"/>
        </w:tblCellMar>
        <w:tblLook w:val="0000"/>
      </w:tblPr>
      <w:tblGrid>
        <w:gridCol w:w="3537"/>
        <w:gridCol w:w="4985"/>
      </w:tblGrid>
      <w:tr w:rsidTr="00D8268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RANGE STATEMENT</w:t>
            </w:r>
          </w:p>
        </w:tc>
      </w:tr>
      <w:tr w:rsidTr="00D8268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t xml:space="preserve">The range statement relates to the unit of competency as a whole. It allows for different work environments and situations that may affect </w:t>
            </w:r>
            <w:r w:rsidRPr="00F53DAE">
              <w:t>performance. Bold italicised wording, if used in the performance criteria, is detailed below. Essential operating conditions that may be present with training and assessment (depending on the work situation, needs of the candidate, accessibility of the ite</w:t>
            </w:r>
            <w:r w:rsidRPr="00F53DAE">
              <w:t>m, and local industry and regional contexts) may also be included.</w:t>
            </w:r>
          </w:p>
        </w:tc>
      </w:tr>
      <w:tr w:rsidTr="00D8268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OHS requirements</w:t>
            </w:r>
            <w:r w:rsidRPr="00F53DAE">
              <w:t>:</w:t>
            </w:r>
          </w:p>
        </w:tc>
        <w:tc>
          <w:tcPr>
            <w:tcW w:w="4985" w:type="dxa"/>
            <w:tcBorders>
              <w:top w:val="nil"/>
              <w:left w:val="nil"/>
              <w:bottom w:val="nil"/>
              <w:right w:val="nil"/>
            </w:tcBorders>
            <w:tcMar>
              <w:top w:w="0" w:type="dxa"/>
              <w:left w:w="62" w:type="dxa"/>
              <w:bottom w:w="0" w:type="dxa"/>
              <w:right w:w="62" w:type="dxa"/>
            </w:tcMar>
          </w:tcPr>
          <w:p w:rsidR="00000000" w:rsidRPr="00F53DAE" w:rsidP="00F53DAE">
            <w:pPr>
              <w:pStyle w:val="BodyText"/>
            </w:pPr>
            <w:r w:rsidRPr="00F53DAE">
              <w:t>are to be in line with applicable commonwealth, state or territory legislation and regulations, and organisational safety policies and procedures, and may include:</w:t>
            </w:r>
          </w:p>
          <w:p w:rsidR="00000000" w:rsidRPr="00F53DAE" w:rsidP="00F53DAE">
            <w:pPr>
              <w:pStyle w:val="ListBullet"/>
            </w:pPr>
            <w:r w:rsidRPr="00F53DAE">
              <w:t>pers</w:t>
            </w:r>
            <w:r w:rsidRPr="00F53DAE">
              <w:t>onal protective equipment and clothing</w:t>
            </w:r>
          </w:p>
          <w:p w:rsidR="00000000" w:rsidRPr="00F53DAE" w:rsidP="00F53DAE">
            <w:pPr>
              <w:pStyle w:val="ListBullet"/>
            </w:pPr>
            <w:r w:rsidRPr="00F53DAE">
              <w:t>safety equipment</w:t>
            </w:r>
          </w:p>
          <w:p w:rsidR="00000000" w:rsidRPr="00F53DAE" w:rsidP="00F53DAE">
            <w:pPr>
              <w:pStyle w:val="ListBullet"/>
            </w:pPr>
            <w:r w:rsidRPr="00F53DAE">
              <w:t>first aid equipment</w:t>
            </w:r>
          </w:p>
          <w:p w:rsidR="00000000" w:rsidRPr="00F53DAE" w:rsidP="00F53DAE">
            <w:pPr>
              <w:pStyle w:val="ListBullet"/>
            </w:pPr>
            <w:r w:rsidRPr="00F53DAE">
              <w:t>fire fighting equipment</w:t>
            </w:r>
          </w:p>
          <w:p w:rsidR="00000000" w:rsidRPr="00F53DAE" w:rsidP="00F53DAE">
            <w:pPr>
              <w:pStyle w:val="ListBullet"/>
            </w:pPr>
            <w:r w:rsidRPr="00F53DAE">
              <w:t>hazard and risk control</w:t>
            </w:r>
          </w:p>
          <w:p w:rsidR="00000000" w:rsidRPr="00F53DAE" w:rsidP="00F53DAE">
            <w:pPr>
              <w:pStyle w:val="ListBullet"/>
            </w:pPr>
            <w:r w:rsidRPr="00F53DAE">
              <w:t>fatigue management</w:t>
            </w:r>
          </w:p>
          <w:p w:rsidR="00000000" w:rsidRPr="00F53DAE" w:rsidP="00F53DAE">
            <w:pPr>
              <w:pStyle w:val="ListBullet"/>
            </w:pPr>
            <w:r w:rsidRPr="00F53DAE">
              <w:t>elimination of hazardous materials and substances</w:t>
            </w:r>
          </w:p>
          <w:p w:rsidR="00000000" w:rsidRPr="00F53DAE" w:rsidP="00F53DAE">
            <w:pPr>
              <w:pStyle w:val="ListBullet"/>
            </w:pPr>
            <w:r w:rsidRPr="00F53DAE">
              <w:t>safe forest practices, including required actions relating to forest fire</w:t>
            </w:r>
          </w:p>
          <w:p w:rsidR="00000000" w:rsidP="00F53DAE">
            <w:pPr>
              <w:pStyle w:val="ListBullet"/>
              <w:rPr>
                <w:lang w:val="en-NZ"/>
              </w:rPr>
            </w:pPr>
            <w:r w:rsidRPr="00F53DAE">
              <w:t>manual handling including shifting, lifting and carrying</w:t>
            </w:r>
          </w:p>
        </w:tc>
      </w:tr>
      <w:tr w:rsidTr="00D8268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Environmental requirements may include</w:t>
            </w:r>
            <w:r w:rsidRPr="00F53DAE">
              <w:t>:</w:t>
            </w:r>
          </w:p>
        </w:tc>
        <w:tc>
          <w:tcPr>
            <w:tcW w:w="4985" w:type="dxa"/>
            <w:tcBorders>
              <w:top w:val="nil"/>
              <w:left w:val="nil"/>
              <w:bottom w:val="nil"/>
              <w:right w:val="nil"/>
            </w:tcBorders>
            <w:tcMar>
              <w:top w:w="0" w:type="dxa"/>
              <w:left w:w="62" w:type="dxa"/>
              <w:bottom w:w="0" w:type="dxa"/>
              <w:right w:w="62" w:type="dxa"/>
            </w:tcMar>
          </w:tcPr>
          <w:p w:rsidR="00000000" w:rsidRPr="00F53DAE" w:rsidP="00F53DAE">
            <w:pPr>
              <w:pStyle w:val="ListBullet"/>
            </w:pPr>
            <w:r w:rsidRPr="00F53DAE">
              <w:t>legislation</w:t>
            </w:r>
          </w:p>
          <w:p w:rsidR="00000000" w:rsidRPr="00F53DAE" w:rsidP="00F53DAE">
            <w:pPr>
              <w:pStyle w:val="ListBullet"/>
            </w:pPr>
            <w:r w:rsidRPr="00F53DAE">
              <w:t>organisational policies and procedures</w:t>
            </w:r>
          </w:p>
          <w:p w:rsidR="00000000" w:rsidP="00F53DAE">
            <w:pPr>
              <w:pStyle w:val="ListBullet"/>
              <w:rPr>
                <w:lang w:val="en-NZ"/>
              </w:rPr>
            </w:pPr>
            <w:r w:rsidRPr="00F53DAE">
              <w:t>workplace practices</w:t>
            </w:r>
          </w:p>
        </w:tc>
      </w:tr>
      <w:tr w:rsidTr="00D8268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Legislative</w:t>
            </w:r>
            <w:r w:rsidRPr="00F53DAE">
              <w:rPr>
                <w:rStyle w:val="SpecialBold"/>
              </w:rPr>
              <w:t xml:space="preserve"> requirements</w:t>
            </w:r>
            <w:r w:rsidRPr="00F53DAE">
              <w:t>:</w:t>
            </w:r>
          </w:p>
        </w:tc>
        <w:tc>
          <w:tcPr>
            <w:tcW w:w="4985" w:type="dxa"/>
            <w:tcBorders>
              <w:top w:val="nil"/>
              <w:left w:val="nil"/>
              <w:bottom w:val="nil"/>
              <w:right w:val="nil"/>
            </w:tcBorders>
            <w:tcMar>
              <w:top w:w="0" w:type="dxa"/>
              <w:left w:w="62" w:type="dxa"/>
              <w:bottom w:w="0" w:type="dxa"/>
              <w:right w:w="62" w:type="dxa"/>
            </w:tcMar>
          </w:tcPr>
          <w:p w:rsidR="00000000" w:rsidRPr="00F53DAE" w:rsidP="00F53DAE">
            <w:pPr>
              <w:pStyle w:val="BodyText"/>
            </w:pPr>
            <w:r w:rsidRPr="00F53DAE">
              <w:t>are to be in line with applicable commonwealth, state or territory legislation, regulations, certification requirements and codes of practice and may include:</w:t>
            </w:r>
          </w:p>
          <w:p w:rsidR="00000000" w:rsidRPr="00F53DAE" w:rsidP="00F53DAE">
            <w:pPr>
              <w:pStyle w:val="ListBullet"/>
            </w:pPr>
            <w:r w:rsidRPr="00F53DAE">
              <w:t>award and enterprise agreements</w:t>
            </w:r>
          </w:p>
          <w:p w:rsidR="00000000" w:rsidRPr="00F53DAE" w:rsidP="00F53DAE">
            <w:pPr>
              <w:pStyle w:val="ListBullet"/>
            </w:pPr>
            <w:r w:rsidRPr="00F53DAE">
              <w:t>industrial relations</w:t>
            </w:r>
          </w:p>
          <w:p w:rsidR="00000000" w:rsidRPr="00F53DAE" w:rsidP="00F53DAE">
            <w:pPr>
              <w:pStyle w:val="ListBullet"/>
            </w:pPr>
            <w:r w:rsidRPr="00F53DAE">
              <w:t>Australian Standards</w:t>
            </w:r>
          </w:p>
          <w:p w:rsidR="00000000" w:rsidRPr="00F53DAE" w:rsidP="00F53DAE">
            <w:pPr>
              <w:pStyle w:val="ListBullet"/>
            </w:pPr>
            <w:r w:rsidRPr="00F53DAE">
              <w:t>confidentiality and privacy</w:t>
            </w:r>
          </w:p>
          <w:p w:rsidR="00000000" w:rsidRPr="00F53DAE" w:rsidP="00F53DAE">
            <w:pPr>
              <w:pStyle w:val="ListBullet"/>
            </w:pPr>
            <w:r w:rsidRPr="00F53DAE">
              <w:t>OHS</w:t>
            </w:r>
          </w:p>
          <w:p w:rsidR="00000000" w:rsidRPr="00F53DAE" w:rsidP="00F53DAE">
            <w:pPr>
              <w:pStyle w:val="ListBullet"/>
            </w:pPr>
            <w:r w:rsidRPr="00F53DAE">
              <w:t>the environment</w:t>
            </w:r>
          </w:p>
          <w:p w:rsidR="00000000" w:rsidRPr="00F53DAE" w:rsidP="00F53DAE">
            <w:pPr>
              <w:pStyle w:val="ListBullet"/>
            </w:pPr>
            <w:r w:rsidRPr="00F53DAE">
              <w:t>equal opportunity</w:t>
            </w:r>
          </w:p>
          <w:p w:rsidR="00000000" w:rsidRPr="00F53DAE" w:rsidP="00F53DAE">
            <w:pPr>
              <w:pStyle w:val="ListBullet"/>
            </w:pPr>
            <w:r w:rsidRPr="00F53DAE">
              <w:t>anti-discrimination</w:t>
            </w:r>
          </w:p>
          <w:p w:rsidR="00000000" w:rsidRPr="00F53DAE" w:rsidP="00F53DAE">
            <w:pPr>
              <w:pStyle w:val="ListBullet"/>
            </w:pPr>
            <w:r w:rsidRPr="00F53DAE">
              <w:t>relevant industry codes of practice</w:t>
            </w:r>
          </w:p>
          <w:p w:rsidR="00000000" w:rsidP="00F53DAE">
            <w:pPr>
              <w:pStyle w:val="ListBullet"/>
              <w:rPr>
                <w:lang w:val="en-NZ"/>
              </w:rPr>
            </w:pPr>
            <w:r w:rsidRPr="00F53DAE">
              <w:t>duty of care</w:t>
            </w:r>
          </w:p>
        </w:tc>
      </w:tr>
      <w:tr w:rsidTr="00D8268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Organisational requirements</w:t>
            </w:r>
            <w:r w:rsidRPr="00F53DA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3DAE" w:rsidP="00F53DAE">
            <w:pPr>
              <w:pStyle w:val="ListBullet"/>
            </w:pPr>
            <w:r w:rsidRPr="00F53DAE">
              <w:t xml:space="preserve">legal </w:t>
            </w:r>
          </w:p>
          <w:p w:rsidR="00000000" w:rsidRPr="00F53DAE" w:rsidP="00F53DAE">
            <w:pPr>
              <w:pStyle w:val="ListBullet"/>
            </w:pPr>
            <w:r w:rsidRPr="00F53DAE">
              <w:t>organisational and site guidelines</w:t>
            </w:r>
          </w:p>
          <w:p w:rsidR="00000000" w:rsidRPr="00F53DAE" w:rsidP="00F53DAE">
            <w:pPr>
              <w:pStyle w:val="ListBullet"/>
            </w:pPr>
            <w:r w:rsidRPr="00F53DAE">
              <w:t>policies and procedures relating to own role and responsibility</w:t>
            </w:r>
          </w:p>
          <w:p w:rsidR="00000000" w:rsidRPr="00F53DAE" w:rsidP="00F53DAE">
            <w:pPr>
              <w:pStyle w:val="ListBullet"/>
            </w:pPr>
            <w:r w:rsidRPr="00F53DAE">
              <w:t>quality assurance</w:t>
            </w:r>
          </w:p>
          <w:p w:rsidR="00000000" w:rsidRPr="00F53DAE" w:rsidP="00F53DAE">
            <w:pPr>
              <w:pStyle w:val="ListBullet"/>
            </w:pPr>
            <w:r w:rsidRPr="00F53DAE">
              <w:t>procedural manuals</w:t>
            </w:r>
          </w:p>
          <w:p w:rsidR="00000000" w:rsidRPr="00F53DAE" w:rsidP="00F53DAE">
            <w:pPr>
              <w:pStyle w:val="ListBullet"/>
            </w:pPr>
            <w:r w:rsidRPr="00F53DAE">
              <w:t>quality and continuous improvement processes and standards</w:t>
            </w:r>
          </w:p>
          <w:p w:rsidR="00000000" w:rsidRPr="00F53DAE" w:rsidP="00F53DAE">
            <w:pPr>
              <w:pStyle w:val="ListBullet"/>
            </w:pPr>
            <w:r w:rsidRPr="00F53DAE">
              <w:t>OHS, emergency and evacuation procedures</w:t>
            </w:r>
          </w:p>
          <w:p w:rsidR="00000000" w:rsidRPr="00F53DAE" w:rsidP="00F53DAE">
            <w:pPr>
              <w:pStyle w:val="ListBullet"/>
            </w:pPr>
            <w:r w:rsidRPr="00F53DAE">
              <w:t>ethical standards</w:t>
            </w:r>
          </w:p>
          <w:p w:rsidR="00000000" w:rsidRPr="00F53DAE" w:rsidP="00F53DAE">
            <w:pPr>
              <w:pStyle w:val="ListBullet"/>
            </w:pPr>
            <w:r w:rsidRPr="00F53DAE">
              <w:t>recording and reporting requirements</w:t>
            </w:r>
          </w:p>
          <w:p w:rsidR="00000000" w:rsidRPr="00F53DAE" w:rsidP="00F53DAE">
            <w:pPr>
              <w:pStyle w:val="ListBullet"/>
            </w:pPr>
            <w:r w:rsidRPr="00F53DAE">
              <w:t>equipment use, maintenance and storage requirements</w:t>
            </w:r>
          </w:p>
          <w:p w:rsidR="00000000" w:rsidP="00F53DAE">
            <w:pPr>
              <w:pStyle w:val="ListBullet"/>
              <w:rPr>
                <w:lang w:val="en-NZ"/>
              </w:rPr>
            </w:pPr>
            <w:r w:rsidRPr="00F53DAE">
              <w:t>environmental management requirements (waste minimisation and disposal, recycling and re-use guidelines)</w:t>
            </w:r>
          </w:p>
        </w:tc>
      </w:tr>
      <w:tr w:rsidTr="00D8268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Work order</w:t>
            </w:r>
            <w:r w:rsidRPr="00F53DAE">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F53DAE" w:rsidP="00F53DAE">
            <w:pPr>
              <w:pStyle w:val="ListBullet"/>
            </w:pPr>
            <w:r w:rsidRPr="00F53DAE">
              <w:t xml:space="preserve">instructions for the mechanical stress-grading of material </w:t>
            </w:r>
          </w:p>
          <w:p w:rsidR="00000000" w:rsidRPr="00F53DAE" w:rsidP="00F53DAE">
            <w:pPr>
              <w:pStyle w:val="BodyText"/>
            </w:pPr>
            <w:r w:rsidRPr="00F53DAE">
              <w:t>and may inc</w:t>
            </w:r>
            <w:r w:rsidRPr="00F53DAE">
              <w:t>lude:</w:t>
            </w:r>
          </w:p>
          <w:p w:rsidR="00000000" w:rsidRPr="00F53DAE" w:rsidP="00F53DAE">
            <w:pPr>
              <w:pStyle w:val="ListBullet"/>
            </w:pPr>
            <w:r w:rsidRPr="00F53DAE">
              <w:t>type</w:t>
            </w:r>
          </w:p>
          <w:p w:rsidR="00000000" w:rsidRPr="00F53DAE" w:rsidP="00F53DAE">
            <w:pPr>
              <w:pStyle w:val="ListBullet"/>
            </w:pPr>
            <w:r w:rsidRPr="00F53DAE">
              <w:t>width</w:t>
            </w:r>
          </w:p>
          <w:p w:rsidR="00000000" w:rsidRPr="00F53DAE" w:rsidP="00F53DAE">
            <w:pPr>
              <w:pStyle w:val="ListBullet"/>
            </w:pPr>
            <w:r w:rsidRPr="00F53DAE">
              <w:t>length</w:t>
            </w:r>
          </w:p>
          <w:p w:rsidR="00000000" w:rsidRPr="00F53DAE" w:rsidP="00F53DAE">
            <w:pPr>
              <w:pStyle w:val="ListBullet"/>
            </w:pPr>
            <w:r w:rsidRPr="00F53DAE">
              <w:t xml:space="preserve">thickness </w:t>
            </w:r>
          </w:p>
          <w:p w:rsidR="00000000" w:rsidRPr="00F53DAE" w:rsidP="00F53DAE">
            <w:pPr>
              <w:pStyle w:val="ListBullet"/>
            </w:pPr>
            <w:r w:rsidRPr="00F53DAE">
              <w:t>quantity</w:t>
            </w:r>
          </w:p>
          <w:p w:rsidR="00000000" w:rsidRPr="00F53DAE" w:rsidP="00F53DAE">
            <w:pPr>
              <w:pStyle w:val="ListBullet"/>
            </w:pPr>
            <w:r w:rsidRPr="00F53DAE">
              <w:t>instructions for the environmental monitoring of work and procedures</w:t>
            </w:r>
          </w:p>
          <w:p w:rsidR="00000000" w:rsidP="00F53DAE">
            <w:pPr>
              <w:pStyle w:val="ListBullet"/>
              <w:rPr>
                <w:lang w:val="en-NZ"/>
              </w:rPr>
            </w:pPr>
            <w:r w:rsidRPr="00F53DAE">
              <w:t>environmental care requirements relevant to the work</w:t>
            </w:r>
          </w:p>
        </w:tc>
      </w:tr>
      <w:tr w:rsidTr="00D8268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Appropriate personnel</w:t>
            </w:r>
            <w:r w:rsidRPr="00F53DAE">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F53DAE" w:rsidP="00F53DAE">
            <w:pPr>
              <w:pStyle w:val="ListBullet"/>
            </w:pPr>
            <w:r w:rsidRPr="00F53DAE">
              <w:t>supervisors</w:t>
            </w:r>
          </w:p>
          <w:p w:rsidR="00000000" w:rsidRPr="00F53DAE" w:rsidP="00F53DAE">
            <w:pPr>
              <w:pStyle w:val="ListBullet"/>
            </w:pPr>
            <w:r w:rsidRPr="00F53DAE">
              <w:t>suppliers</w:t>
            </w:r>
          </w:p>
          <w:p w:rsidR="00000000" w:rsidRPr="00F53DAE" w:rsidP="00F53DAE">
            <w:pPr>
              <w:pStyle w:val="ListBullet"/>
            </w:pPr>
            <w:r w:rsidRPr="00F53DAE">
              <w:t>clients</w:t>
            </w:r>
          </w:p>
          <w:p w:rsidR="00000000" w:rsidRPr="00F53DAE" w:rsidP="00F53DAE">
            <w:pPr>
              <w:pStyle w:val="ListBullet"/>
            </w:pPr>
            <w:r w:rsidRPr="00F53DAE">
              <w:t>colleagues</w:t>
            </w:r>
          </w:p>
          <w:p w:rsidR="00000000" w:rsidP="00F53DAE">
            <w:pPr>
              <w:pStyle w:val="ListBullet"/>
              <w:rPr>
                <w:lang w:val="en-NZ"/>
              </w:rPr>
            </w:pPr>
            <w:r w:rsidRPr="00F53DAE">
              <w:t>managers</w:t>
            </w:r>
          </w:p>
        </w:tc>
      </w:tr>
      <w:tr w:rsidTr="00D8268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Timber</w:t>
            </w:r>
            <w:r w:rsidRPr="00F53DA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3DAE" w:rsidP="00F53DAE">
            <w:pPr>
              <w:pStyle w:val="ListBullet"/>
            </w:pPr>
            <w:r w:rsidRPr="00F53DAE">
              <w:t>native timber species</w:t>
            </w:r>
          </w:p>
          <w:p w:rsidR="00000000" w:rsidRPr="00F53DAE" w:rsidP="00F53DAE">
            <w:pPr>
              <w:pStyle w:val="ListBullet"/>
            </w:pPr>
            <w:r w:rsidRPr="00F53DAE">
              <w:t>imported timber species</w:t>
            </w:r>
          </w:p>
          <w:p w:rsidR="00000000" w:rsidRPr="00F53DAE" w:rsidP="00F53DAE">
            <w:pPr>
              <w:pStyle w:val="ListBullet"/>
            </w:pPr>
            <w:r w:rsidRPr="00F53DAE">
              <w:t>dressed timber</w:t>
            </w:r>
          </w:p>
          <w:p w:rsidR="00000000" w:rsidRPr="00F53DAE" w:rsidP="00F53DAE">
            <w:pPr>
              <w:pStyle w:val="ListBullet"/>
            </w:pPr>
            <w:r w:rsidRPr="00F53DAE">
              <w:t>in-the-rough timber</w:t>
            </w:r>
          </w:p>
          <w:p w:rsidR="00000000" w:rsidP="00F53DAE">
            <w:pPr>
              <w:pStyle w:val="ListBullet"/>
              <w:rPr>
                <w:lang w:val="en-NZ"/>
              </w:rPr>
            </w:pPr>
            <w:r w:rsidRPr="00F53DAE">
              <w:t>preservative treated timber</w:t>
            </w:r>
          </w:p>
        </w:tc>
      </w:tr>
      <w:tr w:rsidTr="00D8268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Stress-grading</w:t>
            </w:r>
            <w:r w:rsidRPr="00F53DAE">
              <w:t xml:space="preserve"> includes:</w:t>
            </w:r>
          </w:p>
        </w:tc>
        <w:tc>
          <w:tcPr>
            <w:tcW w:w="4985" w:type="dxa"/>
            <w:tcBorders>
              <w:top w:val="nil"/>
              <w:left w:val="nil"/>
              <w:bottom w:val="nil"/>
              <w:right w:val="nil"/>
            </w:tcBorders>
            <w:tcMar>
              <w:top w:w="0" w:type="dxa"/>
              <w:left w:w="62" w:type="dxa"/>
              <w:bottom w:w="0" w:type="dxa"/>
              <w:right w:w="62" w:type="dxa"/>
            </w:tcMar>
          </w:tcPr>
          <w:p w:rsidR="00000000" w:rsidRPr="00F53DAE" w:rsidP="00F53DAE">
            <w:pPr>
              <w:pStyle w:val="ListBullet"/>
            </w:pPr>
            <w:r w:rsidRPr="00F53DAE">
              <w:t xml:space="preserve">mechanical methods of testing board strength and durability </w:t>
            </w:r>
          </w:p>
          <w:p w:rsidR="00000000" w:rsidP="00F53DAE">
            <w:pPr>
              <w:pStyle w:val="ListBullet"/>
              <w:rPr>
                <w:lang w:val="en-NZ"/>
              </w:rPr>
            </w:pPr>
            <w:r w:rsidRPr="00F53DAE">
              <w:t>marking and classifying timber to a grade of quality</w:t>
            </w:r>
          </w:p>
        </w:tc>
      </w:tr>
      <w:tr w:rsidTr="00D8268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Storage locations</w:t>
            </w:r>
            <w:r w:rsidRPr="00F53DA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3DAE" w:rsidP="00F53DAE">
            <w:pPr>
              <w:pStyle w:val="ListBullet"/>
            </w:pPr>
            <w:r w:rsidRPr="00F53DAE">
              <w:t>storage racks</w:t>
            </w:r>
          </w:p>
          <w:p w:rsidR="00000000" w:rsidRPr="00F53DAE" w:rsidP="00F53DAE">
            <w:pPr>
              <w:pStyle w:val="ListBullet"/>
            </w:pPr>
            <w:r w:rsidRPr="00F53DAE">
              <w:t>storage bays</w:t>
            </w:r>
          </w:p>
          <w:p w:rsidR="00000000" w:rsidRPr="00F53DAE" w:rsidP="00F53DAE">
            <w:pPr>
              <w:pStyle w:val="ListBullet"/>
            </w:pPr>
            <w:r w:rsidRPr="00F53DAE">
              <w:t>bins</w:t>
            </w:r>
          </w:p>
          <w:p w:rsidR="00000000" w:rsidRPr="00F53DAE" w:rsidP="00F53DAE">
            <w:pPr>
              <w:pStyle w:val="ListBullet"/>
            </w:pPr>
            <w:r w:rsidRPr="00F53DAE">
              <w:t>stacks</w:t>
            </w:r>
          </w:p>
          <w:p w:rsidR="00000000" w:rsidRPr="00F53DAE" w:rsidP="00F53DAE">
            <w:pPr>
              <w:pStyle w:val="ListBullet"/>
            </w:pPr>
            <w:r w:rsidRPr="00F53DAE">
              <w:t>pallet boxes</w:t>
            </w:r>
          </w:p>
          <w:p w:rsidR="00000000" w:rsidRPr="00F53DAE" w:rsidP="00F53DAE">
            <w:pPr>
              <w:pStyle w:val="ListBullet"/>
            </w:pPr>
            <w:r w:rsidRPr="00F53DAE">
              <w:t>modularised storage components</w:t>
            </w:r>
          </w:p>
          <w:p w:rsidR="00000000" w:rsidRPr="00F53DAE" w:rsidP="00F53DAE">
            <w:pPr>
              <w:pStyle w:val="ListBullet"/>
            </w:pPr>
            <w:r w:rsidRPr="00F53DAE">
              <w:t>temporary stacking bays (stand, frame or ground)</w:t>
            </w:r>
          </w:p>
          <w:p w:rsidR="00000000" w:rsidRPr="00F53DAE" w:rsidP="00F53DAE">
            <w:pPr>
              <w:pStyle w:val="BodyText"/>
            </w:pPr>
            <w:r w:rsidRPr="00F53DAE">
              <w:t>and may be divided into:</w:t>
            </w:r>
          </w:p>
          <w:p w:rsidR="00000000" w:rsidRPr="00F53DAE" w:rsidP="00F53DAE">
            <w:pPr>
              <w:pStyle w:val="ListBullet"/>
            </w:pPr>
            <w:r w:rsidRPr="00F53DAE">
              <w:t>standard product classification</w:t>
            </w:r>
          </w:p>
          <w:p w:rsidR="00000000" w:rsidRPr="00F53DAE" w:rsidP="00F53DAE">
            <w:pPr>
              <w:pStyle w:val="ListBullet"/>
            </w:pPr>
            <w:r w:rsidRPr="00F53DAE">
              <w:t>product designation</w:t>
            </w:r>
          </w:p>
          <w:p w:rsidR="00000000" w:rsidRPr="00F53DAE" w:rsidP="00F53DAE">
            <w:pPr>
              <w:pStyle w:val="ListBullet"/>
            </w:pPr>
            <w:r w:rsidRPr="00F53DAE">
              <w:t>size</w:t>
            </w:r>
          </w:p>
          <w:p w:rsidR="00000000" w:rsidRPr="00F53DAE" w:rsidP="00F53DAE">
            <w:pPr>
              <w:pStyle w:val="ListBullet"/>
            </w:pPr>
            <w:r w:rsidRPr="00F53DAE">
              <w:t>dimension</w:t>
            </w:r>
          </w:p>
          <w:p w:rsidR="00000000" w:rsidRPr="00F53DAE" w:rsidP="00F53DAE">
            <w:pPr>
              <w:pStyle w:val="ListBullet"/>
            </w:pPr>
            <w:r w:rsidRPr="00F53DAE">
              <w:t>stack number</w:t>
            </w:r>
          </w:p>
          <w:p w:rsidR="00000000" w:rsidRPr="00F53DAE" w:rsidP="00F53DAE">
            <w:pPr>
              <w:pStyle w:val="ListBullet"/>
            </w:pPr>
            <w:r w:rsidRPr="00F53DAE">
              <w:t>weight</w:t>
            </w:r>
          </w:p>
          <w:p w:rsidR="00000000" w:rsidRPr="00F53DAE" w:rsidP="00F53DAE">
            <w:pPr>
              <w:pStyle w:val="ListBullet"/>
            </w:pPr>
            <w:r w:rsidRPr="00F53DAE">
              <w:t>grade</w:t>
            </w:r>
          </w:p>
          <w:p w:rsidR="00000000" w:rsidRPr="00F53DAE" w:rsidP="00F53DAE">
            <w:pPr>
              <w:pStyle w:val="ListBullet"/>
            </w:pPr>
            <w:r w:rsidRPr="00F53DAE">
              <w:t>shelf life</w:t>
            </w:r>
          </w:p>
          <w:p w:rsidR="00000000" w:rsidP="00F53DAE">
            <w:pPr>
              <w:pStyle w:val="ListBullet"/>
              <w:rPr>
                <w:lang w:val="en-NZ"/>
              </w:rPr>
            </w:pPr>
            <w:r w:rsidRPr="00F53DAE">
              <w:t>stock rotation position</w:t>
            </w:r>
          </w:p>
        </w:tc>
      </w:tr>
      <w:tr w:rsidTr="00D8268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Equipment</w:t>
            </w:r>
            <w:r w:rsidRPr="00F53DAE">
              <w:t xml:space="preserve"> is to include: </w:t>
            </w:r>
          </w:p>
        </w:tc>
        <w:tc>
          <w:tcPr>
            <w:tcW w:w="4985" w:type="dxa"/>
            <w:tcBorders>
              <w:top w:val="nil"/>
              <w:left w:val="nil"/>
              <w:bottom w:val="nil"/>
              <w:right w:val="nil"/>
            </w:tcBorders>
            <w:tcMar>
              <w:top w:w="0" w:type="dxa"/>
              <w:left w:w="62" w:type="dxa"/>
              <w:bottom w:w="0" w:type="dxa"/>
              <w:right w:w="62" w:type="dxa"/>
            </w:tcMar>
          </w:tcPr>
          <w:p w:rsidR="00000000" w:rsidRPr="00F53DAE" w:rsidP="00F53DAE">
            <w:pPr>
              <w:pStyle w:val="ListBullet"/>
            </w:pPr>
            <w:r w:rsidRPr="00F53DAE">
              <w:t>procedures for equipment lock-out, such as protecting operators and co-workers from accidental injur</w:t>
            </w:r>
            <w:r w:rsidRPr="00F53DAE">
              <w:t>y by isolating the machine from the power source</w:t>
            </w:r>
          </w:p>
          <w:p w:rsidR="00000000" w:rsidRPr="00F53DAE" w:rsidP="00F53DAE">
            <w:pPr>
              <w:pStyle w:val="BodyText"/>
            </w:pPr>
            <w:r w:rsidRPr="00F53DAE">
              <w:t>and may include:</w:t>
            </w:r>
          </w:p>
          <w:p w:rsidR="00000000" w:rsidRPr="00F53DAE" w:rsidP="00F53DAE">
            <w:pPr>
              <w:pStyle w:val="ListBullet"/>
            </w:pPr>
            <w:r w:rsidRPr="00F53DAE">
              <w:t>mechanical stress-graders or high speed mechanical graders</w:t>
            </w:r>
          </w:p>
          <w:p w:rsidR="00000000" w:rsidRPr="00F53DAE" w:rsidP="00F53DAE">
            <w:pPr>
              <w:pStyle w:val="ListBullet"/>
            </w:pPr>
            <w:r w:rsidRPr="00F53DAE">
              <w:t>spray guns</w:t>
            </w:r>
          </w:p>
          <w:p w:rsidR="00000000" w:rsidP="00F53DAE">
            <w:pPr>
              <w:pStyle w:val="ListBullet"/>
              <w:rPr>
                <w:lang w:val="en-NZ"/>
              </w:rPr>
            </w:pPr>
            <w:r w:rsidRPr="00F53DAE">
              <w:t>branding rolls</w:t>
            </w:r>
          </w:p>
        </w:tc>
      </w:tr>
      <w:tr w:rsidTr="00D8268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Communication</w:t>
            </w:r>
            <w:r w:rsidRPr="00F53DAE">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F53DAE" w:rsidP="00F53DAE">
            <w:pPr>
              <w:pStyle w:val="ListBullet"/>
            </w:pPr>
            <w:r w:rsidRPr="00F53DAE">
              <w:t>verbal and non-verbal language</w:t>
            </w:r>
          </w:p>
          <w:p w:rsidR="00000000" w:rsidRPr="00F53DAE" w:rsidP="00F53DAE">
            <w:pPr>
              <w:pStyle w:val="ListBullet"/>
            </w:pPr>
            <w:r w:rsidRPr="00F53DAE">
              <w:t>constructive feedback</w:t>
            </w:r>
          </w:p>
          <w:p w:rsidR="00000000" w:rsidRPr="00F53DAE" w:rsidP="00F53DAE">
            <w:pPr>
              <w:pStyle w:val="ListBullet"/>
            </w:pPr>
            <w:r w:rsidRPr="00F53DAE">
              <w:t>active listening</w:t>
            </w:r>
          </w:p>
          <w:p w:rsidR="00000000" w:rsidRPr="00F53DAE" w:rsidP="00F53DAE">
            <w:pPr>
              <w:pStyle w:val="ListBullet"/>
            </w:pPr>
            <w:r w:rsidRPr="00F53DAE">
              <w:t>questioning to clarify and confirm understanding</w:t>
            </w:r>
          </w:p>
          <w:p w:rsidR="00000000" w:rsidRPr="00F53DAE" w:rsidP="00F53DAE">
            <w:pPr>
              <w:pStyle w:val="ListBullet"/>
            </w:pPr>
            <w:r w:rsidRPr="00F53DAE">
              <w:t>use of positive, confident and cooperative language</w:t>
            </w:r>
          </w:p>
          <w:p w:rsidR="00000000" w:rsidRPr="00F53DAE" w:rsidP="00F53DAE">
            <w:pPr>
              <w:pStyle w:val="ListBullet"/>
            </w:pPr>
            <w:r w:rsidRPr="00F53DAE">
              <w:t>use of language and concepts appropriate to individual social and cultural differences</w:t>
            </w:r>
          </w:p>
          <w:p w:rsidR="00000000" w:rsidP="00F53DAE">
            <w:pPr>
              <w:pStyle w:val="ListBullet"/>
              <w:rPr>
                <w:lang w:val="en-NZ"/>
              </w:rPr>
            </w:pPr>
            <w:r w:rsidRPr="00F53DAE">
              <w:t xml:space="preserve">control of tone of voice </w:t>
            </w:r>
          </w:p>
        </w:tc>
      </w:tr>
      <w:tr w:rsidTr="00D8268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Pre-startup checks</w:t>
            </w:r>
          </w:p>
        </w:tc>
        <w:tc>
          <w:tcPr>
            <w:tcW w:w="4985" w:type="dxa"/>
            <w:tcBorders>
              <w:top w:val="nil"/>
              <w:left w:val="nil"/>
              <w:bottom w:val="nil"/>
              <w:right w:val="nil"/>
            </w:tcBorders>
            <w:tcMar>
              <w:top w:w="0" w:type="dxa"/>
              <w:left w:w="62" w:type="dxa"/>
              <w:bottom w:w="0" w:type="dxa"/>
              <w:right w:w="62" w:type="dxa"/>
            </w:tcMar>
          </w:tcPr>
          <w:p w:rsidR="00000000" w:rsidRPr="00F53DAE" w:rsidP="00F53DAE">
            <w:pPr>
              <w:pStyle w:val="BodyText"/>
            </w:pPr>
            <w:r w:rsidRPr="00F53DAE">
              <w:t>are conducted to ensure:</w:t>
            </w:r>
          </w:p>
          <w:p w:rsidR="00000000" w:rsidRPr="00F53DAE" w:rsidP="00F53DAE">
            <w:pPr>
              <w:pStyle w:val="ListBullet"/>
            </w:pPr>
            <w:r w:rsidRPr="00F53DAE">
              <w:t>equipment has been set up correctly</w:t>
            </w:r>
          </w:p>
          <w:p w:rsidR="00000000" w:rsidRPr="00F53DAE" w:rsidP="00F53DAE">
            <w:pPr>
              <w:pStyle w:val="ListBullet"/>
            </w:pPr>
            <w:r w:rsidRPr="00F53DAE">
              <w:t xml:space="preserve">systems are performing accurately </w:t>
            </w:r>
          </w:p>
          <w:p w:rsidR="00000000" w:rsidP="00F53DAE">
            <w:pPr>
              <w:pStyle w:val="ListBullet"/>
              <w:rPr>
                <w:lang w:val="en-NZ"/>
              </w:rPr>
            </w:pPr>
            <w:r w:rsidRPr="00F53DAE">
              <w:t>equipment is operating to optimum performance</w:t>
            </w:r>
          </w:p>
        </w:tc>
      </w:tr>
      <w:tr w:rsidTr="00D8268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Spray guns and branding rolls</w:t>
            </w:r>
          </w:p>
        </w:tc>
        <w:tc>
          <w:tcPr>
            <w:tcW w:w="4985"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t>are used to mark timber automatically with grade-related dyes</w:t>
            </w:r>
          </w:p>
        </w:tc>
      </w:tr>
      <w:tr w:rsidTr="00D8268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Calibration</w:t>
            </w:r>
          </w:p>
        </w:tc>
        <w:tc>
          <w:tcPr>
            <w:tcW w:w="4985"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t xml:space="preserve">is the </w:t>
            </w:r>
            <w:r w:rsidRPr="00F53DAE">
              <w:t>setting of the machine to the desired stress grade level using verification boards in line with industry standards</w:t>
            </w:r>
          </w:p>
        </w:tc>
      </w:tr>
      <w:tr w:rsidTr="00D8268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Verification boards</w:t>
            </w:r>
          </w:p>
        </w:tc>
        <w:tc>
          <w:tcPr>
            <w:tcW w:w="4985" w:type="dxa"/>
            <w:tcBorders>
              <w:top w:val="nil"/>
              <w:left w:val="nil"/>
              <w:bottom w:val="nil"/>
              <w:right w:val="nil"/>
            </w:tcBorders>
            <w:tcMar>
              <w:top w:w="0" w:type="dxa"/>
              <w:left w:w="62" w:type="dxa"/>
              <w:bottom w:w="0" w:type="dxa"/>
              <w:right w:w="62" w:type="dxa"/>
            </w:tcMar>
          </w:tcPr>
          <w:p w:rsidR="00000000" w:rsidRPr="00F53DAE" w:rsidP="00F53DAE">
            <w:pPr>
              <w:pStyle w:val="ListBullet"/>
            </w:pPr>
            <w:r w:rsidRPr="00F53DAE">
              <w:t>are used to ensure the calibration is correct</w:t>
            </w:r>
          </w:p>
          <w:p w:rsidR="00000000" w:rsidP="00F53DAE">
            <w:pPr>
              <w:pStyle w:val="ListBullet"/>
              <w:rPr>
                <w:lang w:val="en-NZ"/>
              </w:rPr>
            </w:pPr>
            <w:r w:rsidRPr="00F53DAE">
              <w:t>have been previously assessed as being accurate</w:t>
            </w:r>
          </w:p>
        </w:tc>
      </w:tr>
      <w:tr w:rsidTr="00D8268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Grade thresholds</w:t>
            </w:r>
          </w:p>
        </w:tc>
        <w:tc>
          <w:tcPr>
            <w:tcW w:w="4985"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t>are the variations between one grade level and another determining if a board is considered in the higher or lower grade</w:t>
            </w:r>
          </w:p>
        </w:tc>
      </w:tr>
      <w:tr w:rsidTr="00D8268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Independent testing</w:t>
            </w:r>
          </w:p>
        </w:tc>
        <w:tc>
          <w:tcPr>
            <w:tcW w:w="4985"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t>is the process of randomly selecting stress graded boards for independent testing, ensuring that enterprise calibr</w:t>
            </w:r>
            <w:r w:rsidRPr="00F53DAE">
              <w:t>ations and grade thresholds are accurate and that grades follow industry standards</w:t>
            </w:r>
          </w:p>
        </w:tc>
      </w:tr>
      <w:tr w:rsidTr="00D8268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Records and reports</w:t>
            </w:r>
            <w:r w:rsidRPr="00F53DAE">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F53DAE" w:rsidP="00F53DAE">
            <w:pPr>
              <w:pStyle w:val="ListBullet"/>
            </w:pPr>
            <w:r w:rsidRPr="00F53DAE">
              <w:t>stress-grading requirements</w:t>
            </w:r>
          </w:p>
          <w:p w:rsidR="00000000" w:rsidRPr="00F53DAE" w:rsidP="00F53DAE">
            <w:pPr>
              <w:pStyle w:val="ListBullet"/>
            </w:pPr>
            <w:r w:rsidRPr="00F53DAE">
              <w:t>product type</w:t>
            </w:r>
          </w:p>
          <w:p w:rsidR="00000000" w:rsidRPr="00F53DAE" w:rsidP="00F53DAE">
            <w:pPr>
              <w:pStyle w:val="ListBullet"/>
            </w:pPr>
            <w:r w:rsidRPr="00F53DAE">
              <w:t>size</w:t>
            </w:r>
          </w:p>
          <w:p w:rsidR="00000000" w:rsidRPr="00F53DAE" w:rsidP="00F53DAE">
            <w:pPr>
              <w:pStyle w:val="ListBullet"/>
            </w:pPr>
            <w:r w:rsidRPr="00F53DAE">
              <w:t>inspection information</w:t>
            </w:r>
          </w:p>
          <w:p w:rsidR="00000000" w:rsidRPr="00F53DAE" w:rsidP="00F53DAE">
            <w:pPr>
              <w:pStyle w:val="ListBullet"/>
            </w:pPr>
            <w:r w:rsidRPr="00F53DAE">
              <w:t>grading and marking outcomes</w:t>
            </w:r>
          </w:p>
          <w:p w:rsidR="00000000" w:rsidRPr="00F53DAE" w:rsidP="00F53DAE">
            <w:pPr>
              <w:pStyle w:val="ListBullet"/>
            </w:pPr>
            <w:r w:rsidRPr="00F53DAE">
              <w:t>storage locations</w:t>
            </w:r>
          </w:p>
          <w:p w:rsidR="00000000" w:rsidRPr="00F53DAE" w:rsidP="00F53DAE">
            <w:pPr>
              <w:pStyle w:val="ListBullet"/>
            </w:pPr>
            <w:r w:rsidRPr="00F53DAE">
              <w:t>quality outcomes</w:t>
            </w:r>
          </w:p>
          <w:p w:rsidR="00000000" w:rsidRPr="00F53DAE" w:rsidP="00F53DAE">
            <w:pPr>
              <w:pStyle w:val="ListBullet"/>
            </w:pPr>
            <w:r w:rsidRPr="00F53DAE">
              <w:t>haza</w:t>
            </w:r>
            <w:r w:rsidRPr="00F53DAE">
              <w:t>rds</w:t>
            </w:r>
          </w:p>
          <w:p w:rsidR="00000000" w:rsidRPr="00F53DAE" w:rsidP="00F53DAE">
            <w:pPr>
              <w:pStyle w:val="ListBullet"/>
            </w:pPr>
            <w:r w:rsidRPr="00F53DAE">
              <w:t>incidents</w:t>
            </w:r>
          </w:p>
          <w:p w:rsidR="00000000" w:rsidRPr="00F53DAE" w:rsidP="00F53DAE">
            <w:pPr>
              <w:pStyle w:val="ListBullet"/>
            </w:pPr>
            <w:r w:rsidRPr="00F53DAE">
              <w:t>equipment malfunctions</w:t>
            </w:r>
          </w:p>
          <w:p w:rsidR="00000000" w:rsidRPr="00F53DAE" w:rsidP="00F53DAE">
            <w:pPr>
              <w:pStyle w:val="BodyText"/>
            </w:pPr>
            <w:r w:rsidRPr="00F53DAE">
              <w:t xml:space="preserve">and may be: </w:t>
            </w:r>
          </w:p>
          <w:p w:rsidR="00000000" w:rsidRPr="00F53DAE" w:rsidP="00F53DAE">
            <w:pPr>
              <w:pStyle w:val="ListBullet"/>
            </w:pPr>
            <w:r w:rsidRPr="00F53DAE">
              <w:t>manual</w:t>
            </w:r>
          </w:p>
          <w:p w:rsidR="00000000" w:rsidRPr="00F53DAE" w:rsidP="00F53DAE">
            <w:pPr>
              <w:pStyle w:val="ListBullet"/>
            </w:pPr>
            <w:r w:rsidRPr="00F53DAE">
              <w:t xml:space="preserve">a computer-based system </w:t>
            </w:r>
          </w:p>
          <w:p w:rsidR="00000000" w:rsidP="00F53DAE">
            <w:pPr>
              <w:pStyle w:val="ListBullet"/>
              <w:rPr>
                <w:lang w:val="en-NZ"/>
              </w:rPr>
            </w:pPr>
            <w:r w:rsidRPr="00F53DAE">
              <w:t>other appropriate organisational communication system</w:t>
            </w:r>
          </w:p>
        </w:tc>
      </w:tr>
      <w:tr w:rsidTr="00D8268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Photo-electric cells and reflectors</w:t>
            </w:r>
          </w:p>
        </w:tc>
        <w:tc>
          <w:tcPr>
            <w:tcW w:w="4985" w:type="dxa"/>
            <w:tcBorders>
              <w:top w:val="nil"/>
              <w:left w:val="nil"/>
              <w:bottom w:val="nil"/>
              <w:right w:val="nil"/>
            </w:tcBorders>
            <w:tcMar>
              <w:top w:w="0" w:type="dxa"/>
              <w:left w:w="62" w:type="dxa"/>
              <w:bottom w:w="0" w:type="dxa"/>
              <w:right w:w="62" w:type="dxa"/>
            </w:tcMar>
          </w:tcPr>
          <w:p w:rsidR="00000000" w:rsidRPr="00F53DAE" w:rsidP="00F53DAE">
            <w:pPr>
              <w:pStyle w:val="BodyText"/>
            </w:pPr>
            <w:r w:rsidRPr="00F53DAE">
              <w:t>are sensory devices that calculate stress levels of boards</w:t>
            </w:r>
          </w:p>
        </w:tc>
      </w:tr>
    </w:tbl>
    <w:p w:rsidR="00D82680" w:rsidP="00F53DAE">
      <w:pPr>
        <w:pStyle w:val="BodyText"/>
      </w:pPr>
    </w:p>
    <w:p w:rsidR="00D82680" w:rsidP="00F53DAE">
      <w:pPr>
        <w:pStyle w:val="BodyText"/>
      </w:pPr>
    </w:p>
    <w:p w:rsidR="00000000" w:rsidRPr="00F53DAE" w:rsidP="00F53DAE">
      <w:pPr>
        <w:pStyle w:val="Heading1"/>
      </w:pPr>
      <w:bookmarkStart w:id="12" w:name="O_294579"/>
      <w:bookmarkEnd w:id="12"/>
      <w:r w:rsidRPr="00F53DAE">
        <w:t>Unit Sector(s)</w:t>
      </w:r>
    </w:p>
    <w:p w:rsidR="00000000" w:rsidRPr="00F53DAE" w:rsidP="00F53DAE">
      <w:pPr>
        <w:pStyle w:val="BodyText"/>
      </w:pPr>
      <w:r w:rsidRPr="00F53DAE">
        <w:t>Not Applicable</w:t>
      </w:r>
    </w:p>
    <w:p w:rsidR="00000000" w:rsidRPr="00F53DAE" w:rsidP="00F53DAE">
      <w:pPr>
        <w:pStyle w:val="AllowPageBreak"/>
      </w:pPr>
    </w:p>
    <w:p w:rsidR="00000000" w:rsidRPr="00F53DAE" w:rsidP="00F53DAE">
      <w:pPr>
        <w:pStyle w:val="Heading1"/>
      </w:pPr>
      <w:bookmarkStart w:id="13" w:name="O_203346"/>
      <w:bookmarkEnd w:id="13"/>
      <w:r w:rsidRPr="00F53DAE">
        <w:t>Competency field</w:t>
      </w:r>
    </w:p>
    <w:tbl>
      <w:tblPr>
        <w:tblW w:w="0" w:type="auto"/>
        <w:tblLayout w:type="fixed"/>
        <w:tblCellMar>
          <w:left w:w="62" w:type="dxa"/>
          <w:right w:w="62" w:type="dxa"/>
        </w:tblCellMar>
        <w:tblLook w:val="0000"/>
      </w:tblPr>
      <w:tblGrid>
        <w:gridCol w:w="2777"/>
        <w:gridCol w:w="5745"/>
      </w:tblGrid>
      <w:tr w:rsidTr="00D82680">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F53DAE">
            <w:pPr>
              <w:pStyle w:val="BodyText"/>
              <w:rPr>
                <w:lang w:val="en-NZ"/>
              </w:rPr>
            </w:pPr>
            <w:r w:rsidRPr="00F53DAE">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F53DAE" w:rsidP="00F53DAE">
            <w:pPr>
              <w:pStyle w:val="BodyText"/>
            </w:pPr>
            <w:r w:rsidRPr="00F53DAE">
              <w:t>Common Technical</w:t>
            </w:r>
          </w:p>
        </w:tc>
      </w:tr>
    </w:tbl>
    <w:p w:rsidR="00D82680" w:rsidP="00F53DAE">
      <w:pPr>
        <w:pStyle w:val="BodyText"/>
      </w:pPr>
    </w:p>
    <w:p w:rsidR="00D82680" w:rsidP="00F53DAE">
      <w:pPr>
        <w:pStyle w:val="BodyText"/>
      </w:pPr>
    </w:p>
    <w:p w:rsidR="00000000" w:rsidRPr="00F53DAE" w:rsidP="00F53DAE"/>
    <w:sectPr w:rsidSect="00F53D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D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2680" w:rsidP="00D826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D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680" w:rsidP="00F53D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82680" w:rsidP="00F53D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82680" w:rsidP="00F53D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D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2680" w:rsidP="00D826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D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680" w:rsidP="00F53DAE">
    <w:pPr>
      <w:pStyle w:val="Header"/>
      <w:framePr w:wrap="around"/>
    </w:pPr>
    <w:r>
      <w:fldChar w:fldCharType="begin"/>
    </w:r>
    <w:r>
      <w:instrText xml:space="preserve"> TITLE   \* MERGEFORMAT </w:instrText>
    </w:r>
    <w:r>
      <w:fldChar w:fldCharType="separate"/>
    </w:r>
    <w:r>
      <w:t>FPICOT3225B Mechanically stress grade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82680" w:rsidP="00F53D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1867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A4F7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D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3DAE"/>
    <w:pPr>
      <w:spacing w:before="360" w:after="60"/>
      <w:outlineLvl w:val="0"/>
    </w:pPr>
    <w:rPr>
      <w:sz w:val="32"/>
    </w:rPr>
  </w:style>
  <w:style w:type="paragraph" w:styleId="Heading2">
    <w:name w:val="heading 2"/>
    <w:basedOn w:val="HeadingBase"/>
    <w:next w:val="BodyText"/>
    <w:link w:val="Heading2Char"/>
    <w:qFormat/>
    <w:rsid w:val="00F53DAE"/>
    <w:pPr>
      <w:keepLines/>
      <w:spacing w:before="240" w:after="120"/>
      <w:outlineLvl w:val="1"/>
    </w:pPr>
    <w:rPr>
      <w:sz w:val="28"/>
      <w:szCs w:val="40"/>
    </w:rPr>
  </w:style>
  <w:style w:type="paragraph" w:styleId="Heading3">
    <w:name w:val="heading 3"/>
    <w:basedOn w:val="HeadingBase"/>
    <w:next w:val="BodyText"/>
    <w:link w:val="Heading3Char"/>
    <w:qFormat/>
    <w:rsid w:val="00F53DAE"/>
    <w:pPr>
      <w:spacing w:before="180" w:after="120"/>
      <w:outlineLvl w:val="2"/>
    </w:pPr>
    <w:rPr>
      <w:spacing w:val="-10"/>
      <w:kern w:val="32"/>
    </w:rPr>
  </w:style>
  <w:style w:type="paragraph" w:styleId="Heading4">
    <w:name w:val="heading 4"/>
    <w:basedOn w:val="HeadingBase"/>
    <w:next w:val="BodyText"/>
    <w:link w:val="Heading4Char"/>
    <w:qFormat/>
    <w:rsid w:val="00F53DAE"/>
    <w:pPr>
      <w:spacing w:before="160" w:after="120"/>
      <w:outlineLvl w:val="3"/>
    </w:pPr>
    <w:rPr>
      <w:sz w:val="22"/>
    </w:rPr>
  </w:style>
  <w:style w:type="paragraph" w:styleId="Heading5">
    <w:name w:val="heading 5"/>
    <w:basedOn w:val="HeadingBase"/>
    <w:next w:val="Normal"/>
    <w:link w:val="Heading5Char"/>
    <w:qFormat/>
    <w:rsid w:val="00F53DAE"/>
    <w:pPr>
      <w:spacing w:before="80"/>
      <w:outlineLvl w:val="4"/>
    </w:pPr>
    <w:rPr>
      <w:color w:val="918585"/>
      <w:sz w:val="20"/>
    </w:rPr>
  </w:style>
  <w:style w:type="paragraph" w:styleId="Heading6">
    <w:name w:val="heading 6"/>
    <w:basedOn w:val="HeadingBase"/>
    <w:next w:val="Normal"/>
    <w:link w:val="Heading6Char"/>
    <w:qFormat/>
    <w:rsid w:val="00F53DAE"/>
    <w:pPr>
      <w:spacing w:before="60"/>
      <w:outlineLvl w:val="5"/>
    </w:pPr>
    <w:rPr>
      <w:color w:val="918585"/>
      <w:sz w:val="20"/>
    </w:rPr>
  </w:style>
  <w:style w:type="paragraph" w:styleId="Heading7">
    <w:name w:val="heading 7"/>
    <w:basedOn w:val="Normal"/>
    <w:next w:val="Normal"/>
    <w:link w:val="Heading7Char"/>
    <w:qFormat/>
    <w:rsid w:val="00F53DAE"/>
    <w:pPr>
      <w:ind w:left="720"/>
      <w:outlineLvl w:val="6"/>
    </w:pPr>
    <w:rPr>
      <w:i/>
    </w:rPr>
  </w:style>
  <w:style w:type="paragraph" w:styleId="Heading8">
    <w:name w:val="heading 8"/>
    <w:basedOn w:val="Normal"/>
    <w:next w:val="Normal"/>
    <w:link w:val="Heading8Char"/>
    <w:qFormat/>
    <w:rsid w:val="00F53DAE"/>
    <w:pPr>
      <w:ind w:left="720"/>
      <w:outlineLvl w:val="7"/>
    </w:pPr>
    <w:rPr>
      <w:i/>
    </w:rPr>
  </w:style>
  <w:style w:type="paragraph" w:styleId="Heading9">
    <w:name w:val="heading 9"/>
    <w:basedOn w:val="Normal"/>
    <w:next w:val="Normal"/>
    <w:link w:val="Heading9Char"/>
    <w:qFormat/>
    <w:rsid w:val="00F53DAE"/>
    <w:pPr>
      <w:ind w:left="720"/>
      <w:outlineLvl w:val="8"/>
    </w:pPr>
    <w:rPr>
      <w:i/>
    </w:rPr>
  </w:style>
  <w:style w:type="character" w:default="1" w:styleId="DefaultParagraphFont">
    <w:name w:val="Default Paragraph Font"/>
    <w:uiPriority w:val="1"/>
    <w:unhideWhenUsed/>
    <w:rsid w:val="00F53D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DAE"/>
  </w:style>
  <w:style w:type="character" w:customStyle="1" w:styleId="Heading1Char">
    <w:name w:val="Heading 1 Char"/>
    <w:basedOn w:val="DefaultParagraphFont"/>
    <w:link w:val="Heading1"/>
    <w:rsid w:val="00F53DAE"/>
    <w:rPr>
      <w:rFonts w:ascii="Times New Roman" w:eastAsia="Times New Roman" w:hAnsi="Times New Roman" w:cs="Times New Roman"/>
      <w:b/>
      <w:sz w:val="32"/>
      <w:szCs w:val="20"/>
      <w:lang w:eastAsia="en-US"/>
    </w:rPr>
  </w:style>
  <w:style w:type="paragraph" w:styleId="BodyText">
    <w:name w:val="Body Text"/>
    <w:basedOn w:val="Normal"/>
    <w:link w:val="BodyTextChar"/>
    <w:rsid w:val="00F53D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3DAE"/>
    <w:rPr>
      <w:rFonts w:ascii="Times New Roman" w:eastAsia="Times New Roman" w:hAnsi="Times New Roman" w:cs="Times New Roman"/>
      <w:sz w:val="24"/>
      <w:lang w:val="en-US" w:eastAsia="en-US"/>
    </w:rPr>
  </w:style>
  <w:style w:type="paragraph" w:styleId="Footer">
    <w:name w:val="footer"/>
    <w:basedOn w:val="Normal"/>
    <w:link w:val="FooterChar"/>
    <w:rsid w:val="00F53D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DAE"/>
    <w:rPr>
      <w:rFonts w:ascii="Times New Roman" w:eastAsia="Times New Roman" w:hAnsi="Times New Roman" w:cs="Times New Roman"/>
      <w:sz w:val="16"/>
      <w:lang w:val="en-US" w:eastAsia="en-US"/>
    </w:rPr>
  </w:style>
  <w:style w:type="paragraph" w:styleId="List">
    <w:name w:val="List"/>
    <w:basedOn w:val="BodyText"/>
    <w:next w:val="BodyText"/>
    <w:rsid w:val="00F53DAE"/>
    <w:pPr>
      <w:tabs>
        <w:tab w:val="left" w:pos="340"/>
      </w:tabs>
      <w:spacing w:before="60" w:after="60"/>
      <w:ind w:left="340" w:hanging="340"/>
    </w:pPr>
  </w:style>
  <w:style w:type="paragraph" w:styleId="ListBullet">
    <w:name w:val="List Bullet"/>
    <w:basedOn w:val="List"/>
    <w:rsid w:val="00F53DAE"/>
    <w:pPr>
      <w:numPr>
        <w:numId w:val="13"/>
      </w:numPr>
      <w:tabs>
        <w:tab w:val="clear" w:pos="340"/>
      </w:tabs>
      <w:spacing w:before="40" w:after="40"/>
    </w:pPr>
  </w:style>
  <w:style w:type="character" w:customStyle="1" w:styleId="SpecialBold">
    <w:name w:val="Special Bold"/>
    <w:basedOn w:val="DefaultParagraphFont"/>
    <w:rsid w:val="00F53DAE"/>
    <w:rPr>
      <w:b/>
      <w:spacing w:val="0"/>
    </w:rPr>
  </w:style>
  <w:style w:type="paragraph" w:styleId="Header">
    <w:name w:val="header"/>
    <w:basedOn w:val="Normal"/>
    <w:link w:val="HeaderChar"/>
    <w:rsid w:val="00F53D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D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3DAE"/>
    <w:pPr>
      <w:spacing w:before="240" w:after="120"/>
      <w:outlineLvl w:val="0"/>
    </w:pPr>
    <w:rPr>
      <w:rFonts w:ascii="Times New Roman" w:hAnsi="Times New Roman"/>
      <w:b/>
      <w:sz w:val="28"/>
    </w:rPr>
  </w:style>
  <w:style w:type="paragraph" w:customStyle="1" w:styleId="AllowPageBreak">
    <w:name w:val="AllowPageBreak"/>
    <w:rsid w:val="00F53D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3DAE"/>
    <w:pPr>
      <w:tabs>
        <w:tab w:val="left" w:pos="680"/>
      </w:tabs>
      <w:spacing w:before="60" w:after="60"/>
      <w:ind w:left="680" w:hanging="340"/>
    </w:pPr>
  </w:style>
  <w:style w:type="paragraph" w:styleId="ListBullet3">
    <w:name w:val="List Bullet 3"/>
    <w:basedOn w:val="List3"/>
    <w:rsid w:val="00F53DAE"/>
    <w:pPr>
      <w:numPr>
        <w:numId w:val="2"/>
      </w:numPr>
      <w:tabs>
        <w:tab w:val="clear" w:pos="1021"/>
      </w:tabs>
      <w:ind w:left="1037" w:hanging="357"/>
    </w:pPr>
  </w:style>
  <w:style w:type="character" w:customStyle="1" w:styleId="BoldandItalics">
    <w:name w:val="Bold and Italics"/>
    <w:qFormat/>
    <w:rsid w:val="00F53DAE"/>
    <w:rPr>
      <w:b/>
      <w:i/>
      <w:u w:val="none"/>
    </w:rPr>
  </w:style>
  <w:style w:type="character" w:customStyle="1" w:styleId="Heading2Char">
    <w:name w:val="Heading 2 Char"/>
    <w:basedOn w:val="DefaultParagraphFont"/>
    <w:link w:val="Heading2"/>
    <w:rsid w:val="00F53D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D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D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D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D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D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3D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3DAE"/>
    <w:rPr>
      <w:rFonts w:ascii="Courier New" w:eastAsia="Times New Roman" w:hAnsi="Courier New" w:cs="Times New Roman"/>
      <w:i/>
      <w:szCs w:val="20"/>
      <w:lang w:val="en-US" w:eastAsia="en-US"/>
    </w:rPr>
  </w:style>
  <w:style w:type="paragraph" w:customStyle="1" w:styleId="HeadingBase">
    <w:name w:val="Heading Base"/>
    <w:rsid w:val="00F53D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DAE"/>
    <w:pPr>
      <w:tabs>
        <w:tab w:val="right" w:leader="dot" w:pos="9072"/>
      </w:tabs>
      <w:ind w:left="567"/>
    </w:pPr>
    <w:rPr>
      <w:szCs w:val="22"/>
    </w:rPr>
  </w:style>
  <w:style w:type="paragraph" w:customStyle="1" w:styleId="TOCBase">
    <w:name w:val="TOC Base"/>
    <w:rsid w:val="00F53D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DAE"/>
    <w:pPr>
      <w:tabs>
        <w:tab w:val="right" w:leader="dot" w:pos="9072"/>
      </w:tabs>
      <w:spacing w:before="40" w:after="40"/>
      <w:ind w:left="284"/>
    </w:pPr>
    <w:rPr>
      <w:rFonts w:ascii="Times New Roman" w:hAnsi="Times New Roman"/>
    </w:rPr>
  </w:style>
  <w:style w:type="paragraph" w:styleId="TOC1">
    <w:name w:val="toc 1"/>
    <w:basedOn w:val="TOCBase"/>
    <w:next w:val="Normal"/>
    <w:rsid w:val="00F53D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3DAE"/>
    <w:pPr>
      <w:spacing w:before="5040"/>
      <w:jc w:val="center"/>
    </w:pPr>
    <w:rPr>
      <w:sz w:val="48"/>
      <w:szCs w:val="72"/>
      <w:lang w:val="en-US"/>
    </w:rPr>
  </w:style>
  <w:style w:type="character" w:customStyle="1" w:styleId="TitleChar">
    <w:name w:val="Title Char"/>
    <w:basedOn w:val="DefaultParagraphFont"/>
    <w:link w:val="Title"/>
    <w:rsid w:val="00F53D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DAE"/>
    <w:pPr>
      <w:tabs>
        <w:tab w:val="left" w:pos="3600"/>
        <w:tab w:val="left" w:pos="3958"/>
      </w:tabs>
    </w:pPr>
  </w:style>
  <w:style w:type="paragraph" w:customStyle="1" w:styleId="Note">
    <w:name w:val="Note"/>
    <w:basedOn w:val="BodyText"/>
    <w:rsid w:val="00F53D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3DAE"/>
    <w:pPr>
      <w:framePr w:wrap="auto" w:hAnchor="text" w:y="6049"/>
    </w:pPr>
    <w:rPr>
      <w:color w:val="000000"/>
      <w:sz w:val="40"/>
    </w:rPr>
  </w:style>
  <w:style w:type="paragraph" w:customStyle="1" w:styleId="TOCTitle">
    <w:name w:val="TOCTitle"/>
    <w:basedOn w:val="Heading1"/>
    <w:rsid w:val="00F53DAE"/>
    <w:pPr>
      <w:spacing w:after="240"/>
      <w:jc w:val="center"/>
      <w:outlineLvl w:val="9"/>
    </w:pPr>
    <w:rPr>
      <w:caps/>
    </w:rPr>
  </w:style>
  <w:style w:type="paragraph" w:customStyle="1" w:styleId="Version">
    <w:name w:val="Version"/>
    <w:rsid w:val="00F53D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3DAE"/>
    <w:pPr>
      <w:numPr>
        <w:numId w:val="14"/>
      </w:numPr>
      <w:tabs>
        <w:tab w:val="clear" w:pos="680"/>
      </w:tabs>
    </w:pPr>
  </w:style>
  <w:style w:type="paragraph" w:styleId="Index1">
    <w:name w:val="index 1"/>
    <w:basedOn w:val="Normal"/>
    <w:next w:val="Normal"/>
    <w:semiHidden/>
    <w:rsid w:val="00F53DAE"/>
    <w:pPr>
      <w:keepNext w:val="0"/>
      <w:tabs>
        <w:tab w:val="right" w:pos="4176"/>
      </w:tabs>
      <w:ind w:left="198" w:hanging="198"/>
    </w:pPr>
    <w:rPr>
      <w:rFonts w:ascii="Garamond" w:hAnsi="Garamond"/>
    </w:rPr>
  </w:style>
  <w:style w:type="paragraph" w:styleId="IndexHeading">
    <w:name w:val="index heading"/>
    <w:basedOn w:val="Normal"/>
    <w:next w:val="Index1"/>
    <w:semiHidden/>
    <w:rsid w:val="00F53DAE"/>
    <w:pPr>
      <w:spacing w:before="120" w:after="120"/>
    </w:pPr>
    <w:rPr>
      <w:rFonts w:ascii="Arial" w:hAnsi="Arial"/>
      <w:b/>
      <w:color w:val="918585"/>
      <w:sz w:val="24"/>
    </w:rPr>
  </w:style>
  <w:style w:type="paragraph" w:customStyle="1" w:styleId="Chapter">
    <w:name w:val="Chapter"/>
    <w:basedOn w:val="Normal"/>
    <w:rsid w:val="00F53DAE"/>
    <w:pPr>
      <w:spacing w:before="240"/>
    </w:pPr>
    <w:rPr>
      <w:rFonts w:ascii="Times New Roman" w:hAnsi="Times New Roman"/>
      <w:smallCaps/>
      <w:spacing w:val="80"/>
      <w:sz w:val="28"/>
    </w:rPr>
  </w:style>
  <w:style w:type="paragraph" w:customStyle="1" w:styleId="InChapter">
    <w:name w:val="InChapter"/>
    <w:basedOn w:val="Heading3"/>
    <w:rsid w:val="00F53DAE"/>
    <w:pPr>
      <w:spacing w:after="240"/>
      <w:outlineLvl w:val="9"/>
    </w:pPr>
    <w:rPr>
      <w:noProof/>
    </w:rPr>
  </w:style>
  <w:style w:type="paragraph" w:styleId="Index2">
    <w:name w:val="index 2"/>
    <w:basedOn w:val="Normal"/>
    <w:next w:val="Normal"/>
    <w:semiHidden/>
    <w:rsid w:val="00F53DAE"/>
    <w:pPr>
      <w:tabs>
        <w:tab w:val="right" w:pos="4176"/>
      </w:tabs>
      <w:ind w:left="568" w:hanging="284"/>
    </w:pPr>
    <w:rPr>
      <w:rFonts w:ascii="Garamond" w:hAnsi="Garamond"/>
    </w:rPr>
  </w:style>
  <w:style w:type="paragraph" w:customStyle="1" w:styleId="Byline">
    <w:name w:val="Byline"/>
    <w:rsid w:val="00F53D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DAE"/>
    <w:pPr>
      <w:tabs>
        <w:tab w:val="clear" w:pos="3600"/>
        <w:tab w:val="clear" w:pos="3958"/>
      </w:tabs>
      <w:jc w:val="right"/>
    </w:pPr>
  </w:style>
  <w:style w:type="character" w:styleId="Emphasis">
    <w:name w:val="Emphasis"/>
    <w:basedOn w:val="DefaultParagraphFont"/>
    <w:qFormat/>
    <w:rsid w:val="00F53DAE"/>
    <w:rPr>
      <w:i/>
    </w:rPr>
  </w:style>
  <w:style w:type="paragraph" w:styleId="Caption">
    <w:name w:val="caption"/>
    <w:basedOn w:val="BodyText"/>
    <w:next w:val="Normal"/>
    <w:qFormat/>
    <w:rsid w:val="00F53DAE"/>
    <w:pPr>
      <w:framePr w:w="2268" w:hSpace="181" w:vSpace="181" w:wrap="around" w:vAnchor="text" w:hAnchor="page" w:x="1135" w:y="285" w:anchorLock="1"/>
    </w:pPr>
    <w:rPr>
      <w:i/>
    </w:rPr>
  </w:style>
  <w:style w:type="paragraph" w:customStyle="1" w:styleId="MiniTOCTitle">
    <w:name w:val="MiniTOCTitle"/>
    <w:basedOn w:val="Heading4"/>
    <w:rsid w:val="00F53DAE"/>
    <w:pPr>
      <w:spacing w:before="240"/>
      <w:outlineLvl w:val="9"/>
    </w:pPr>
    <w:rPr>
      <w:noProof/>
      <w:sz w:val="24"/>
    </w:rPr>
  </w:style>
  <w:style w:type="paragraph" w:customStyle="1" w:styleId="MiniTOCItem">
    <w:name w:val="MiniTOCItem"/>
    <w:basedOn w:val="ListBullet"/>
    <w:rsid w:val="00F53DAE"/>
    <w:pPr>
      <w:numPr>
        <w:numId w:val="0"/>
      </w:numPr>
      <w:tabs>
        <w:tab w:val="right" w:leader="dot" w:pos="6521"/>
      </w:tabs>
      <w:spacing w:before="0" w:after="0"/>
    </w:pPr>
  </w:style>
  <w:style w:type="paragraph" w:customStyle="1" w:styleId="TOFTitle">
    <w:name w:val="TOFTitle"/>
    <w:basedOn w:val="TOCTitle"/>
    <w:rsid w:val="00F53DAE"/>
  </w:style>
  <w:style w:type="paragraph" w:styleId="TableofFigures">
    <w:name w:val="table of figures"/>
    <w:basedOn w:val="Normal"/>
    <w:next w:val="Normal"/>
    <w:semiHidden/>
    <w:rsid w:val="00F53DAE"/>
    <w:pPr>
      <w:tabs>
        <w:tab w:val="right" w:leader="dot" w:pos="9072"/>
      </w:tabs>
      <w:ind w:left="970" w:hanging="403"/>
    </w:pPr>
    <w:rPr>
      <w:rFonts w:ascii="Times New Roman" w:hAnsi="Times New Roman"/>
      <w:b/>
    </w:rPr>
  </w:style>
  <w:style w:type="paragraph" w:styleId="ListNumber">
    <w:name w:val="List Number"/>
    <w:basedOn w:val="List"/>
    <w:rsid w:val="00F53DAE"/>
    <w:pPr>
      <w:numPr>
        <w:numId w:val="11"/>
      </w:numPr>
    </w:pPr>
  </w:style>
  <w:style w:type="character" w:customStyle="1" w:styleId="WingdingSymbols">
    <w:name w:val="Wingding Symbols"/>
    <w:rsid w:val="00F53DAE"/>
    <w:rPr>
      <w:rFonts w:ascii="Wingdings" w:hAnsi="Wingdings"/>
    </w:rPr>
  </w:style>
  <w:style w:type="paragraph" w:customStyle="1" w:styleId="TableHeading">
    <w:name w:val="Table Heading"/>
    <w:basedOn w:val="HeadingBase"/>
    <w:rsid w:val="00F53DAE"/>
    <w:pPr>
      <w:keepLines/>
      <w:pBdr>
        <w:bottom w:val="single" w:sz="6" w:space="1" w:color="918585"/>
      </w:pBdr>
      <w:spacing w:before="240"/>
    </w:pPr>
  </w:style>
  <w:style w:type="character" w:customStyle="1" w:styleId="HotSpot">
    <w:name w:val="HotSpot"/>
    <w:rsid w:val="00F53DAE"/>
    <w:rPr>
      <w:color w:val="0033CC"/>
      <w:u w:val="none"/>
    </w:rPr>
  </w:style>
  <w:style w:type="paragraph" w:customStyle="1" w:styleId="BodyTextRight">
    <w:name w:val="Body Text Right"/>
    <w:basedOn w:val="BodyText"/>
    <w:rsid w:val="00F53DAE"/>
    <w:pPr>
      <w:spacing w:before="0" w:after="0"/>
      <w:jc w:val="right"/>
    </w:pPr>
  </w:style>
  <w:style w:type="paragraph" w:styleId="Index3">
    <w:name w:val="index 3"/>
    <w:basedOn w:val="ListNumber2"/>
    <w:next w:val="Normal"/>
    <w:semiHidden/>
    <w:rsid w:val="00F53DAE"/>
    <w:pPr>
      <w:numPr>
        <w:numId w:val="0"/>
      </w:numPr>
      <w:tabs>
        <w:tab w:val="right" w:leader="dot" w:pos="4176"/>
      </w:tabs>
    </w:pPr>
  </w:style>
  <w:style w:type="paragraph" w:styleId="ListNumber2">
    <w:name w:val="List Number 2"/>
    <w:basedOn w:val="List2"/>
    <w:rsid w:val="00F53DAE"/>
    <w:pPr>
      <w:numPr>
        <w:numId w:val="10"/>
      </w:numPr>
      <w:tabs>
        <w:tab w:val="clear" w:pos="1060"/>
      </w:tabs>
    </w:pPr>
  </w:style>
  <w:style w:type="paragraph" w:customStyle="1" w:styleId="MarginNote">
    <w:name w:val="Margin Note"/>
    <w:basedOn w:val="BodyText"/>
    <w:rsid w:val="00F53D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D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D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3DAE"/>
    <w:rPr>
      <w:sz w:val="32"/>
    </w:rPr>
  </w:style>
  <w:style w:type="paragraph" w:customStyle="1" w:styleId="HeadingProcedure">
    <w:name w:val="Heading Procedure"/>
    <w:basedOn w:val="HeadingBase"/>
    <w:next w:val="Normal"/>
    <w:rsid w:val="00F53DAE"/>
    <w:pPr>
      <w:tabs>
        <w:tab w:val="left" w:pos="0"/>
      </w:tabs>
      <w:spacing w:before="120" w:after="60"/>
    </w:pPr>
    <w:rPr>
      <w:i/>
      <w:color w:val="918585"/>
      <w:sz w:val="22"/>
    </w:rPr>
  </w:style>
  <w:style w:type="paragraph" w:customStyle="1" w:styleId="TableBodyText">
    <w:name w:val="Table Body Text"/>
    <w:basedOn w:val="BodyText"/>
    <w:rsid w:val="00F53DAE"/>
    <w:pPr>
      <w:spacing w:before="60" w:after="60"/>
    </w:pPr>
  </w:style>
  <w:style w:type="paragraph" w:styleId="ListContinue">
    <w:name w:val="List Continue"/>
    <w:basedOn w:val="List"/>
    <w:rsid w:val="00F53DAE"/>
    <w:pPr>
      <w:ind w:firstLine="0"/>
    </w:pPr>
  </w:style>
  <w:style w:type="paragraph" w:customStyle="1" w:styleId="ListNote">
    <w:name w:val="List Note"/>
    <w:basedOn w:val="List"/>
    <w:rsid w:val="00F53DAE"/>
    <w:pPr>
      <w:pBdr>
        <w:top w:val="single" w:sz="6" w:space="2" w:color="918585"/>
        <w:bottom w:val="single" w:sz="6" w:space="2" w:color="918585"/>
      </w:pBdr>
      <w:tabs>
        <w:tab w:val="left" w:pos="1021"/>
      </w:tabs>
      <w:ind w:firstLine="0"/>
    </w:pPr>
  </w:style>
  <w:style w:type="paragraph" w:customStyle="1" w:styleId="Warning">
    <w:name w:val="Warning"/>
    <w:basedOn w:val="BodyText"/>
    <w:rsid w:val="00F53DAE"/>
    <w:pPr>
      <w:shd w:val="clear" w:color="auto" w:fill="D9D9D9"/>
      <w:tabs>
        <w:tab w:val="left" w:pos="992"/>
      </w:tabs>
      <w:ind w:left="119" w:right="119"/>
    </w:pPr>
    <w:rPr>
      <w:sz w:val="20"/>
    </w:rPr>
  </w:style>
  <w:style w:type="paragraph" w:customStyle="1" w:styleId="MarginIcons">
    <w:name w:val="Margin Icons"/>
    <w:basedOn w:val="BodyText"/>
    <w:rsid w:val="00F53D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DAE"/>
    <w:rPr>
      <w:rFonts w:ascii="Courier New" w:hAnsi="Courier New"/>
    </w:rPr>
  </w:style>
  <w:style w:type="paragraph" w:customStyle="1" w:styleId="NoteBullet">
    <w:name w:val="Note Bullet"/>
    <w:basedOn w:val="Note"/>
    <w:rsid w:val="00F53DAE"/>
    <w:pPr>
      <w:tabs>
        <w:tab w:val="clear" w:pos="680"/>
      </w:tabs>
      <w:spacing w:before="60" w:after="60"/>
    </w:pPr>
  </w:style>
  <w:style w:type="paragraph" w:customStyle="1" w:styleId="SubHeading2">
    <w:name w:val="SubHeading2"/>
    <w:basedOn w:val="HeadingBase"/>
    <w:rsid w:val="00F53DAE"/>
    <w:pPr>
      <w:spacing w:before="240" w:after="60"/>
    </w:pPr>
    <w:rPr>
      <w:sz w:val="20"/>
    </w:rPr>
  </w:style>
  <w:style w:type="paragraph" w:customStyle="1" w:styleId="SubHeading1">
    <w:name w:val="SubHeading1"/>
    <w:basedOn w:val="HeadingBase"/>
    <w:rsid w:val="00F53DAE"/>
    <w:pPr>
      <w:spacing w:before="240" w:after="60"/>
    </w:pPr>
    <w:rPr>
      <w:color w:val="918585"/>
      <w:sz w:val="22"/>
    </w:rPr>
  </w:style>
  <w:style w:type="paragraph" w:customStyle="1" w:styleId="SideHeading">
    <w:name w:val="Side Heading"/>
    <w:basedOn w:val="HeadingBase"/>
    <w:rsid w:val="00F53D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DAE"/>
    <w:pPr>
      <w:numPr>
        <w:numId w:val="12"/>
      </w:numPr>
    </w:pPr>
  </w:style>
  <w:style w:type="paragraph" w:styleId="PlainText">
    <w:name w:val="Plain Text"/>
    <w:basedOn w:val="Normal"/>
    <w:link w:val="PlainTextChar"/>
    <w:rsid w:val="00F53DAE"/>
    <w:rPr>
      <w:sz w:val="20"/>
    </w:rPr>
  </w:style>
  <w:style w:type="character" w:customStyle="1" w:styleId="PlainTextChar">
    <w:name w:val="Plain Text Char"/>
    <w:basedOn w:val="DefaultParagraphFont"/>
    <w:link w:val="PlainText"/>
    <w:rsid w:val="00F53D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3DAE"/>
    <w:rPr>
      <w:b/>
      <w:smallCaps/>
    </w:rPr>
  </w:style>
  <w:style w:type="paragraph" w:customStyle="1" w:styleId="TableListNumber">
    <w:name w:val="Table List Number"/>
    <w:basedOn w:val="ListNumber"/>
    <w:rsid w:val="00F53DAE"/>
    <w:pPr>
      <w:numPr>
        <w:numId w:val="0"/>
      </w:numPr>
    </w:pPr>
  </w:style>
  <w:style w:type="paragraph" w:styleId="TOC4">
    <w:name w:val="toc 4"/>
    <w:basedOn w:val="TOCBase"/>
    <w:next w:val="Normal"/>
    <w:semiHidden/>
    <w:rsid w:val="00F53DAE"/>
    <w:pPr>
      <w:tabs>
        <w:tab w:val="right" w:leader="dot" w:pos="9071"/>
      </w:tabs>
      <w:ind w:left="1701"/>
    </w:pPr>
  </w:style>
  <w:style w:type="paragraph" w:customStyle="1" w:styleId="ListAlpha">
    <w:name w:val="List Alpha"/>
    <w:basedOn w:val="List"/>
    <w:rsid w:val="00F53DAE"/>
    <w:pPr>
      <w:numPr>
        <w:numId w:val="9"/>
      </w:numPr>
    </w:pPr>
  </w:style>
  <w:style w:type="paragraph" w:customStyle="1" w:styleId="ListAlpha2">
    <w:name w:val="List Alpha 2"/>
    <w:basedOn w:val="List2"/>
    <w:rsid w:val="00F53DAE"/>
    <w:pPr>
      <w:numPr>
        <w:numId w:val="8"/>
      </w:numPr>
    </w:pPr>
  </w:style>
  <w:style w:type="paragraph" w:styleId="List3">
    <w:name w:val="List 3"/>
    <w:basedOn w:val="BodyText"/>
    <w:rsid w:val="00F53DAE"/>
    <w:pPr>
      <w:tabs>
        <w:tab w:val="left" w:pos="1021"/>
      </w:tabs>
      <w:spacing w:before="60" w:after="60"/>
      <w:ind w:left="1020" w:hanging="340"/>
    </w:pPr>
  </w:style>
  <w:style w:type="paragraph" w:styleId="List4">
    <w:name w:val="List 4"/>
    <w:basedOn w:val="BodyText"/>
    <w:rsid w:val="00F53DAE"/>
    <w:pPr>
      <w:tabs>
        <w:tab w:val="left" w:pos="1361"/>
      </w:tabs>
      <w:spacing w:before="60" w:after="60"/>
      <w:ind w:left="1361" w:hanging="340"/>
    </w:pPr>
  </w:style>
  <w:style w:type="paragraph" w:styleId="List5">
    <w:name w:val="List 5"/>
    <w:basedOn w:val="BodyText"/>
    <w:rsid w:val="00F53DAE"/>
    <w:pPr>
      <w:tabs>
        <w:tab w:val="left" w:pos="1701"/>
      </w:tabs>
      <w:spacing w:before="60" w:after="60"/>
      <w:ind w:left="1701" w:hanging="340"/>
    </w:pPr>
  </w:style>
  <w:style w:type="paragraph" w:styleId="ListBullet4">
    <w:name w:val="List Bullet 4"/>
    <w:basedOn w:val="List4"/>
    <w:rsid w:val="00F53DAE"/>
    <w:pPr>
      <w:numPr>
        <w:numId w:val="3"/>
      </w:numPr>
    </w:pPr>
  </w:style>
  <w:style w:type="paragraph" w:styleId="ListBullet5">
    <w:name w:val="List Bullet 5"/>
    <w:basedOn w:val="List5"/>
    <w:rsid w:val="00F53DAE"/>
    <w:pPr>
      <w:numPr>
        <w:numId w:val="4"/>
      </w:numPr>
    </w:pPr>
  </w:style>
  <w:style w:type="paragraph" w:styleId="ListContinue2">
    <w:name w:val="List Continue 2"/>
    <w:basedOn w:val="List2"/>
    <w:rsid w:val="00F53DAE"/>
    <w:pPr>
      <w:ind w:firstLine="0"/>
    </w:pPr>
  </w:style>
  <w:style w:type="paragraph" w:styleId="ListContinue3">
    <w:name w:val="List Continue 3"/>
    <w:basedOn w:val="List3"/>
    <w:rsid w:val="00F53DAE"/>
    <w:pPr>
      <w:ind w:left="1021" w:firstLine="0"/>
    </w:pPr>
  </w:style>
  <w:style w:type="paragraph" w:styleId="ListContinue4">
    <w:name w:val="List Continue 4"/>
    <w:basedOn w:val="List4"/>
    <w:rsid w:val="00F53DAE"/>
    <w:pPr>
      <w:ind w:firstLine="0"/>
    </w:pPr>
  </w:style>
  <w:style w:type="paragraph" w:styleId="ListContinue5">
    <w:name w:val="List Continue 5"/>
    <w:basedOn w:val="List5"/>
    <w:rsid w:val="00F53DAE"/>
    <w:pPr>
      <w:ind w:firstLine="0"/>
    </w:pPr>
  </w:style>
  <w:style w:type="paragraph" w:styleId="ListNumber3">
    <w:name w:val="List Number 3"/>
    <w:basedOn w:val="List3"/>
    <w:rsid w:val="00F53DAE"/>
    <w:pPr>
      <w:numPr>
        <w:numId w:val="5"/>
      </w:numPr>
    </w:pPr>
  </w:style>
  <w:style w:type="paragraph" w:styleId="ListNumber4">
    <w:name w:val="List Number 4"/>
    <w:basedOn w:val="List4"/>
    <w:rsid w:val="00F53DAE"/>
    <w:pPr>
      <w:numPr>
        <w:numId w:val="6"/>
      </w:numPr>
    </w:pPr>
  </w:style>
  <w:style w:type="paragraph" w:styleId="ListNumber5">
    <w:name w:val="List Number 5"/>
    <w:basedOn w:val="List5"/>
    <w:rsid w:val="00F53DAE"/>
    <w:pPr>
      <w:numPr>
        <w:numId w:val="7"/>
      </w:numPr>
    </w:pPr>
  </w:style>
  <w:style w:type="paragraph" w:styleId="BlockText">
    <w:name w:val="Block Text"/>
    <w:basedOn w:val="Normal"/>
    <w:rsid w:val="00F53DAE"/>
    <w:pPr>
      <w:spacing w:after="120"/>
      <w:ind w:left="1440" w:right="1440"/>
    </w:pPr>
  </w:style>
  <w:style w:type="character" w:customStyle="1" w:styleId="Subscript">
    <w:name w:val="Subscript"/>
    <w:basedOn w:val="DefaultParagraphFont"/>
    <w:rsid w:val="00F53DAE"/>
    <w:rPr>
      <w:sz w:val="16"/>
      <w:vertAlign w:val="subscript"/>
    </w:rPr>
  </w:style>
  <w:style w:type="character" w:customStyle="1" w:styleId="Superscript">
    <w:name w:val="Superscript"/>
    <w:basedOn w:val="DefaultParagraphFont"/>
    <w:rsid w:val="00F53DAE"/>
    <w:rPr>
      <w:sz w:val="16"/>
      <w:vertAlign w:val="superscript"/>
    </w:rPr>
  </w:style>
  <w:style w:type="character" w:customStyle="1" w:styleId="Symbols">
    <w:name w:val="Symbols"/>
    <w:basedOn w:val="DefaultParagraphFont"/>
    <w:rsid w:val="00F53DAE"/>
    <w:rPr>
      <w:rFonts w:ascii="Symbol" w:hAnsi="Symbol"/>
    </w:rPr>
  </w:style>
  <w:style w:type="character" w:customStyle="1" w:styleId="MenuOptions">
    <w:name w:val="Menu Options"/>
    <w:basedOn w:val="DefaultParagraphFont"/>
    <w:rsid w:val="00F53DAE"/>
    <w:rPr>
      <w:rFonts w:ascii="Arial Narrow" w:hAnsi="Arial Narrow"/>
      <w:smallCaps/>
    </w:rPr>
  </w:style>
  <w:style w:type="character" w:customStyle="1" w:styleId="Buttons">
    <w:name w:val="Buttons"/>
    <w:basedOn w:val="DefaultParagraphFont"/>
    <w:rsid w:val="00F53DAE"/>
    <w:rPr>
      <w:b/>
    </w:rPr>
  </w:style>
  <w:style w:type="character" w:customStyle="1" w:styleId="Underlined">
    <w:name w:val="Underlined"/>
    <w:basedOn w:val="DefaultParagraphFont"/>
    <w:rsid w:val="00F53DAE"/>
    <w:rPr>
      <w:u w:val="single"/>
    </w:rPr>
  </w:style>
  <w:style w:type="paragraph" w:customStyle="1" w:styleId="TableBodyTextRight">
    <w:name w:val="Table Body Text Right"/>
    <w:basedOn w:val="TableBodyText"/>
    <w:rsid w:val="00F53DAE"/>
    <w:pPr>
      <w:widowControl w:val="0"/>
      <w:autoSpaceDE w:val="0"/>
      <w:autoSpaceDN w:val="0"/>
      <w:adjustRightInd w:val="0"/>
      <w:jc w:val="right"/>
    </w:pPr>
    <w:rPr>
      <w:rFonts w:cs="Arial"/>
      <w:szCs w:val="18"/>
    </w:rPr>
  </w:style>
  <w:style w:type="paragraph" w:customStyle="1" w:styleId="CopyrightText">
    <w:name w:val="Copyright Text"/>
    <w:basedOn w:val="BodyText"/>
    <w:rsid w:val="00F53DAE"/>
    <w:rPr>
      <w:sz w:val="18"/>
    </w:rPr>
  </w:style>
  <w:style w:type="paragraph" w:customStyle="1" w:styleId="BodySmallRight">
    <w:name w:val="Body Small Right"/>
    <w:basedOn w:val="BodyTextRight"/>
    <w:rsid w:val="00F53DAE"/>
    <w:rPr>
      <w:sz w:val="18"/>
      <w:szCs w:val="18"/>
    </w:rPr>
  </w:style>
  <w:style w:type="paragraph" w:customStyle="1" w:styleId="MarginEdition">
    <w:name w:val="Margin Edition"/>
    <w:basedOn w:val="MarginNote"/>
    <w:rsid w:val="00F53DAE"/>
    <w:pPr>
      <w:spacing w:before="0" w:after="0"/>
    </w:pPr>
    <w:rPr>
      <w:rFonts w:ascii="Times New Roman" w:hAnsi="Times New Roman"/>
      <w:color w:val="999999"/>
    </w:rPr>
  </w:style>
  <w:style w:type="paragraph" w:customStyle="1" w:styleId="Spacer">
    <w:name w:val="Spacer"/>
    <w:basedOn w:val="Normal"/>
    <w:rsid w:val="00F53DAE"/>
    <w:rPr>
      <w:sz w:val="2"/>
      <w:szCs w:val="2"/>
    </w:rPr>
  </w:style>
  <w:style w:type="character" w:customStyle="1" w:styleId="Small">
    <w:name w:val="Small"/>
    <w:basedOn w:val="DefaultParagraphFont"/>
    <w:rsid w:val="00F53DAE"/>
    <w:rPr>
      <w:sz w:val="16"/>
    </w:rPr>
  </w:style>
  <w:style w:type="paragraph" w:customStyle="1" w:styleId="WideTable">
    <w:name w:val="Wide Table"/>
    <w:basedOn w:val="Normal"/>
    <w:rsid w:val="00F53DAE"/>
    <w:pPr>
      <w:ind w:left="-1418"/>
    </w:pPr>
    <w:rPr>
      <w:sz w:val="2"/>
      <w:szCs w:val="2"/>
    </w:rPr>
  </w:style>
  <w:style w:type="character" w:styleId="PageNumber">
    <w:name w:val="page number"/>
    <w:basedOn w:val="DefaultParagraphFont"/>
    <w:rsid w:val="00F53DAE"/>
  </w:style>
  <w:style w:type="paragraph" w:styleId="Quote">
    <w:name w:val="Quote"/>
    <w:basedOn w:val="Heading1"/>
    <w:link w:val="QuoteChar"/>
    <w:qFormat/>
    <w:rsid w:val="00F53DAE"/>
    <w:rPr>
      <w:b w:val="0"/>
      <w:sz w:val="72"/>
      <w:szCs w:val="72"/>
      <w:lang w:val="en-NZ"/>
    </w:rPr>
  </w:style>
  <w:style w:type="character" w:customStyle="1" w:styleId="QuoteChar">
    <w:name w:val="Quote Char"/>
    <w:basedOn w:val="DefaultParagraphFont"/>
    <w:link w:val="Quote"/>
    <w:rsid w:val="00F53D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DAE"/>
    <w:pPr>
      <w:pageBreakBefore/>
    </w:pPr>
  </w:style>
  <w:style w:type="paragraph" w:customStyle="1" w:styleId="Border">
    <w:name w:val="Border"/>
    <w:basedOn w:val="Normal"/>
    <w:qFormat/>
    <w:rsid w:val="00F53D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DAE"/>
    <w:rPr>
      <w:b/>
      <w:bCs/>
      <w:i/>
      <w:iCs/>
      <w:color w:val="auto"/>
    </w:rPr>
  </w:style>
  <w:style w:type="paragraph" w:styleId="IntenseQuote">
    <w:name w:val="Intense Quote"/>
    <w:basedOn w:val="Normal"/>
    <w:next w:val="Normal"/>
    <w:link w:val="IntenseQuoteChar"/>
    <w:uiPriority w:val="30"/>
    <w:qFormat/>
    <w:rsid w:val="00F53D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D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3DAE"/>
    <w:rPr>
      <w:smallCaps/>
      <w:color w:val="auto"/>
      <w:u w:val="single"/>
    </w:rPr>
  </w:style>
  <w:style w:type="character" w:styleId="IntenseReference">
    <w:name w:val="Intense Reference"/>
    <w:basedOn w:val="DefaultParagraphFont"/>
    <w:uiPriority w:val="32"/>
    <w:qFormat/>
    <w:rsid w:val="00F53DAE"/>
    <w:rPr>
      <w:b/>
      <w:bCs/>
      <w:smallCaps/>
      <w:color w:val="auto"/>
      <w:spacing w:val="5"/>
      <w:u w:val="single"/>
    </w:rPr>
  </w:style>
  <w:style w:type="paragraph" w:customStyle="1" w:styleId="2ColumnHeading">
    <w:name w:val="2Column Heading"/>
    <w:basedOn w:val="BodyText"/>
    <w:qFormat/>
    <w:rsid w:val="00F53DAE"/>
    <w:pPr>
      <w:spacing w:after="60"/>
      <w:ind w:left="-2268"/>
    </w:pPr>
    <w:rPr>
      <w:b/>
    </w:rPr>
  </w:style>
  <w:style w:type="paragraph" w:customStyle="1" w:styleId="Heading1TOC">
    <w:name w:val="Heading1 TOC"/>
    <w:basedOn w:val="Normal"/>
    <w:qFormat/>
    <w:rsid w:val="00F53DAE"/>
    <w:pPr>
      <w:spacing w:before="240" w:after="120"/>
    </w:pPr>
    <w:rPr>
      <w:rFonts w:ascii="Times New Roman" w:hAnsi="Times New Roman"/>
      <w:b/>
      <w:sz w:val="32"/>
    </w:rPr>
  </w:style>
  <w:style w:type="paragraph" w:customStyle="1" w:styleId="Heading2TOC">
    <w:name w:val="Heading2 TOC"/>
    <w:basedOn w:val="Normal"/>
    <w:qFormat/>
    <w:rsid w:val="00F53DAE"/>
    <w:pPr>
      <w:spacing w:before="240" w:after="60"/>
    </w:pPr>
    <w:rPr>
      <w:rFonts w:ascii="Times New Roman" w:hAnsi="Times New Roman"/>
      <w:b/>
      <w:sz w:val="28"/>
    </w:rPr>
  </w:style>
  <w:style w:type="character" w:customStyle="1" w:styleId="Underline">
    <w:name w:val="Underline"/>
    <w:basedOn w:val="DefaultParagraphFont"/>
    <w:qFormat/>
    <w:rsid w:val="00F53DAE"/>
    <w:rPr>
      <w:u w:val="single"/>
    </w:rPr>
  </w:style>
  <w:style w:type="paragraph" w:styleId="BalloonText">
    <w:name w:val="Balloon Text"/>
    <w:basedOn w:val="Normal"/>
    <w:link w:val="BalloonTextChar"/>
    <w:rsid w:val="00F53DAE"/>
    <w:rPr>
      <w:rFonts w:ascii="Tahoma" w:hAnsi="Tahoma" w:cs="Tahoma"/>
      <w:sz w:val="16"/>
      <w:szCs w:val="16"/>
    </w:rPr>
  </w:style>
  <w:style w:type="character" w:customStyle="1" w:styleId="BalloonTextChar">
    <w:name w:val="Balloon Text Char"/>
    <w:basedOn w:val="DefaultParagraphFont"/>
    <w:link w:val="BalloonText"/>
    <w:rsid w:val="00F53D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3D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3D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1816</Words>
  <Characters>11808</Characters>
  <Application>Microsoft Office Word</Application>
  <DocSecurity>0</DocSecurity>
  <Lines>415</Lines>
  <Paragraphs>242</Paragraphs>
  <ScaleCrop>false</ScaleCrop>
  <Company>Author-it Software Corporation Ltd.</Company>
  <LinksUpToDate>false</LinksUpToDate>
  <CharactersWithSpaces>13536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FPICOT3225B Mechanically stress grade timber</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2012-05-26T07:05:00Z</dcterms:created>
  <dcterms:modified xsi:type="dcterms:W3CDTF">2012-05-26T07:05:00Z</dcterms:modified>
</cp:coreProperties>
</file>