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2AC" w:rsidP="000032AC">
      <w:pPr>
        <w:pStyle w:val="Title"/>
      </w:pPr>
      <w:bookmarkStart w:id="0" w:name="_GoBack"/>
      <w:bookmarkEnd w:id="0"/>
      <w:r>
        <w:fldChar w:fldCharType="begin"/>
      </w:r>
      <w:r>
        <w:instrText xml:space="preserve"> TITLE   \* MERGEFORMAT </w:instrText>
      </w:r>
      <w:r>
        <w:fldChar w:fldCharType="separate"/>
      </w:r>
      <w:r>
        <w:t>FPICOT3220B Quote and interpret from computerised timber manufactured product plans</w:t>
      </w:r>
      <w:r>
        <w:fldChar w:fldCharType="end"/>
      </w:r>
    </w:p>
    <w:p w:rsidR="000032AC" w:rsidP="000032AC">
      <w:pPr>
        <w:pStyle w:val="Version"/>
        <w:sectPr w:rsidSect="00806E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EFC" w:rsidP="00806EFC">
      <w:pPr>
        <w:pStyle w:val="SuperHeading"/>
      </w:pPr>
      <w:r w:rsidRPr="00806EFC">
        <w:t>FPICOT3220B Quote and interpret from computerised timber manufactured product plans</w:t>
      </w:r>
    </w:p>
    <w:p w:rsidR="00000000" w:rsidRPr="00806EFC" w:rsidP="00806EFC">
      <w:pPr>
        <w:pStyle w:val="Heading1"/>
      </w:pPr>
      <w:bookmarkStart w:id="1" w:name="O_270553"/>
      <w:bookmarkEnd w:id="1"/>
      <w:r w:rsidRPr="00806EFC">
        <w:t>Modification History</w:t>
      </w:r>
    </w:p>
    <w:p w:rsidR="00000000" w:rsidRPr="00806EFC" w:rsidP="00806EFC">
      <w:pPr>
        <w:pStyle w:val="BodyText"/>
      </w:pPr>
      <w:r w:rsidRPr="00806EFC">
        <w:t>Not Applicable</w:t>
      </w:r>
    </w:p>
    <w:p w:rsidR="00000000" w:rsidRPr="00806EFC" w:rsidP="00806EFC">
      <w:pPr>
        <w:pStyle w:val="AllowPageBreak"/>
      </w:pPr>
    </w:p>
    <w:p w:rsidR="00000000" w:rsidRPr="00806EFC" w:rsidP="00806EFC">
      <w:pPr>
        <w:pStyle w:val="Heading1"/>
      </w:pPr>
      <w:bookmarkStart w:id="2" w:name="O_203323"/>
      <w:bookmarkEnd w:id="2"/>
      <w:r w:rsidRPr="00806EFC">
        <w:t>Unit Descript</w:t>
      </w:r>
      <w:r w:rsidRPr="00806EFC">
        <w:t>or</w:t>
      </w:r>
    </w:p>
    <w:tbl>
      <w:tblPr>
        <w:tblW w:w="0" w:type="auto"/>
        <w:tblLayout w:type="fixed"/>
        <w:tblCellMar>
          <w:left w:w="62" w:type="dxa"/>
          <w:right w:w="62" w:type="dxa"/>
        </w:tblCellMar>
        <w:tblLook w:val="0000"/>
      </w:tblPr>
      <w:tblGrid>
        <w:gridCol w:w="2664"/>
        <w:gridCol w:w="5858"/>
      </w:tblGrid>
      <w:tr w:rsidTr="000032A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This unit describes the outcomes required to design, detail and prepare a quotation for the fabrication of trusses and/or frames and/or floors using a computerised system</w:t>
            </w:r>
          </w:p>
          <w:p w:rsidR="00000000" w:rsidRPr="00806EFC" w:rsidP="00806EFC">
            <w:pPr>
              <w:pStyle w:val="BodyText"/>
            </w:pPr>
            <w:r w:rsidRPr="00806EFC">
              <w:t>General workplace legislative and regulatory requirements apply to</w:t>
            </w:r>
            <w:r w:rsidRPr="00806EFC">
              <w:t xml:space="preserve"> this unit; however there are no specific licensing or certification requirements at the time of publication</w:t>
            </w:r>
          </w:p>
          <w:p w:rsidR="00000000" w:rsidRPr="00806EFC" w:rsidP="00806EFC">
            <w:pPr>
              <w:pStyle w:val="BodyText"/>
            </w:pPr>
            <w:r w:rsidRPr="00806EFC">
              <w:t>This unit replaces FPICOT3220A Quote and interpret from computerised timber manufactured product plans</w:t>
            </w:r>
          </w:p>
        </w:tc>
      </w:tr>
    </w:tbl>
    <w:p w:rsidR="000032AC" w:rsidP="00806EFC">
      <w:pPr>
        <w:pStyle w:val="BodyText"/>
      </w:pPr>
    </w:p>
    <w:p w:rsidR="000032AC" w:rsidP="00806EFC">
      <w:pPr>
        <w:pStyle w:val="BodyText"/>
      </w:pPr>
    </w:p>
    <w:p w:rsidR="00000000" w:rsidRPr="00806EFC" w:rsidP="00806EFC">
      <w:pPr>
        <w:pStyle w:val="Heading1"/>
      </w:pPr>
      <w:bookmarkStart w:id="3" w:name="O_203325"/>
      <w:bookmarkEnd w:id="3"/>
      <w:r w:rsidRPr="00806EFC">
        <w:t>Application of the Unit</w:t>
      </w:r>
    </w:p>
    <w:tbl>
      <w:tblPr>
        <w:tblW w:w="0" w:type="auto"/>
        <w:tblLayout w:type="fixed"/>
        <w:tblCellMar>
          <w:left w:w="62" w:type="dxa"/>
          <w:right w:w="62" w:type="dxa"/>
        </w:tblCellMar>
        <w:tblLook w:val="0000"/>
      </w:tblPr>
      <w:tblGrid>
        <w:gridCol w:w="2754"/>
        <w:gridCol w:w="5768"/>
      </w:tblGrid>
      <w:tr w:rsidTr="000032AC">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The unit involves quoting and interpreting from computerised timber manufactured product plans in a timber and wood products production setting</w:t>
            </w:r>
          </w:p>
          <w:p w:rsidR="00000000" w:rsidRPr="00806EFC" w:rsidP="00806EFC">
            <w:pPr>
              <w:pStyle w:val="BodyText"/>
            </w:pPr>
            <w:r w:rsidRPr="00806EFC">
              <w:t>The skills and knowledge required for competent workplace performance are to be used wit</w:t>
            </w:r>
            <w:r w:rsidRPr="00806EFC">
              <w:t>hin the scope of the person's job and authority</w:t>
            </w:r>
          </w:p>
        </w:tc>
      </w:tr>
    </w:tbl>
    <w:p w:rsidR="000032AC" w:rsidP="00806EFC">
      <w:pPr>
        <w:pStyle w:val="BodyText"/>
      </w:pPr>
    </w:p>
    <w:p w:rsidR="000032AC" w:rsidP="00806EFC">
      <w:pPr>
        <w:pStyle w:val="BodyText"/>
      </w:pPr>
    </w:p>
    <w:p w:rsidR="00000000" w:rsidRPr="00806EFC" w:rsidP="00806EFC">
      <w:pPr>
        <w:pStyle w:val="Heading1"/>
      </w:pPr>
      <w:bookmarkStart w:id="4" w:name="O_278813"/>
      <w:bookmarkEnd w:id="4"/>
      <w:r w:rsidRPr="00806EFC">
        <w:t>Licensing/Regulatory Information</w:t>
      </w:r>
    </w:p>
    <w:p w:rsidR="00000000" w:rsidRPr="00806EFC" w:rsidP="00806EFC">
      <w:pPr>
        <w:pStyle w:val="BodyText"/>
      </w:pPr>
      <w:r w:rsidRPr="00806EFC">
        <w:t>Refer to Unit Descriptor</w:t>
      </w:r>
    </w:p>
    <w:p w:rsidR="00000000" w:rsidRPr="00806EFC" w:rsidP="00806EFC">
      <w:pPr>
        <w:pStyle w:val="AllowPageBreak"/>
      </w:pPr>
    </w:p>
    <w:p w:rsidR="00000000" w:rsidRPr="00806EFC" w:rsidP="00806EFC">
      <w:pPr>
        <w:pStyle w:val="Heading1"/>
      </w:pPr>
      <w:bookmarkStart w:id="5" w:name="O_283726"/>
      <w:bookmarkEnd w:id="5"/>
      <w:r w:rsidRPr="00806EFC">
        <w:t>Pre-Requisites</w:t>
      </w:r>
    </w:p>
    <w:p w:rsidR="00000000" w:rsidRPr="00806EFC" w:rsidP="00806EFC">
      <w:pPr>
        <w:pStyle w:val="BodyText"/>
      </w:pPr>
      <w:r w:rsidRPr="00806EFC">
        <w:t>Not Applicable</w:t>
      </w:r>
    </w:p>
    <w:p w:rsidR="00000000" w:rsidRPr="00806EFC" w:rsidP="00806EFC">
      <w:pPr>
        <w:pStyle w:val="AllowPageBreak"/>
      </w:pPr>
    </w:p>
    <w:p w:rsidR="00000000" w:rsidRPr="00806EFC" w:rsidP="00806EFC">
      <w:pPr>
        <w:pStyle w:val="Heading1"/>
      </w:pPr>
      <w:bookmarkStart w:id="6" w:name="O_203324"/>
      <w:bookmarkEnd w:id="6"/>
      <w:r w:rsidRPr="00806EFC">
        <w:t>Employability Skills Information</w:t>
      </w:r>
    </w:p>
    <w:tbl>
      <w:tblPr>
        <w:tblW w:w="0" w:type="auto"/>
        <w:tblLayout w:type="fixed"/>
        <w:tblCellMar>
          <w:left w:w="62" w:type="dxa"/>
          <w:right w:w="62" w:type="dxa"/>
        </w:tblCellMar>
        <w:tblLook w:val="0000"/>
      </w:tblPr>
      <w:tblGrid>
        <w:gridCol w:w="2802"/>
        <w:gridCol w:w="5720"/>
      </w:tblGrid>
      <w:tr w:rsidTr="000032A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This unit contains employability skills</w:t>
            </w:r>
          </w:p>
        </w:tc>
      </w:tr>
    </w:tbl>
    <w:p w:rsidR="000032AC" w:rsidP="00806EFC">
      <w:pPr>
        <w:pStyle w:val="BodyText"/>
      </w:pPr>
    </w:p>
    <w:p w:rsidR="000032AC" w:rsidP="00806EFC">
      <w:pPr>
        <w:pStyle w:val="BodyText"/>
      </w:pPr>
    </w:p>
    <w:p w:rsidR="00000000" w:rsidRPr="00806EFC" w:rsidP="00806EFC">
      <w:pPr>
        <w:pStyle w:val="Heading1"/>
      </w:pPr>
      <w:bookmarkStart w:id="7" w:name="O_288599"/>
      <w:bookmarkEnd w:id="7"/>
      <w:r w:rsidRPr="00806EFC">
        <w:t>Elements and Performance Criteria Pre-Content</w:t>
      </w:r>
    </w:p>
    <w:tbl>
      <w:tblPr>
        <w:tblW w:w="0" w:type="auto"/>
        <w:tblLayout w:type="fixed"/>
        <w:tblCellMar>
          <w:left w:w="62" w:type="dxa"/>
          <w:right w:w="62" w:type="dxa"/>
        </w:tblCellMar>
        <w:tblLook w:val="0000"/>
      </w:tblPr>
      <w:tblGrid>
        <w:gridCol w:w="2555"/>
        <w:gridCol w:w="5967"/>
      </w:tblGrid>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Performance criteria describe the performance needed to demonstrate achievement of t</w:t>
            </w:r>
            <w:r w:rsidRPr="00806EFC">
              <w:t>he element. Where bold italicised text is used, further information is detailed in the required skills and knowledge section and the range statement. Assessment of performance is to be consistent with the evidence guide.</w:t>
            </w:r>
          </w:p>
        </w:tc>
      </w:tr>
    </w:tbl>
    <w:p w:rsidR="00000000" w:rsidRPr="00806EFC" w:rsidP="00806EFC">
      <w:pPr>
        <w:pStyle w:val="BodyText"/>
      </w:pPr>
    </w:p>
    <w:p w:rsidR="00000000" w:rsidRPr="00806EFC" w:rsidP="00806EFC">
      <w:pPr>
        <w:pStyle w:val="AllowPageBreak"/>
      </w:pPr>
    </w:p>
    <w:p w:rsidR="00000000" w:rsidRPr="00806EFC" w:rsidP="00806EFC">
      <w:pPr>
        <w:pStyle w:val="Heading1"/>
      </w:pPr>
      <w:bookmarkStart w:id="8" w:name="O_235266"/>
      <w:bookmarkEnd w:id="8"/>
      <w:r w:rsidRPr="00806EFC">
        <w:t>Elements and Performance Criteria</w:t>
      </w:r>
    </w:p>
    <w:tbl>
      <w:tblPr>
        <w:tblW w:w="0" w:type="auto"/>
        <w:tblLayout w:type="fixed"/>
        <w:tblCellMar>
          <w:left w:w="62" w:type="dxa"/>
          <w:right w:w="62" w:type="dxa"/>
        </w:tblCellMar>
        <w:tblLook w:val="0000"/>
      </w:tblPr>
      <w:tblGrid>
        <w:gridCol w:w="2555"/>
        <w:gridCol w:w="5967"/>
      </w:tblGrid>
      <w:tr w:rsidTr="000032AC">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PERFORMANCE CRITERIA</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List"/>
              <w:rPr>
                <w:lang w:val="en-NZ"/>
              </w:rPr>
            </w:pPr>
            <w:r w:rsidRPr="00806EFC">
              <w:t>1.</w:t>
            </w:r>
            <w:r w:rsidRPr="00806EFC">
              <w:tab/>
              <w:t>Select software</w:t>
            </w: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1.1.</w:t>
            </w:r>
            <w:r w:rsidRPr="00806EFC">
              <w:tab/>
              <w:t xml:space="preserve">Applicable </w:t>
            </w:r>
            <w:r w:rsidRPr="00806EFC">
              <w:rPr>
                <w:rStyle w:val="BoldandItalics"/>
              </w:rPr>
              <w:t>Occupational Health and Safety</w:t>
            </w:r>
            <w:r w:rsidRPr="00806EFC">
              <w:t xml:space="preserve"> (</w:t>
            </w:r>
            <w:r w:rsidRPr="00806EFC">
              <w:rPr>
                <w:rStyle w:val="BoldandItalics"/>
              </w:rPr>
              <w:t>OHS</w:t>
            </w:r>
            <w:r w:rsidRPr="00806EFC">
              <w:t xml:space="preserve">), environmental, </w:t>
            </w:r>
            <w:r w:rsidRPr="00806EFC">
              <w:rPr>
                <w:rStyle w:val="BoldandItalics"/>
              </w:rPr>
              <w:t>legislative</w:t>
            </w:r>
            <w:r w:rsidRPr="00806EFC">
              <w:t xml:space="preserve"> and </w:t>
            </w:r>
            <w:r w:rsidRPr="00806EFC">
              <w:rPr>
                <w:rStyle w:val="BoldandItalics"/>
              </w:rPr>
              <w:t>organisational</w:t>
            </w:r>
            <w:r w:rsidRPr="00806EFC">
              <w:t xml:space="preserve"> requirements relevant to drawing and detailing trusses and/or frames and/</w:t>
            </w:r>
            <w:r w:rsidRPr="00806EFC">
              <w:t>or floors using computerised systems are identified and followed</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1.2.</w:t>
            </w:r>
            <w:r w:rsidRPr="00806EFC">
              <w:tab/>
            </w:r>
            <w:r w:rsidRPr="00806EFC">
              <w:rPr>
                <w:rStyle w:val="BoldandItalics"/>
              </w:rPr>
              <w:t>Software</w:t>
            </w:r>
            <w:r w:rsidRPr="00806EFC">
              <w:t xml:space="preserve"> options are reviewed and evaluated against specified </w:t>
            </w:r>
            <w:r w:rsidRPr="00806EFC">
              <w:rPr>
                <w:rStyle w:val="BoldandItalics"/>
              </w:rPr>
              <w:t>work</w:t>
            </w:r>
            <w:r w:rsidRPr="00806EFC">
              <w:t xml:space="preserve"> </w:t>
            </w:r>
            <w:r w:rsidRPr="00806EFC">
              <w:rPr>
                <w:rStyle w:val="BoldandItalics"/>
              </w:rPr>
              <w:t>requirements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1.3.</w:t>
            </w:r>
            <w:r w:rsidRPr="00806EFC">
              <w:tab/>
              <w:t xml:space="preserve">Appropriate software program is selected appropriate to work requirements </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List"/>
              <w:rPr>
                <w:lang w:val="en-NZ"/>
              </w:rPr>
            </w:pPr>
            <w:r w:rsidRPr="00806EFC">
              <w:t>2.</w:t>
            </w:r>
            <w:r w:rsidRPr="00806EFC">
              <w:tab/>
            </w:r>
            <w:r w:rsidRPr="00806EFC">
              <w:t>Interpret plans and loading conditions</w:t>
            </w: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2.1.</w:t>
            </w:r>
            <w:r w:rsidRPr="00806EFC">
              <w:tab/>
              <w:t>Plans and work order documentation are obtained and interpreted</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2.2.</w:t>
            </w:r>
            <w:r w:rsidRPr="00806EFC">
              <w:tab/>
              <w:t xml:space="preserve">Plans are interpreted and work requirements specified, </w:t>
            </w:r>
            <w:r w:rsidRPr="00806EFC">
              <w:rPr>
                <w:rStyle w:val="BoldandItalics"/>
              </w:rPr>
              <w:t>assessed</w:t>
            </w:r>
            <w:r w:rsidRPr="00806EFC">
              <w:t xml:space="preserve"> and referred to engineers for calculations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2.3.</w:t>
            </w:r>
            <w:r w:rsidRPr="00806EFC">
              <w:tab/>
              <w:t xml:space="preserve">Additional information and </w:t>
            </w:r>
            <w:r w:rsidRPr="00806EFC">
              <w:t xml:space="preserve">data required to estimate </w:t>
            </w:r>
            <w:r w:rsidRPr="00806EFC">
              <w:rPr>
                <w:rStyle w:val="BoldandItalics"/>
              </w:rPr>
              <w:t>assemblies</w:t>
            </w:r>
            <w:r w:rsidRPr="00806EFC">
              <w:t xml:space="preserve"> is obtained from </w:t>
            </w:r>
            <w:r w:rsidRPr="00806EFC">
              <w:rPr>
                <w:rStyle w:val="BoldandItalics"/>
              </w:rPr>
              <w:t>appropriate</w:t>
            </w:r>
            <w:r w:rsidRPr="00806EFC">
              <w:t xml:space="preserve"> </w:t>
            </w:r>
            <w:r w:rsidRPr="00806EFC">
              <w:rPr>
                <w:rStyle w:val="BoldandItalics"/>
              </w:rPr>
              <w:t>personnel</w:t>
            </w:r>
            <w:r w:rsidRPr="00806EFC">
              <w:t xml:space="preserve"> or </w:t>
            </w:r>
            <w:r w:rsidRPr="00806EFC">
              <w:rPr>
                <w:rStyle w:val="BoldandItalics"/>
              </w:rPr>
              <w:t>other sources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2.4.</w:t>
            </w:r>
            <w:r w:rsidRPr="00806EFC">
              <w:tab/>
              <w:t xml:space="preserve">Functional and pictorial </w:t>
            </w:r>
            <w:r w:rsidRPr="00806EFC">
              <w:rPr>
                <w:rStyle w:val="BoldandItalics"/>
              </w:rPr>
              <w:t>images</w:t>
            </w:r>
            <w:r w:rsidRPr="00806EFC">
              <w:t xml:space="preserve"> of structures, trusses and/or frames and/or floors are created</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2.5.</w:t>
            </w:r>
            <w:r w:rsidRPr="00806EFC">
              <w:tab/>
              <w:t>Design requirements outside software limitations are i</w:t>
            </w:r>
            <w:r w:rsidRPr="00806EFC">
              <w:t>dentified and referred to appropriate personnel</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2.6.</w:t>
            </w:r>
            <w:r w:rsidRPr="00806EFC">
              <w:tab/>
            </w:r>
            <w:r w:rsidRPr="00806EFC">
              <w:rPr>
                <w:rStyle w:val="BoldandItalics"/>
              </w:rPr>
              <w:t>Communication</w:t>
            </w:r>
            <w:r w:rsidRPr="00806EFC">
              <w:t xml:space="preserve"> with others is established and maintained in line with OHS and organisational requirements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List"/>
              <w:rPr>
                <w:lang w:val="en-NZ"/>
              </w:rPr>
            </w:pPr>
            <w:r w:rsidRPr="00806EFC">
              <w:t>3.</w:t>
            </w:r>
            <w:r w:rsidRPr="00806EFC">
              <w:tab/>
              <w:t>Use computer programs to estimate trusses and/or frames and/or floors</w:t>
            </w: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3.1.</w:t>
            </w:r>
            <w:r w:rsidRPr="00806EFC">
              <w:tab/>
            </w:r>
            <w:r w:rsidRPr="00806EFC">
              <w:t>Fixed design details are transferred to layout data in line with software requirements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3.2.</w:t>
            </w:r>
            <w:r w:rsidRPr="00806EFC">
              <w:tab/>
              <w:t>Truss and/or frame and/or floor types are identified and timber type and species selected in line with material suitability and availability</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3.3.</w:t>
            </w:r>
            <w:r w:rsidRPr="00806EFC">
              <w:tab/>
              <w:t>Design structu</w:t>
            </w:r>
            <w:r w:rsidRPr="00806EFC">
              <w:t xml:space="preserve">re is defined by common industry spacing of trusses or frames or floors and their components in line with </w:t>
            </w:r>
            <w:r w:rsidRPr="00806EFC">
              <w:rPr>
                <w:rStyle w:val="BoldandItalics"/>
              </w:rPr>
              <w:t>industry standards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3.4.</w:t>
            </w:r>
            <w:r w:rsidRPr="00806EFC">
              <w:tab/>
              <w:t>Component sizes are fixed to clarify and firm design options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3.5.</w:t>
            </w:r>
            <w:r w:rsidRPr="00806EFC">
              <w:tab/>
              <w:t>Layouts, spacing and sizing of individual structural mem</w:t>
            </w:r>
            <w:r w:rsidRPr="00806EFC">
              <w:t>bers are progressively selected in line with software requirements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3.6.</w:t>
            </w:r>
            <w:r w:rsidRPr="00806EFC">
              <w:tab/>
              <w:t>Design details are produced in line with software and work order requirements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3.7.</w:t>
            </w:r>
            <w:r w:rsidRPr="00806EFC">
              <w:tab/>
              <w:t xml:space="preserve">Design options are selected on the basis of </w:t>
            </w:r>
            <w:r w:rsidRPr="00806EFC">
              <w:t>feasibility, ease of erection, cost, material availability, customer preference and site standards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3.8.</w:t>
            </w:r>
            <w:r w:rsidRPr="00806EFC">
              <w:tab/>
              <w:t>Design details are reviewed and revised in line with site and customer standards without compromising truss, frame or structure strength</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List"/>
              <w:rPr>
                <w:lang w:val="en-NZ"/>
              </w:rPr>
            </w:pPr>
            <w:r w:rsidRPr="00806EFC">
              <w:t>4.</w:t>
            </w:r>
            <w:r w:rsidRPr="00806EFC">
              <w:tab/>
              <w:t>Prepare q</w:t>
            </w:r>
            <w:r w:rsidRPr="00806EFC">
              <w:t>uotation</w:t>
            </w: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4.1.</w:t>
            </w:r>
            <w:r w:rsidRPr="00806EFC">
              <w:tab/>
              <w:t xml:space="preserve">Estimations are </w:t>
            </w:r>
            <w:r w:rsidRPr="00806EFC">
              <w:rPr>
                <w:rStyle w:val="BoldandItalics"/>
              </w:rPr>
              <w:t>calculated</w:t>
            </w:r>
            <w:r w:rsidRPr="00806EFC">
              <w:t xml:space="preserve"> and quotation is produced in the designated format using recommended software and computer program</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4.2.</w:t>
            </w:r>
            <w:r w:rsidRPr="00806EFC">
              <w:tab/>
              <w:t>Quotation is reviewed and checked for completeness and accuracy in line with organisational requirements</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P="00806EFC">
            <w:pPr>
              <w:pStyle w:val="List2"/>
              <w:rPr>
                <w:lang w:val="en-NZ"/>
              </w:rPr>
            </w:pPr>
            <w:r w:rsidRPr="00806EFC">
              <w:t>4.</w:t>
            </w:r>
            <w:r w:rsidRPr="00806EFC">
              <w:t>3.</w:t>
            </w:r>
            <w:r w:rsidRPr="00806EFC">
              <w:tab/>
              <w:t>Modifications are made to computer design to meet work order requirements, if required</w:t>
            </w:r>
          </w:p>
        </w:tc>
      </w:tr>
      <w:tr w:rsidTr="000032AC">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p>
        </w:tc>
        <w:tc>
          <w:tcPr>
            <w:tcW w:w="5967" w:type="dxa"/>
            <w:tcBorders>
              <w:top w:val="nil"/>
              <w:left w:val="nil"/>
              <w:bottom w:val="nil"/>
              <w:right w:val="nil"/>
            </w:tcBorders>
            <w:tcMar>
              <w:top w:w="0" w:type="dxa"/>
              <w:left w:w="62" w:type="dxa"/>
              <w:bottom w:w="0" w:type="dxa"/>
              <w:right w:w="62" w:type="dxa"/>
            </w:tcMar>
          </w:tcPr>
          <w:p w:rsidR="00000000" w:rsidRPr="00806EFC" w:rsidP="00806EFC">
            <w:pPr>
              <w:pStyle w:val="List2"/>
            </w:pPr>
            <w:r w:rsidRPr="00806EFC">
              <w:t>4.4.</w:t>
            </w:r>
            <w:r w:rsidRPr="00806EFC">
              <w:tab/>
              <w:t>Computer records are completed and quotation is prepared for presentation in line with workplace procedures</w:t>
            </w:r>
          </w:p>
        </w:tc>
      </w:tr>
    </w:tbl>
    <w:p w:rsidR="00000000" w:rsidRPr="00806EFC" w:rsidP="00806EFC">
      <w:pPr>
        <w:pStyle w:val="List"/>
      </w:pPr>
      <w:r w:rsidRPr="00806EFC">
        <w:t>5.</w:t>
      </w:r>
      <w:r w:rsidRPr="00806EFC">
        <w:tab/>
      </w:r>
    </w:p>
    <w:p w:rsidR="00000000" w:rsidRPr="00806EFC" w:rsidP="00806EFC">
      <w:pPr>
        <w:pStyle w:val="List"/>
      </w:pPr>
      <w:r w:rsidRPr="00806EFC">
        <w:t>6.</w:t>
      </w:r>
      <w:r w:rsidRPr="00806EFC">
        <w:tab/>
      </w:r>
    </w:p>
    <w:p w:rsidR="00000000" w:rsidRPr="00806EFC" w:rsidP="00806EFC">
      <w:pPr>
        <w:pStyle w:val="List"/>
      </w:pPr>
      <w:r w:rsidRPr="00806EFC">
        <w:t>7.</w:t>
      </w:r>
      <w:r w:rsidRPr="00806EFC">
        <w:tab/>
      </w:r>
    </w:p>
    <w:p w:rsidR="00000000" w:rsidRPr="00806EFC" w:rsidP="00806EFC">
      <w:pPr>
        <w:pStyle w:val="List"/>
      </w:pPr>
      <w:r w:rsidRPr="00806EFC">
        <w:t>8.</w:t>
      </w:r>
      <w:r w:rsidRPr="00806EFC">
        <w:tab/>
      </w:r>
    </w:p>
    <w:p w:rsidR="00000000" w:rsidRPr="00806EFC" w:rsidP="00806EFC">
      <w:pPr>
        <w:pStyle w:val="List"/>
      </w:pPr>
      <w:r w:rsidRPr="00806EFC">
        <w:t>9.</w:t>
      </w:r>
      <w:r w:rsidRPr="00806EFC">
        <w:tab/>
      </w:r>
    </w:p>
    <w:p w:rsidR="00000000" w:rsidRPr="00806EFC" w:rsidP="00806EFC">
      <w:pPr>
        <w:pStyle w:val="List"/>
      </w:pPr>
      <w:r w:rsidRPr="00806EFC">
        <w:t>10.</w:t>
      </w:r>
      <w:r w:rsidRPr="00806EFC">
        <w:tab/>
      </w:r>
    </w:p>
    <w:p w:rsidR="00000000" w:rsidRPr="00806EFC" w:rsidP="00806EFC">
      <w:pPr>
        <w:pStyle w:val="List"/>
      </w:pPr>
      <w:r w:rsidRPr="00806EFC">
        <w:t>11.</w:t>
      </w:r>
      <w:r w:rsidRPr="00806EFC">
        <w:tab/>
      </w:r>
    </w:p>
    <w:p w:rsidR="00000000" w:rsidRPr="00806EFC" w:rsidP="00806EFC">
      <w:pPr>
        <w:pStyle w:val="List"/>
      </w:pPr>
      <w:r w:rsidRPr="00806EFC">
        <w:t>12.</w:t>
      </w:r>
      <w:r w:rsidRPr="00806EFC">
        <w:tab/>
      </w:r>
    </w:p>
    <w:p w:rsidR="00000000" w:rsidRPr="00806EFC" w:rsidP="00806EFC">
      <w:pPr>
        <w:pStyle w:val="List"/>
      </w:pPr>
      <w:r w:rsidRPr="00806EFC">
        <w:t>13.</w:t>
      </w:r>
      <w:r w:rsidRPr="00806EFC">
        <w:tab/>
      </w:r>
    </w:p>
    <w:p w:rsidR="00000000" w:rsidRPr="00806EFC" w:rsidP="00806EFC">
      <w:pPr>
        <w:pStyle w:val="List"/>
      </w:pPr>
      <w:r w:rsidRPr="00806EFC">
        <w:t>14.</w:t>
      </w:r>
      <w:r w:rsidRPr="00806EFC">
        <w:tab/>
      </w:r>
    </w:p>
    <w:p w:rsidR="00000000" w:rsidRPr="00806EFC" w:rsidP="00806EFC">
      <w:pPr>
        <w:pStyle w:val="List"/>
      </w:pPr>
      <w:r w:rsidRPr="00806EFC">
        <w:t>15.</w:t>
      </w:r>
      <w:r w:rsidRPr="00806EFC">
        <w:tab/>
      </w:r>
    </w:p>
    <w:p w:rsidR="00000000" w:rsidRPr="00806EFC" w:rsidP="00806EFC">
      <w:pPr>
        <w:pStyle w:val="List"/>
      </w:pPr>
      <w:r w:rsidRPr="00806EFC">
        <w:t>16.</w:t>
      </w:r>
      <w:r w:rsidRPr="00806EFC">
        <w:tab/>
      </w:r>
    </w:p>
    <w:p w:rsidR="00000000" w:rsidRPr="00806EFC" w:rsidP="00806EFC">
      <w:pPr>
        <w:pStyle w:val="List"/>
      </w:pPr>
      <w:r w:rsidRPr="00806EFC">
        <w:t>17.</w:t>
      </w:r>
      <w:r w:rsidRPr="00806EFC">
        <w:tab/>
      </w:r>
    </w:p>
    <w:p w:rsidR="00000000" w:rsidRPr="00806EFC" w:rsidP="00806EFC">
      <w:pPr>
        <w:pStyle w:val="List"/>
      </w:pPr>
      <w:r w:rsidRPr="00806EFC">
        <w:t>18.</w:t>
      </w:r>
      <w:r w:rsidRPr="00806EFC">
        <w:tab/>
      </w:r>
    </w:p>
    <w:p w:rsidR="000032AC" w:rsidP="00806EFC">
      <w:pPr>
        <w:pStyle w:val="List"/>
      </w:pPr>
      <w:r w:rsidRPr="00806EFC">
        <w:t>19.</w:t>
      </w:r>
      <w:r w:rsidRPr="00806EFC">
        <w:tab/>
      </w:r>
    </w:p>
    <w:p w:rsidR="000032AC" w:rsidP="00806EFC">
      <w:pPr>
        <w:pStyle w:val="List"/>
      </w:pPr>
    </w:p>
    <w:p w:rsidR="00000000" w:rsidRPr="00806EFC" w:rsidP="00806EFC">
      <w:pPr>
        <w:pStyle w:val="Heading1"/>
      </w:pPr>
      <w:bookmarkStart w:id="9" w:name="O_259216"/>
      <w:bookmarkEnd w:id="9"/>
      <w:r w:rsidRPr="00806EFC">
        <w:t>Required Skills and Knowledge</w:t>
      </w:r>
    </w:p>
    <w:tbl>
      <w:tblPr>
        <w:tblW w:w="0" w:type="auto"/>
        <w:tblLayout w:type="fixed"/>
        <w:tblCellMar>
          <w:left w:w="62" w:type="dxa"/>
          <w:right w:w="62" w:type="dxa"/>
        </w:tblCellMar>
        <w:tblLook w:val="0000"/>
      </w:tblPr>
      <w:tblGrid>
        <w:gridCol w:w="8522"/>
      </w:tblGrid>
      <w:tr w:rsidTr="000032A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REQUIRED SKILLS AND KNOWLEDGE</w:t>
            </w:r>
          </w:p>
        </w:tc>
      </w:tr>
      <w:tr w:rsidTr="0000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t>This section describes the essential skills and knowledge and their level required for this unit.</w:t>
            </w:r>
          </w:p>
        </w:tc>
      </w:tr>
      <w:tr w:rsidTr="0000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Required skills</w:t>
            </w:r>
          </w:p>
        </w:tc>
      </w:tr>
      <w:tr w:rsidTr="0000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Technical skills sufficient to quote a</w:t>
            </w:r>
            <w:r w:rsidRPr="00806EFC">
              <w:t>nd detail trusses and/or frames and/or floors using computerised systems and software and to interpret design and detail of timber trusses and/or frames and/or floors using available materials and meeting the required standards</w:t>
            </w:r>
          </w:p>
          <w:p w:rsidR="00000000" w:rsidRPr="00806EFC" w:rsidP="00806EFC">
            <w:pPr>
              <w:pStyle w:val="ListBullet"/>
            </w:pPr>
            <w:r w:rsidRPr="00806EFC">
              <w:t>Communication skills and int</w:t>
            </w:r>
            <w:r w:rsidRPr="00806EFC">
              <w:t>erpersonal techniques sufficient to interact appropriately with colleagues and others in the workplace</w:t>
            </w:r>
          </w:p>
          <w:p w:rsidR="00000000" w:rsidRPr="00806EFC" w:rsidP="00806EFC">
            <w:pPr>
              <w:pStyle w:val="ListBullet"/>
            </w:pPr>
            <w:r w:rsidRPr="00806EFC">
              <w:t>Literacy skills sufficient to locate, interpret and apply relevant information, industry terminology and specifications in written, diagrammatic and/or v</w:t>
            </w:r>
            <w:r w:rsidRPr="00806EFC">
              <w:t>erbal form; ability to accurately record and report workplace information and maintain documentation</w:t>
            </w:r>
          </w:p>
          <w:p w:rsidR="00000000" w:rsidRPr="00806EFC" w:rsidP="00806EFC">
            <w:pPr>
              <w:pStyle w:val="ListBullet"/>
            </w:pPr>
            <w:r w:rsidRPr="00806EFC">
              <w:t xml:space="preserve">Numeracy skills sufficient to select appropriate mathematical and estimation processes </w:t>
            </w:r>
          </w:p>
          <w:p w:rsidR="00000000" w:rsidP="00806EFC">
            <w:pPr>
              <w:pStyle w:val="ListBullet"/>
              <w:rPr>
                <w:lang w:val="en-NZ"/>
              </w:rPr>
            </w:pPr>
            <w:r w:rsidRPr="00806EFC">
              <w:t>Problem solving skills sufficient to identify problems and demonstr</w:t>
            </w:r>
            <w:r w:rsidRPr="00806EFC">
              <w:t>ate appropriate response procedures</w:t>
            </w:r>
          </w:p>
        </w:tc>
      </w:tr>
      <w:tr w:rsidTr="0000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Required knowledge</w:t>
            </w:r>
          </w:p>
        </w:tc>
      </w:tr>
      <w:tr w:rsidTr="0000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 xml:space="preserve">Applicable Commonwealth, State or Territory legislation, regulations, standards, codes of practice and established safe practices </w:t>
            </w:r>
            <w:r w:rsidRPr="00806EFC">
              <w:t>relevant to the full range of processes for estimating trusses and/or frames and/or floors using computerised systems</w:t>
            </w:r>
          </w:p>
          <w:p w:rsidR="00000000" w:rsidRPr="00806EFC" w:rsidP="00806EFC">
            <w:pPr>
              <w:pStyle w:val="ListBullet"/>
            </w:pPr>
            <w:r w:rsidRPr="00806EFC">
              <w:t>Organisational and site standards, requirements, policies and procedures for estimating trusses and/or frames and/or floors using computer</w:t>
            </w:r>
            <w:r w:rsidRPr="00806EFC">
              <w:t>ised systems</w:t>
            </w:r>
          </w:p>
          <w:p w:rsidR="00000000" w:rsidRPr="00806EFC" w:rsidP="00806EFC">
            <w:pPr>
              <w:pStyle w:val="ListBullet"/>
            </w:pPr>
            <w:r w:rsidRPr="00806EFC">
              <w:t>Environmental protection requirements, including the safe disposal of waste material</w:t>
            </w:r>
          </w:p>
          <w:p w:rsidR="00000000" w:rsidRPr="00806EFC" w:rsidP="00806EFC">
            <w:pPr>
              <w:pStyle w:val="ListBullet"/>
            </w:pPr>
            <w:r w:rsidRPr="00806EFC">
              <w:t>Established communication channels and protocols</w:t>
            </w:r>
          </w:p>
          <w:p w:rsidR="00000000" w:rsidRPr="00806EFC" w:rsidP="00806EFC">
            <w:pPr>
              <w:pStyle w:val="ListBullet"/>
            </w:pPr>
            <w:r w:rsidRPr="00806EFC">
              <w:t>Problem identification and resolution strategies and common fault finding techniques</w:t>
            </w:r>
          </w:p>
          <w:p w:rsidR="00000000" w:rsidRPr="00806EFC" w:rsidP="00806EFC">
            <w:pPr>
              <w:pStyle w:val="ListBullet"/>
            </w:pPr>
            <w:r w:rsidRPr="00806EFC">
              <w:t>Types of tools and equip</w:t>
            </w:r>
            <w:r w:rsidRPr="00806EFC">
              <w:t>ment relevant to quoting and interpreting from computerised timber manufactured product plans and procedures for their use, operation and maintenance</w:t>
            </w:r>
          </w:p>
          <w:p w:rsidR="00000000" w:rsidRPr="00806EFC" w:rsidP="00806EFC">
            <w:pPr>
              <w:pStyle w:val="ListBullet"/>
            </w:pPr>
            <w:r w:rsidRPr="00806EFC">
              <w:t>Procedures for recording, reporting and maintaining workplace information</w:t>
            </w:r>
          </w:p>
          <w:p w:rsidR="00000000" w:rsidRPr="00806EFC" w:rsidP="00806EFC">
            <w:pPr>
              <w:pStyle w:val="ListBullet"/>
            </w:pPr>
            <w:r w:rsidRPr="00806EFC">
              <w:t>Appropriate mathematical procedu</w:t>
            </w:r>
            <w:r w:rsidRPr="00806EFC">
              <w:t>res for estimation and measurement</w:t>
            </w:r>
          </w:p>
          <w:p w:rsidR="00000000" w:rsidRPr="00806EFC" w:rsidP="00806EFC">
            <w:pPr>
              <w:pStyle w:val="ListBullet"/>
            </w:pPr>
            <w:r w:rsidRPr="00806EFC">
              <w:t>Application of building and structural regulations and site policy</w:t>
            </w:r>
          </w:p>
          <w:p w:rsidR="00000000" w:rsidRPr="00806EFC" w:rsidP="00806EFC">
            <w:pPr>
              <w:pStyle w:val="ListBullet"/>
            </w:pPr>
            <w:r w:rsidRPr="00806EFC">
              <w:t>Range, types and uses of computer programs and software including estimation software</w:t>
            </w:r>
          </w:p>
          <w:p w:rsidR="00000000" w:rsidRPr="00806EFC" w:rsidP="00806EFC">
            <w:pPr>
              <w:pStyle w:val="ListBullet"/>
            </w:pPr>
            <w:r w:rsidRPr="00806EFC">
              <w:t>Common industry terminology for all component types</w:t>
            </w:r>
          </w:p>
          <w:p w:rsidR="00000000" w:rsidRPr="00806EFC" w:rsidP="00806EFC">
            <w:pPr>
              <w:pStyle w:val="ListBullet"/>
            </w:pPr>
            <w:r w:rsidRPr="00806EFC">
              <w:t>Relationship bet</w:t>
            </w:r>
            <w:r w:rsidRPr="00806EFC">
              <w:t>ween component loads, supports and spans and component loads, species, type, dimensions and grade</w:t>
            </w:r>
          </w:p>
          <w:p w:rsidR="00000000" w:rsidRPr="00806EFC" w:rsidP="00806EFC">
            <w:pPr>
              <w:pStyle w:val="ListBullet"/>
            </w:pPr>
            <w:r w:rsidRPr="00806EFC">
              <w:t>Industry standard cross-section sizes and profiles, length and spacing dimensions</w:t>
            </w:r>
            <w:r w:rsidRPr="00806EFC">
              <w:tab/>
            </w:r>
          </w:p>
        </w:tc>
      </w:tr>
    </w:tbl>
    <w:p w:rsidR="000032AC" w:rsidP="00806EFC">
      <w:pPr>
        <w:pStyle w:val="BodyText"/>
      </w:pPr>
    </w:p>
    <w:p w:rsidR="000032AC" w:rsidP="00806EFC">
      <w:pPr>
        <w:pStyle w:val="BodyText"/>
      </w:pPr>
    </w:p>
    <w:p w:rsidR="00000000" w:rsidRPr="00806EFC" w:rsidP="00806EFC">
      <w:pPr>
        <w:pStyle w:val="AllowPageBreak"/>
      </w:pPr>
    </w:p>
    <w:p w:rsidR="00000000" w:rsidRPr="00806EFC" w:rsidP="00806EFC">
      <w:pPr>
        <w:pStyle w:val="Heading1"/>
      </w:pPr>
      <w:bookmarkStart w:id="10" w:name="O_243250"/>
      <w:bookmarkEnd w:id="10"/>
      <w:r w:rsidRPr="00806EFC">
        <w:t>Evidence Guide</w:t>
      </w:r>
    </w:p>
    <w:tbl>
      <w:tblPr>
        <w:tblW w:w="9570" w:type="dxa"/>
        <w:tblLayout w:type="fixed"/>
        <w:tblCellMar>
          <w:left w:w="62" w:type="dxa"/>
          <w:right w:w="62" w:type="dxa"/>
        </w:tblCellMar>
        <w:tblLook w:val="0000"/>
      </w:tblPr>
      <w:tblGrid>
        <w:gridCol w:w="3908"/>
        <w:gridCol w:w="5662"/>
      </w:tblGrid>
      <w:tr w:rsidTr="000032A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EVIDENCE GUIDE</w:t>
            </w:r>
          </w:p>
        </w:tc>
      </w:tr>
      <w:tr w:rsidTr="000032A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t>The evidence guide provides advice on assessment and must be read in conjunction with the performance criteria, required skills and knowledge, range statement and the Assessment Guidelines for the Training Package.</w:t>
            </w:r>
          </w:p>
        </w:tc>
      </w:tr>
      <w:tr w:rsidTr="000032A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t>A person who demonstrates competency in this unit must be able to provide evidence that they can select and use computerised systems to accurately interpret trusses and/or frames and/or floors and prepare a quotation in line with industry and organisationa</w:t>
            </w:r>
            <w:r w:rsidRPr="00806EFC">
              <w:t>l guidelines</w:t>
            </w:r>
          </w:p>
        </w:tc>
      </w:tr>
      <w:tr w:rsidTr="000032A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The evidence required to demonstrate competency in this unit must be relevant to and satisfy all of the requirements of the elements of this unit and</w:t>
            </w:r>
            <w:r w:rsidRPr="00806EFC">
              <w:t xml:space="preserve"> include demonstration of: </w:t>
            </w:r>
          </w:p>
          <w:p w:rsidR="00000000" w:rsidRPr="00806EFC" w:rsidP="00806EFC">
            <w:pPr>
              <w:pStyle w:val="ListBullet"/>
            </w:pPr>
            <w:r w:rsidRPr="00806EFC">
              <w:t>following applicable Commonwealth, State or Territory legislative and regulatory requirements and codes of practice relevant to the full range of processes for estimating trusses and/or frames and/or floors using computerised sy</w:t>
            </w:r>
            <w:r w:rsidRPr="00806EFC">
              <w:t xml:space="preserve">stems </w:t>
            </w:r>
          </w:p>
          <w:p w:rsidR="00000000" w:rsidRPr="00806EFC" w:rsidP="00806EFC">
            <w:pPr>
              <w:pStyle w:val="ListBullet"/>
            </w:pPr>
            <w:r w:rsidRPr="00806EFC">
              <w:t>following organisational policies and procedures relevant to the full range of processes for estimating trusses and/or frames and/or floors using computerised systems</w:t>
            </w:r>
          </w:p>
          <w:p w:rsidR="00000000" w:rsidRPr="00806EFC" w:rsidP="00806EFC">
            <w:pPr>
              <w:pStyle w:val="ListBullet"/>
            </w:pPr>
            <w:r w:rsidRPr="00806EFC">
              <w:t>effective communication techniques and safe work practices in the work area</w:t>
            </w:r>
          </w:p>
          <w:p w:rsidR="00000000" w:rsidRPr="00806EFC" w:rsidP="00806EFC">
            <w:pPr>
              <w:pStyle w:val="ListBullet"/>
            </w:pPr>
            <w:r w:rsidRPr="00806EFC">
              <w:t>interp</w:t>
            </w:r>
            <w:r w:rsidRPr="00806EFC">
              <w:t>reting plans, loading conditions and technical information and conveying information in written, sketch and oral form</w:t>
            </w:r>
          </w:p>
          <w:p w:rsidR="00000000" w:rsidRPr="00806EFC" w:rsidP="00806EFC">
            <w:pPr>
              <w:pStyle w:val="ListBullet"/>
            </w:pPr>
            <w:r w:rsidRPr="00806EFC">
              <w:t xml:space="preserve">using a scientific calculator and appropriate computer software to estimate truss, beam and frame materials and quantities </w:t>
            </w:r>
          </w:p>
          <w:p w:rsidR="00000000" w:rsidRPr="00806EFC" w:rsidP="00806EFC">
            <w:pPr>
              <w:pStyle w:val="ListBullet"/>
            </w:pPr>
            <w:r w:rsidRPr="00806EFC">
              <w:t>producing quot</w:t>
            </w:r>
            <w:r w:rsidRPr="00806EFC">
              <w:t xml:space="preserve">ations within designated timeframes </w:t>
            </w:r>
          </w:p>
          <w:p w:rsidR="00000000" w:rsidP="00806EFC">
            <w:pPr>
              <w:pStyle w:val="ListBullet"/>
              <w:rPr>
                <w:lang w:val="en-NZ"/>
              </w:rPr>
            </w:pPr>
            <w:r w:rsidRPr="00806EFC">
              <w:t>applying mathematical procedures such as estimation and measurement</w:t>
            </w:r>
          </w:p>
        </w:tc>
      </w:tr>
      <w:tr w:rsidTr="000032A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Competency is to be assessed in the workplace or realistically simulated workplace</w:t>
            </w:r>
          </w:p>
          <w:p w:rsidR="00000000" w:rsidRPr="00806EFC" w:rsidP="00806EFC">
            <w:pPr>
              <w:pStyle w:val="ListBullet"/>
            </w:pPr>
            <w:r w:rsidRPr="00806EFC">
              <w:t>Assessment is to occur under standard and authorised work practices, safety requirements and environmental constraints</w:t>
            </w:r>
          </w:p>
          <w:p w:rsidR="00000000" w:rsidRPr="00806EFC" w:rsidP="00806EFC">
            <w:pPr>
              <w:pStyle w:val="ListBullet"/>
            </w:pPr>
            <w:r w:rsidRPr="00806EFC">
              <w:t>Assessment of required knowledge, other than confirmatory questions, will usually be conducted in an off-site context</w:t>
            </w:r>
          </w:p>
          <w:p w:rsidR="00000000" w:rsidRPr="00806EFC" w:rsidP="00806EFC">
            <w:pPr>
              <w:pStyle w:val="ListBullet"/>
            </w:pPr>
            <w:r w:rsidRPr="00806EFC">
              <w:t>Assessment is to co</w:t>
            </w:r>
            <w:r w:rsidRPr="00806EFC">
              <w:t>mply with relevant regulatory or Australian Standards requirements</w:t>
            </w:r>
          </w:p>
          <w:p w:rsidR="00000000" w:rsidRPr="00806EFC" w:rsidP="00806EFC">
            <w:pPr>
              <w:pStyle w:val="ListBullet"/>
            </w:pPr>
            <w:r w:rsidRPr="00806EFC">
              <w:t>The following resources should be made available:</w:t>
            </w:r>
          </w:p>
          <w:p w:rsidR="00000000" w:rsidRPr="00806EFC" w:rsidP="00806EFC">
            <w:pPr>
              <w:pStyle w:val="ListBullet3"/>
            </w:pPr>
            <w:r w:rsidRPr="00806EFC">
              <w:t>workplace location or simulated workplace</w:t>
            </w:r>
          </w:p>
          <w:p w:rsidR="00000000" w:rsidRPr="00806EFC" w:rsidP="00806EFC">
            <w:pPr>
              <w:pStyle w:val="ListBullet3"/>
            </w:pPr>
            <w:r w:rsidRPr="00806EFC">
              <w:t>materials and equipment relevant to undertaking work applicable to this unit</w:t>
            </w:r>
          </w:p>
          <w:p w:rsidR="00000000" w:rsidP="00806EFC">
            <w:pPr>
              <w:pStyle w:val="ListBullet3"/>
              <w:rPr>
                <w:lang w:val="en-NZ"/>
              </w:rPr>
            </w:pPr>
            <w:r w:rsidRPr="00806EFC">
              <w:t xml:space="preserve">specifications and </w:t>
            </w:r>
            <w:r w:rsidRPr="00806EFC">
              <w:t>work instructions</w:t>
            </w:r>
          </w:p>
        </w:tc>
      </w:tr>
      <w:tr w:rsidTr="000032A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Assessment must satisfy the endorsed Assessment Guidelines of the FPI11 Training Package</w:t>
            </w:r>
          </w:p>
          <w:p w:rsidR="00000000" w:rsidRPr="00806EFC" w:rsidP="00806EFC">
            <w:pPr>
              <w:pStyle w:val="ListBullet"/>
            </w:pPr>
            <w:r w:rsidRPr="00806EFC">
              <w:t>Assessment methods must confirm consist</w:t>
            </w:r>
            <w:r w:rsidRPr="00806EFC">
              <w:t>ency and accuracy of performance (over time and in a range of workplace relevant contexts) together with application of required knowledge</w:t>
            </w:r>
          </w:p>
          <w:p w:rsidR="00000000" w:rsidRPr="00806EFC" w:rsidP="00806EFC">
            <w:pPr>
              <w:pStyle w:val="ListBullet"/>
            </w:pPr>
            <w:r w:rsidRPr="00806EFC">
              <w:t xml:space="preserve">Assessment must be by direct observation of tasks, with questioning on required knowledge and it must also reinforce </w:t>
            </w:r>
            <w:r w:rsidRPr="00806EFC">
              <w:t>the integration of employability skills</w:t>
            </w:r>
          </w:p>
          <w:p w:rsidR="00000000" w:rsidRPr="00806EFC" w:rsidP="00806EFC">
            <w:pPr>
              <w:pStyle w:val="ListBullet"/>
            </w:pPr>
            <w:r w:rsidRPr="00806EFC">
              <w:t>Assessment methods must confirm the ability to access and correctly interpret and apply the required knowledge</w:t>
            </w:r>
          </w:p>
          <w:p w:rsidR="00000000" w:rsidRPr="00806EFC" w:rsidP="00806EFC">
            <w:pPr>
              <w:pStyle w:val="ListBullet"/>
            </w:pPr>
            <w:r w:rsidRPr="00806EFC">
              <w:t>Assessment may be applied under project-related conditions (real or simulated) and require evidence of pr</w:t>
            </w:r>
            <w:r w:rsidRPr="00806EFC">
              <w:t>ocess</w:t>
            </w:r>
          </w:p>
          <w:p w:rsidR="00000000" w:rsidRPr="00806EFC" w:rsidP="00806EFC">
            <w:pPr>
              <w:pStyle w:val="ListBullet"/>
            </w:pPr>
            <w:r w:rsidRPr="00806EFC">
              <w:t>Assessment must confirm a reasonable inference that competency is able not only to be satisfied under the particular circumstance, but is able to be transferred to other circumstances</w:t>
            </w:r>
          </w:p>
          <w:p w:rsidR="00000000" w:rsidRPr="00806EFC" w:rsidP="00806EFC">
            <w:pPr>
              <w:pStyle w:val="ListBullet"/>
            </w:pPr>
            <w:r w:rsidRPr="00806EFC">
              <w:t>Assessment may be in conjunction with assessment of other units of</w:t>
            </w:r>
            <w:r w:rsidRPr="00806EFC">
              <w:t xml:space="preserve"> competency</w:t>
            </w:r>
          </w:p>
          <w:p w:rsidR="00000000" w:rsidRPr="00806EFC" w:rsidP="00806EFC">
            <w:pPr>
              <w:pStyle w:val="ListBullet"/>
            </w:pPr>
            <w:r w:rsidRPr="00806EFC">
              <w:t>The assessment environment should not disadvantage the candidate</w:t>
            </w:r>
          </w:p>
          <w:p w:rsidR="00000000" w:rsidRPr="00806EFC" w:rsidP="00806EFC">
            <w:pPr>
              <w:pStyle w:val="ListBullet"/>
            </w:pPr>
            <w:r w:rsidRPr="00806EFC">
              <w:t>Assessment practices should take into account any relevant language or cultural issues related to Aboriginality, gender or language backgrounds other than English</w:t>
            </w:r>
          </w:p>
          <w:p w:rsidR="00000000" w:rsidRPr="00806EFC" w:rsidP="00806EFC">
            <w:pPr>
              <w:pStyle w:val="ListBullet"/>
            </w:pPr>
            <w:r w:rsidRPr="00806EFC">
              <w:t>Where the participant has a disability, reasonable adjustment may be applied during assessment</w:t>
            </w:r>
          </w:p>
          <w:p w:rsidR="00000000" w:rsidRPr="00806EFC" w:rsidP="00806EFC">
            <w:pPr>
              <w:pStyle w:val="ListBullet"/>
            </w:pPr>
            <w:r w:rsidRPr="00806EFC">
              <w:t>Language and literacy demands of the assessment task should not be higher than those of the work role</w:t>
            </w:r>
          </w:p>
        </w:tc>
      </w:tr>
    </w:tbl>
    <w:p w:rsidR="000032AC" w:rsidP="00806EFC">
      <w:pPr>
        <w:pStyle w:val="BodyText"/>
      </w:pPr>
    </w:p>
    <w:p w:rsidR="000032AC" w:rsidP="00806EFC">
      <w:pPr>
        <w:pStyle w:val="BodyText"/>
      </w:pPr>
    </w:p>
    <w:p w:rsidR="00000000" w:rsidRPr="00806EFC" w:rsidP="00806EFC">
      <w:pPr>
        <w:pStyle w:val="Heading1"/>
      </w:pPr>
      <w:bookmarkStart w:id="11" w:name="O_251233"/>
      <w:bookmarkEnd w:id="11"/>
      <w:r w:rsidRPr="00806EFC">
        <w:t>Range Statement</w:t>
      </w:r>
    </w:p>
    <w:tbl>
      <w:tblPr>
        <w:tblW w:w="0" w:type="auto"/>
        <w:tblLayout w:type="fixed"/>
        <w:tblCellMar>
          <w:left w:w="62" w:type="dxa"/>
          <w:right w:w="62" w:type="dxa"/>
        </w:tblCellMar>
        <w:tblLook w:val="0000"/>
      </w:tblPr>
      <w:tblGrid>
        <w:gridCol w:w="3535"/>
        <w:gridCol w:w="4987"/>
      </w:tblGrid>
      <w:tr w:rsidTr="000032A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RANGE STATEMENT</w:t>
            </w:r>
          </w:p>
        </w:tc>
      </w:tr>
      <w:tr w:rsidTr="000032A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t>The range statement relates to the unit of competency as a whole. It allows for different work environments and situations that may affect performance. Bold italicised wording, if used in the performance criteria, is detailed below. Essential operating con</w:t>
            </w:r>
            <w:r w:rsidRPr="00806EFC">
              <w:t>ditions that may be present with training and assessment (depending on the work situation, needs of the candidate, accessibility of the item, and local industry and regional contexts) may also be included.</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OHS requirements</w:t>
            </w:r>
            <w:r w:rsidRPr="00806EFC">
              <w:t>:</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are to be in line with applica</w:t>
            </w:r>
            <w:r w:rsidRPr="00806EFC">
              <w:t>ble Commonwealth, State or Territory legislation and regulations, and organisational safety policies and procedures, and may include:</w:t>
            </w:r>
          </w:p>
          <w:p w:rsidR="00000000" w:rsidRPr="00806EFC" w:rsidP="00806EFC">
            <w:pPr>
              <w:pStyle w:val="ListBullet"/>
            </w:pPr>
            <w:r w:rsidRPr="00806EFC">
              <w:t>personal protective equipment and clothing</w:t>
            </w:r>
          </w:p>
          <w:p w:rsidR="00000000" w:rsidRPr="00806EFC" w:rsidP="00806EFC">
            <w:pPr>
              <w:pStyle w:val="ListBullet"/>
            </w:pPr>
            <w:r w:rsidRPr="00806EFC">
              <w:t>safety equipment</w:t>
            </w:r>
          </w:p>
          <w:p w:rsidR="00000000" w:rsidRPr="00806EFC" w:rsidP="00806EFC">
            <w:pPr>
              <w:pStyle w:val="ListBullet"/>
            </w:pPr>
            <w:r w:rsidRPr="00806EFC">
              <w:t>first aid equipment</w:t>
            </w:r>
          </w:p>
          <w:p w:rsidR="00000000" w:rsidRPr="00806EFC" w:rsidP="00806EFC">
            <w:pPr>
              <w:pStyle w:val="ListBullet"/>
            </w:pPr>
            <w:r w:rsidRPr="00806EFC">
              <w:t>fire fighting equipment</w:t>
            </w:r>
          </w:p>
          <w:p w:rsidR="00000000" w:rsidRPr="00806EFC" w:rsidP="00806EFC">
            <w:pPr>
              <w:pStyle w:val="ListBullet"/>
            </w:pPr>
            <w:r w:rsidRPr="00806EFC">
              <w:t>hazard and risk co</w:t>
            </w:r>
            <w:r w:rsidRPr="00806EFC">
              <w:t>ntrol</w:t>
            </w:r>
          </w:p>
          <w:p w:rsidR="00000000" w:rsidRPr="00806EFC" w:rsidP="00806EFC">
            <w:pPr>
              <w:pStyle w:val="ListBullet"/>
            </w:pPr>
            <w:r w:rsidRPr="00806EFC">
              <w:t>fatigue management</w:t>
            </w:r>
          </w:p>
          <w:p w:rsidR="00000000" w:rsidRPr="00806EFC" w:rsidP="00806EFC">
            <w:pPr>
              <w:pStyle w:val="ListBullet"/>
            </w:pPr>
            <w:r w:rsidRPr="00806EFC">
              <w:t>elimination of hazardous materials and substances</w:t>
            </w:r>
          </w:p>
          <w:p w:rsidR="00000000" w:rsidP="00806EFC">
            <w:pPr>
              <w:pStyle w:val="ListBullet"/>
              <w:rPr>
                <w:lang w:val="en-NZ"/>
              </w:rPr>
            </w:pPr>
            <w:r w:rsidRPr="00806EFC">
              <w:t>manual handling including shifting, lifting and carrying</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Legislative requirements</w:t>
            </w:r>
            <w:r w:rsidRPr="00806EFC">
              <w:t>:</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are to be in line with applicable Commonwealth, State or Territory legislation, regulations, certification requirements and codes of practice and may include:</w:t>
            </w:r>
          </w:p>
          <w:p w:rsidR="00000000" w:rsidRPr="00806EFC" w:rsidP="00806EFC">
            <w:pPr>
              <w:pStyle w:val="ListBullet"/>
            </w:pPr>
            <w:r w:rsidRPr="00806EFC">
              <w:t>award and enterprise agreements</w:t>
            </w:r>
          </w:p>
          <w:p w:rsidR="00000000" w:rsidRPr="00806EFC" w:rsidP="00806EFC">
            <w:pPr>
              <w:pStyle w:val="ListBullet"/>
            </w:pPr>
            <w:r w:rsidRPr="00806EFC">
              <w:t>industrial relations</w:t>
            </w:r>
          </w:p>
          <w:p w:rsidR="00000000" w:rsidRPr="00806EFC" w:rsidP="00806EFC">
            <w:pPr>
              <w:pStyle w:val="ListBullet"/>
            </w:pPr>
            <w:r w:rsidRPr="00806EFC">
              <w:t>Australian Standards</w:t>
            </w:r>
          </w:p>
          <w:p w:rsidR="00000000" w:rsidRPr="00806EFC" w:rsidP="00806EFC">
            <w:pPr>
              <w:pStyle w:val="ListBullet"/>
            </w:pPr>
            <w:r w:rsidRPr="00806EFC">
              <w:t>confidentiality and pri</w:t>
            </w:r>
            <w:r w:rsidRPr="00806EFC">
              <w:t>vacy</w:t>
            </w:r>
          </w:p>
          <w:p w:rsidR="00000000" w:rsidRPr="00806EFC" w:rsidP="00806EFC">
            <w:pPr>
              <w:pStyle w:val="ListBullet"/>
            </w:pPr>
            <w:r w:rsidRPr="00806EFC">
              <w:t>OHS</w:t>
            </w:r>
          </w:p>
          <w:p w:rsidR="00000000" w:rsidRPr="00806EFC" w:rsidP="00806EFC">
            <w:pPr>
              <w:pStyle w:val="ListBullet"/>
            </w:pPr>
            <w:r w:rsidRPr="00806EFC">
              <w:t>the environment</w:t>
            </w:r>
          </w:p>
          <w:p w:rsidR="00000000" w:rsidRPr="00806EFC" w:rsidP="00806EFC">
            <w:pPr>
              <w:pStyle w:val="ListBullet"/>
            </w:pPr>
            <w:r w:rsidRPr="00806EFC">
              <w:t>equal opportunity</w:t>
            </w:r>
          </w:p>
          <w:p w:rsidR="00000000" w:rsidRPr="00806EFC" w:rsidP="00806EFC">
            <w:pPr>
              <w:pStyle w:val="ListBullet"/>
            </w:pPr>
            <w:r w:rsidRPr="00806EFC">
              <w:t>anti-discrimination</w:t>
            </w:r>
          </w:p>
          <w:p w:rsidR="00000000" w:rsidRPr="00806EFC" w:rsidP="00806EFC">
            <w:pPr>
              <w:pStyle w:val="ListBullet"/>
            </w:pPr>
            <w:r w:rsidRPr="00806EFC">
              <w:t>relevant industry codes of practice</w:t>
            </w:r>
          </w:p>
          <w:p w:rsidR="00000000" w:rsidRPr="00806EFC" w:rsidP="00806EFC">
            <w:pPr>
              <w:pStyle w:val="ListBullet"/>
            </w:pPr>
            <w:r w:rsidRPr="00806EFC">
              <w:t>duty of care</w:t>
            </w:r>
          </w:p>
          <w:p w:rsidR="00000000" w:rsidP="00806EFC">
            <w:pPr>
              <w:pStyle w:val="ListBullet"/>
              <w:rPr>
                <w:lang w:val="en-NZ"/>
              </w:rPr>
            </w:pPr>
            <w:r w:rsidRPr="00806EFC">
              <w:t>lifts and cranes, scaffolding, building codes and regulations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Organisational requirements</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 xml:space="preserve">legal </w:t>
            </w:r>
          </w:p>
          <w:p w:rsidR="00000000" w:rsidRPr="00806EFC" w:rsidP="00806EFC">
            <w:pPr>
              <w:pStyle w:val="ListBullet"/>
            </w:pPr>
            <w:r w:rsidRPr="00806EFC">
              <w:t>organisational and site guidelines</w:t>
            </w:r>
          </w:p>
          <w:p w:rsidR="00000000" w:rsidRPr="00806EFC" w:rsidP="00806EFC">
            <w:pPr>
              <w:pStyle w:val="ListBullet"/>
            </w:pPr>
            <w:r w:rsidRPr="00806EFC">
              <w:t>policies and procedures relating to own role and responsibility</w:t>
            </w:r>
          </w:p>
          <w:p w:rsidR="00000000" w:rsidRPr="00806EFC" w:rsidP="00806EFC">
            <w:pPr>
              <w:pStyle w:val="ListBullet"/>
            </w:pPr>
            <w:r w:rsidRPr="00806EFC">
              <w:t>quality assurance</w:t>
            </w:r>
          </w:p>
          <w:p w:rsidR="00000000" w:rsidRPr="00806EFC" w:rsidP="00806EFC">
            <w:pPr>
              <w:pStyle w:val="ListBullet"/>
            </w:pPr>
            <w:r w:rsidRPr="00806EFC">
              <w:t>procedural manuals</w:t>
            </w:r>
          </w:p>
          <w:p w:rsidR="00000000" w:rsidRPr="00806EFC" w:rsidP="00806EFC">
            <w:pPr>
              <w:pStyle w:val="ListBullet"/>
            </w:pPr>
            <w:r w:rsidRPr="00806EFC">
              <w:t>quality and continuous improvement processes and standards</w:t>
            </w:r>
          </w:p>
          <w:p w:rsidR="00000000" w:rsidRPr="00806EFC" w:rsidP="00806EFC">
            <w:pPr>
              <w:pStyle w:val="ListBullet"/>
            </w:pPr>
            <w:r w:rsidRPr="00806EFC">
              <w:t>OHS, emergency and evacuation procedures</w:t>
            </w:r>
          </w:p>
          <w:p w:rsidR="00000000" w:rsidRPr="00806EFC" w:rsidP="00806EFC">
            <w:pPr>
              <w:pStyle w:val="ListBullet"/>
            </w:pPr>
            <w:r w:rsidRPr="00806EFC">
              <w:t>ethical standards</w:t>
            </w:r>
          </w:p>
          <w:p w:rsidR="00000000" w:rsidRPr="00806EFC" w:rsidP="00806EFC">
            <w:pPr>
              <w:pStyle w:val="ListBullet"/>
            </w:pPr>
            <w:r w:rsidRPr="00806EFC">
              <w:t>recording and reporting requirements</w:t>
            </w:r>
          </w:p>
          <w:p w:rsidR="00000000" w:rsidRPr="00806EFC" w:rsidP="00806EFC">
            <w:pPr>
              <w:pStyle w:val="ListBullet"/>
            </w:pPr>
            <w:r w:rsidRPr="00806EFC">
              <w:t>equipment use and maintenance and storage requirements</w:t>
            </w:r>
          </w:p>
          <w:p w:rsidR="00000000" w:rsidP="00806EFC">
            <w:pPr>
              <w:pStyle w:val="ListBullet"/>
              <w:rPr>
                <w:lang w:val="en-NZ"/>
              </w:rPr>
            </w:pPr>
            <w:r w:rsidRPr="00806EFC">
              <w:t>environmental management requirements (waste disposal, recycling and re-use guidelines)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Software</w:t>
            </w:r>
            <w:r w:rsidRPr="00806EFC">
              <w:t xml:space="preserve"> </w:t>
            </w:r>
          </w:p>
        </w:tc>
        <w:tc>
          <w:tcPr>
            <w:tcW w:w="4987" w:type="dxa"/>
            <w:tcBorders>
              <w:top w:val="nil"/>
              <w:left w:val="nil"/>
              <w:bottom w:val="nil"/>
              <w:right w:val="nil"/>
            </w:tcBorders>
            <w:tcMar>
              <w:top w:w="0" w:type="dxa"/>
              <w:left w:w="62" w:type="dxa"/>
              <w:bottom w:w="0" w:type="dxa"/>
              <w:right w:w="62" w:type="dxa"/>
            </w:tcMar>
          </w:tcPr>
          <w:p w:rsidR="00000000" w:rsidP="00806EFC">
            <w:pPr>
              <w:pStyle w:val="ListBullet"/>
              <w:rPr>
                <w:lang w:val="en-NZ"/>
              </w:rPr>
            </w:pPr>
            <w:r w:rsidRPr="00806EFC">
              <w:t>will be a commercial package running on suitable computer hardwar</w:t>
            </w:r>
            <w:r w:rsidRPr="00806EFC">
              <w:t>e and producing designs using specific trusses and/or frames and/or floors assembly hardware requirements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Work requirements</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loading requirements</w:t>
            </w:r>
          </w:p>
          <w:p w:rsidR="00000000" w:rsidRPr="00806EFC" w:rsidP="00806EFC">
            <w:pPr>
              <w:pStyle w:val="ListBullet"/>
            </w:pPr>
            <w:r w:rsidRPr="00806EFC">
              <w:t>applicable codes</w:t>
            </w:r>
          </w:p>
          <w:p w:rsidR="00000000" w:rsidRPr="00806EFC" w:rsidP="00806EFC">
            <w:pPr>
              <w:pStyle w:val="ListBullet"/>
            </w:pPr>
            <w:r w:rsidRPr="00806EFC">
              <w:t>common industry practices</w:t>
            </w:r>
          </w:p>
          <w:p w:rsidR="00000000" w:rsidRPr="00806EFC" w:rsidP="00806EFC">
            <w:pPr>
              <w:pStyle w:val="ListBullet"/>
            </w:pPr>
            <w:r w:rsidRPr="00806EFC">
              <w:t>specific customer preferences</w:t>
            </w:r>
          </w:p>
          <w:p w:rsidR="00000000" w:rsidRPr="00806EFC" w:rsidP="00806EFC">
            <w:pPr>
              <w:pStyle w:val="ListBullet"/>
            </w:pPr>
            <w:r w:rsidRPr="00806EFC">
              <w:t>transport regulations</w:t>
            </w:r>
          </w:p>
          <w:p w:rsidR="00000000" w:rsidP="00806EFC">
            <w:pPr>
              <w:pStyle w:val="ListBullet"/>
              <w:rPr>
                <w:lang w:val="en-NZ"/>
              </w:rPr>
            </w:pPr>
            <w:r w:rsidRPr="00806EFC">
              <w:t>fa</w:t>
            </w:r>
            <w:r w:rsidRPr="00806EFC">
              <w:t>bricating limitations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Assessment</w:t>
            </w:r>
            <w:r w:rsidRPr="00806EFC">
              <w:t xml:space="preserve"> may include </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assessment of:</w:t>
            </w:r>
          </w:p>
          <w:p w:rsidR="00000000" w:rsidRPr="00806EFC" w:rsidP="00806EFC">
            <w:pPr>
              <w:pStyle w:val="ListBullet"/>
            </w:pPr>
            <w:r w:rsidRPr="00806EFC">
              <w:t xml:space="preserve">concentrated loads </w:t>
            </w:r>
          </w:p>
          <w:p w:rsidR="00000000" w:rsidRPr="00806EFC" w:rsidP="00806EFC">
            <w:pPr>
              <w:pStyle w:val="ListBullet"/>
            </w:pPr>
            <w:r w:rsidRPr="00806EFC">
              <w:t>dimensions defining geometry and loading of individual trusses and/or frames and/or floors</w:t>
            </w:r>
          </w:p>
          <w:p w:rsidR="00000000" w:rsidP="00806EFC">
            <w:pPr>
              <w:pStyle w:val="ListBullet"/>
              <w:rPr>
                <w:lang w:val="en-NZ"/>
              </w:rPr>
            </w:pPr>
            <w:r w:rsidRPr="00806EFC">
              <w:t>drawing views and notes to identify additional design requirements and restrictions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Assemblies</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wooden roof trusses</w:t>
            </w:r>
          </w:p>
          <w:p w:rsidR="00000000" w:rsidP="00806EFC">
            <w:pPr>
              <w:pStyle w:val="ListBullet"/>
              <w:rPr>
                <w:lang w:val="en-NZ"/>
              </w:rPr>
            </w:pPr>
            <w:r w:rsidRPr="00806EFC">
              <w:t>floor trusses and wall frames for solid brick, brick veneer and timber frame domestic houses and light commercial structures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Appropriate personnel</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supervisors</w:t>
            </w:r>
          </w:p>
          <w:p w:rsidR="00000000" w:rsidRPr="00806EFC" w:rsidP="00806EFC">
            <w:pPr>
              <w:pStyle w:val="ListBullet"/>
            </w:pPr>
            <w:r w:rsidRPr="00806EFC">
              <w:t>clients</w:t>
            </w:r>
          </w:p>
          <w:p w:rsidR="00000000" w:rsidRPr="00806EFC" w:rsidP="00806EFC">
            <w:pPr>
              <w:pStyle w:val="ListBullet"/>
            </w:pPr>
            <w:r w:rsidRPr="00806EFC">
              <w:t>colleagues</w:t>
            </w:r>
          </w:p>
          <w:p w:rsidR="00000000" w:rsidRPr="00806EFC" w:rsidP="00806EFC">
            <w:pPr>
              <w:pStyle w:val="ListBullet"/>
            </w:pPr>
            <w:r w:rsidRPr="00806EFC">
              <w:t>line management</w:t>
            </w:r>
          </w:p>
          <w:p w:rsidR="00000000" w:rsidP="00806EFC">
            <w:pPr>
              <w:pStyle w:val="ListBullet"/>
              <w:rPr>
                <w:lang w:val="en-NZ"/>
              </w:rPr>
            </w:pPr>
            <w:r w:rsidRPr="00806EFC">
              <w:t>so</w:t>
            </w:r>
            <w:r w:rsidRPr="00806EFC">
              <w:t>ftware support engineers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Other sources</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suppliers</w:t>
            </w:r>
          </w:p>
          <w:p w:rsidR="00000000" w:rsidRPr="00806EFC" w:rsidP="00806EFC">
            <w:pPr>
              <w:pStyle w:val="ListBullet"/>
            </w:pPr>
            <w:r w:rsidRPr="00806EFC">
              <w:t>manufacturers</w:t>
            </w:r>
          </w:p>
          <w:p w:rsidR="00000000" w:rsidRPr="00806EFC" w:rsidP="00806EFC">
            <w:pPr>
              <w:pStyle w:val="ListBullet"/>
            </w:pPr>
            <w:r w:rsidRPr="00806EFC">
              <w:t xml:space="preserve">architect </w:t>
            </w:r>
          </w:p>
          <w:p w:rsidR="00000000" w:rsidRPr="00806EFC" w:rsidP="00806EFC">
            <w:pPr>
              <w:pStyle w:val="ListBullet"/>
            </w:pPr>
            <w:r w:rsidRPr="00806EFC">
              <w:t>builder</w:t>
            </w:r>
          </w:p>
          <w:p w:rsidR="00000000" w:rsidP="00806EFC">
            <w:pPr>
              <w:pStyle w:val="ListBullet"/>
              <w:rPr>
                <w:lang w:val="en-NZ"/>
              </w:rPr>
            </w:pPr>
            <w:r w:rsidRPr="00806EFC">
              <w:t>local council</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Images</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 xml:space="preserve">details of: </w:t>
            </w:r>
          </w:p>
          <w:p w:rsidR="00000000" w:rsidRPr="00806EFC" w:rsidP="00806EFC">
            <w:pPr>
              <w:pStyle w:val="ListBullet"/>
            </w:pPr>
            <w:r w:rsidRPr="00806EFC">
              <w:t>load support</w:t>
            </w:r>
          </w:p>
          <w:p w:rsidR="00000000" w:rsidRPr="00806EFC" w:rsidP="00806EFC">
            <w:pPr>
              <w:pStyle w:val="ListBullet"/>
            </w:pPr>
            <w:r w:rsidRPr="00806EFC">
              <w:t>loading transfer mechanisms</w:t>
            </w:r>
          </w:p>
          <w:p w:rsidR="00000000" w:rsidP="00806EFC">
            <w:pPr>
              <w:pStyle w:val="ListBullet"/>
              <w:rPr>
                <w:lang w:val="en-NZ"/>
              </w:rPr>
            </w:pPr>
            <w:r w:rsidRPr="00806EFC">
              <w:t>tying positions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Communication</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verbal and non-verbal language</w:t>
            </w:r>
          </w:p>
          <w:p w:rsidR="00000000" w:rsidRPr="00806EFC" w:rsidP="00806EFC">
            <w:pPr>
              <w:pStyle w:val="ListBullet"/>
            </w:pPr>
            <w:r w:rsidRPr="00806EFC">
              <w:t>constructive feedback</w:t>
            </w:r>
          </w:p>
          <w:p w:rsidR="00000000" w:rsidRPr="00806EFC" w:rsidP="00806EFC">
            <w:pPr>
              <w:pStyle w:val="ListBullet"/>
            </w:pPr>
            <w:r w:rsidRPr="00806EFC">
              <w:t>active listening</w:t>
            </w:r>
          </w:p>
          <w:p w:rsidR="00000000" w:rsidRPr="00806EFC" w:rsidP="00806EFC">
            <w:pPr>
              <w:pStyle w:val="ListBullet"/>
            </w:pPr>
            <w:r w:rsidRPr="00806EFC">
              <w:t>questioning to clarify and confirm understanding</w:t>
            </w:r>
          </w:p>
          <w:p w:rsidR="00000000" w:rsidRPr="00806EFC" w:rsidP="00806EFC">
            <w:pPr>
              <w:pStyle w:val="ListBullet"/>
            </w:pPr>
            <w:r w:rsidRPr="00806EFC">
              <w:t>use of positive, confident and cooperative language</w:t>
            </w:r>
          </w:p>
          <w:p w:rsidR="00000000" w:rsidRPr="00806EFC" w:rsidP="00806EFC">
            <w:pPr>
              <w:pStyle w:val="ListBullet"/>
            </w:pPr>
            <w:r w:rsidRPr="00806EFC">
              <w:t>use of language and concepts appropriate to individual social and cultural difference</w:t>
            </w:r>
            <w:r w:rsidRPr="00806EFC">
              <w:t>s</w:t>
            </w:r>
          </w:p>
          <w:p w:rsidR="00000000" w:rsidP="00806EFC">
            <w:pPr>
              <w:pStyle w:val="ListBullet"/>
              <w:rPr>
                <w:lang w:val="en-NZ"/>
              </w:rPr>
            </w:pPr>
            <w:r w:rsidRPr="00806EFC">
              <w:t>control of tone of voice and body language</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Industry standards</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Australian standards</w:t>
            </w:r>
          </w:p>
          <w:p w:rsidR="00000000" w:rsidRPr="00806EFC" w:rsidP="00806EFC">
            <w:pPr>
              <w:pStyle w:val="ListBullet"/>
            </w:pPr>
            <w:r w:rsidRPr="00806EFC">
              <w:t>international standards</w:t>
            </w:r>
          </w:p>
          <w:p w:rsidR="00000000" w:rsidP="00806EFC">
            <w:pPr>
              <w:pStyle w:val="ListBullet"/>
              <w:rPr>
                <w:lang w:val="en-NZ"/>
              </w:rPr>
            </w:pPr>
            <w:r w:rsidRPr="00806EFC">
              <w:t>nail plate provider standards</w:t>
            </w:r>
          </w:p>
        </w:tc>
      </w:tr>
      <w:tr w:rsidTr="000032AC">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Calculations</w:t>
            </w:r>
            <w:r w:rsidRPr="00806EFC">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806EFC" w:rsidP="00806EFC">
            <w:pPr>
              <w:pStyle w:val="ListBullet"/>
            </w:pPr>
            <w:r w:rsidRPr="00806EFC">
              <w:t>quantities of timber for trusses and/or frames and/or floors</w:t>
            </w:r>
          </w:p>
          <w:p w:rsidR="00000000" w:rsidRPr="00806EFC" w:rsidP="00806EFC">
            <w:pPr>
              <w:pStyle w:val="ListBullet"/>
            </w:pPr>
            <w:r w:rsidRPr="00806EFC">
              <w:t xml:space="preserve">quantities of ancillaries and bracing </w:t>
            </w:r>
          </w:p>
          <w:p w:rsidR="00000000" w:rsidRPr="00806EFC" w:rsidP="00806EFC">
            <w:pPr>
              <w:pStyle w:val="ListBullet"/>
            </w:pPr>
            <w:r w:rsidRPr="00806EFC">
              <w:t>costing of materials and labour</w:t>
            </w:r>
          </w:p>
        </w:tc>
      </w:tr>
    </w:tbl>
    <w:p w:rsidR="000032AC" w:rsidP="00806EFC">
      <w:pPr>
        <w:pStyle w:val="BodyText"/>
      </w:pPr>
    </w:p>
    <w:p w:rsidR="000032AC" w:rsidP="00806EFC">
      <w:pPr>
        <w:pStyle w:val="BodyText"/>
      </w:pPr>
    </w:p>
    <w:p w:rsidR="00000000" w:rsidRPr="00806EFC" w:rsidP="00806EFC">
      <w:pPr>
        <w:pStyle w:val="Heading1"/>
      </w:pPr>
      <w:bookmarkStart w:id="12" w:name="O_294574"/>
      <w:bookmarkEnd w:id="12"/>
      <w:r w:rsidRPr="00806EFC">
        <w:t>Unit Sector(s)</w:t>
      </w:r>
    </w:p>
    <w:p w:rsidR="00000000" w:rsidRPr="00806EFC" w:rsidP="00806EFC">
      <w:pPr>
        <w:pStyle w:val="BodyText"/>
      </w:pPr>
      <w:r w:rsidRPr="00806EFC">
        <w:t>Not Applicable</w:t>
      </w:r>
    </w:p>
    <w:p w:rsidR="00000000" w:rsidRPr="00806EFC" w:rsidP="00806EFC">
      <w:pPr>
        <w:pStyle w:val="AllowPageBreak"/>
      </w:pPr>
    </w:p>
    <w:p w:rsidR="00000000" w:rsidRPr="00806EFC" w:rsidP="00806EFC">
      <w:pPr>
        <w:pStyle w:val="Heading1"/>
      </w:pPr>
      <w:bookmarkStart w:id="13" w:name="O_203326"/>
      <w:bookmarkEnd w:id="13"/>
      <w:r w:rsidRPr="00806EFC">
        <w:t>Competency field</w:t>
      </w:r>
    </w:p>
    <w:tbl>
      <w:tblPr>
        <w:tblW w:w="0" w:type="auto"/>
        <w:tblLayout w:type="fixed"/>
        <w:tblCellMar>
          <w:left w:w="62" w:type="dxa"/>
          <w:right w:w="62" w:type="dxa"/>
        </w:tblCellMar>
        <w:tblLook w:val="0000"/>
      </w:tblPr>
      <w:tblGrid>
        <w:gridCol w:w="2777"/>
        <w:gridCol w:w="5745"/>
      </w:tblGrid>
      <w:tr w:rsidTr="000032AC">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806EFC">
            <w:pPr>
              <w:pStyle w:val="BodyText"/>
              <w:rPr>
                <w:lang w:val="en-NZ"/>
              </w:rPr>
            </w:pPr>
            <w:r w:rsidRPr="00806EF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806EFC" w:rsidP="00806EFC">
            <w:pPr>
              <w:pStyle w:val="BodyText"/>
            </w:pPr>
            <w:r w:rsidRPr="00806EFC">
              <w:t>Common Technical</w:t>
            </w:r>
          </w:p>
        </w:tc>
      </w:tr>
    </w:tbl>
    <w:p w:rsidR="000032AC" w:rsidP="00806EFC">
      <w:pPr>
        <w:pStyle w:val="BodyText"/>
      </w:pPr>
    </w:p>
    <w:p w:rsidR="000032AC" w:rsidP="00806EFC">
      <w:pPr>
        <w:pStyle w:val="BodyText"/>
      </w:pPr>
    </w:p>
    <w:p w:rsidR="00000000" w:rsidRPr="00806EFC" w:rsidP="00806EFC"/>
    <w:sectPr w:rsidSect="00806E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2AC" w:rsidP="000032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AC" w:rsidP="00806E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032AC" w:rsidP="00806E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032AC" w:rsidP="00806E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EFC" w:rsidRPr="000032AC" w:rsidP="000032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AC" w:rsidRPr="002D2AF8" w:rsidP="00806EFC">
    <w:pPr>
      <w:pStyle w:val="Header"/>
      <w:framePr w:wrap="around"/>
    </w:pPr>
    <w:r>
      <w:fldChar w:fldCharType="begin"/>
    </w:r>
    <w:r>
      <w:instrText xml:space="preserve"> TITLE   \* MERGEFORMAT </w:instrText>
    </w:r>
    <w:r>
      <w:fldChar w:fldCharType="separate"/>
    </w:r>
    <w:r>
      <w:t>FPICOT3220B Quote and interpret from computerised timber manufactured product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032AC" w:rsidP="00806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5095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98B7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EFC"/>
    <w:pPr>
      <w:spacing w:before="360" w:after="60"/>
      <w:outlineLvl w:val="0"/>
    </w:pPr>
    <w:rPr>
      <w:sz w:val="32"/>
    </w:rPr>
  </w:style>
  <w:style w:type="paragraph" w:styleId="Heading2">
    <w:name w:val="heading 2"/>
    <w:basedOn w:val="HeadingBase"/>
    <w:next w:val="BodyText"/>
    <w:link w:val="Heading2Char"/>
    <w:qFormat/>
    <w:rsid w:val="00806EFC"/>
    <w:pPr>
      <w:keepLines/>
      <w:spacing w:before="240" w:after="120"/>
      <w:outlineLvl w:val="1"/>
    </w:pPr>
    <w:rPr>
      <w:sz w:val="28"/>
      <w:szCs w:val="40"/>
    </w:rPr>
  </w:style>
  <w:style w:type="paragraph" w:styleId="Heading3">
    <w:name w:val="heading 3"/>
    <w:basedOn w:val="HeadingBase"/>
    <w:next w:val="BodyText"/>
    <w:link w:val="Heading3Char"/>
    <w:qFormat/>
    <w:rsid w:val="00806EFC"/>
    <w:pPr>
      <w:spacing w:before="180" w:after="120"/>
      <w:outlineLvl w:val="2"/>
    </w:pPr>
    <w:rPr>
      <w:spacing w:val="-10"/>
      <w:kern w:val="32"/>
    </w:rPr>
  </w:style>
  <w:style w:type="paragraph" w:styleId="Heading4">
    <w:name w:val="heading 4"/>
    <w:basedOn w:val="HeadingBase"/>
    <w:next w:val="BodyText"/>
    <w:link w:val="Heading4Char"/>
    <w:qFormat/>
    <w:rsid w:val="00806EFC"/>
    <w:pPr>
      <w:spacing w:before="160" w:after="120"/>
      <w:outlineLvl w:val="3"/>
    </w:pPr>
    <w:rPr>
      <w:sz w:val="22"/>
    </w:rPr>
  </w:style>
  <w:style w:type="paragraph" w:styleId="Heading5">
    <w:name w:val="heading 5"/>
    <w:basedOn w:val="HeadingBase"/>
    <w:next w:val="Normal"/>
    <w:link w:val="Heading5Char"/>
    <w:qFormat/>
    <w:rsid w:val="00806EFC"/>
    <w:pPr>
      <w:spacing w:before="80"/>
      <w:outlineLvl w:val="4"/>
    </w:pPr>
    <w:rPr>
      <w:color w:val="918585"/>
      <w:sz w:val="20"/>
    </w:rPr>
  </w:style>
  <w:style w:type="paragraph" w:styleId="Heading6">
    <w:name w:val="heading 6"/>
    <w:basedOn w:val="HeadingBase"/>
    <w:next w:val="Normal"/>
    <w:link w:val="Heading6Char"/>
    <w:qFormat/>
    <w:rsid w:val="00806EFC"/>
    <w:pPr>
      <w:spacing w:before="60"/>
      <w:outlineLvl w:val="5"/>
    </w:pPr>
    <w:rPr>
      <w:color w:val="918585"/>
      <w:sz w:val="20"/>
    </w:rPr>
  </w:style>
  <w:style w:type="paragraph" w:styleId="Heading7">
    <w:name w:val="heading 7"/>
    <w:basedOn w:val="Normal"/>
    <w:next w:val="Normal"/>
    <w:link w:val="Heading7Char"/>
    <w:qFormat/>
    <w:rsid w:val="00806EFC"/>
    <w:pPr>
      <w:ind w:left="720"/>
      <w:outlineLvl w:val="6"/>
    </w:pPr>
    <w:rPr>
      <w:i/>
    </w:rPr>
  </w:style>
  <w:style w:type="paragraph" w:styleId="Heading8">
    <w:name w:val="heading 8"/>
    <w:basedOn w:val="Normal"/>
    <w:next w:val="Normal"/>
    <w:link w:val="Heading8Char"/>
    <w:qFormat/>
    <w:rsid w:val="00806EFC"/>
    <w:pPr>
      <w:ind w:left="720"/>
      <w:outlineLvl w:val="7"/>
    </w:pPr>
    <w:rPr>
      <w:i/>
    </w:rPr>
  </w:style>
  <w:style w:type="paragraph" w:styleId="Heading9">
    <w:name w:val="heading 9"/>
    <w:basedOn w:val="Normal"/>
    <w:next w:val="Normal"/>
    <w:link w:val="Heading9Char"/>
    <w:qFormat/>
    <w:rsid w:val="00806EFC"/>
    <w:pPr>
      <w:ind w:left="720"/>
      <w:outlineLvl w:val="8"/>
    </w:pPr>
    <w:rPr>
      <w:i/>
    </w:rPr>
  </w:style>
  <w:style w:type="character" w:default="1" w:styleId="DefaultParagraphFont">
    <w:name w:val="Default Paragraph Font"/>
    <w:uiPriority w:val="1"/>
    <w:unhideWhenUsed/>
    <w:rsid w:val="00806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EFC"/>
  </w:style>
  <w:style w:type="character" w:customStyle="1" w:styleId="Heading1Char">
    <w:name w:val="Heading 1 Char"/>
    <w:basedOn w:val="DefaultParagraphFont"/>
    <w:link w:val="Heading1"/>
    <w:rsid w:val="00806EFC"/>
    <w:rPr>
      <w:rFonts w:ascii="Times New Roman" w:eastAsia="Times New Roman" w:hAnsi="Times New Roman" w:cs="Times New Roman"/>
      <w:b/>
      <w:sz w:val="32"/>
      <w:szCs w:val="20"/>
      <w:lang w:eastAsia="en-US"/>
    </w:rPr>
  </w:style>
  <w:style w:type="paragraph" w:styleId="BodyText">
    <w:name w:val="Body Text"/>
    <w:basedOn w:val="Normal"/>
    <w:link w:val="BodyTextChar"/>
    <w:rsid w:val="00806E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EFC"/>
    <w:rPr>
      <w:rFonts w:ascii="Times New Roman" w:eastAsia="Times New Roman" w:hAnsi="Times New Roman" w:cs="Times New Roman"/>
      <w:sz w:val="24"/>
      <w:lang w:eastAsia="en-US"/>
    </w:rPr>
  </w:style>
  <w:style w:type="paragraph" w:styleId="Footer">
    <w:name w:val="footer"/>
    <w:basedOn w:val="Normal"/>
    <w:link w:val="FooterChar"/>
    <w:rsid w:val="00806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EFC"/>
    <w:rPr>
      <w:rFonts w:ascii="Times New Roman" w:eastAsia="Times New Roman" w:hAnsi="Times New Roman" w:cs="Times New Roman"/>
      <w:sz w:val="16"/>
      <w:lang w:eastAsia="en-US"/>
    </w:rPr>
  </w:style>
  <w:style w:type="paragraph" w:styleId="List">
    <w:name w:val="List"/>
    <w:basedOn w:val="BodyText"/>
    <w:next w:val="BodyText"/>
    <w:rsid w:val="00806EFC"/>
    <w:pPr>
      <w:tabs>
        <w:tab w:val="left" w:pos="340"/>
      </w:tabs>
      <w:spacing w:before="60" w:after="60"/>
      <w:ind w:left="340" w:hanging="340"/>
    </w:pPr>
  </w:style>
  <w:style w:type="paragraph" w:styleId="ListBullet">
    <w:name w:val="List Bullet"/>
    <w:basedOn w:val="List"/>
    <w:rsid w:val="00806EFC"/>
    <w:pPr>
      <w:numPr>
        <w:numId w:val="13"/>
      </w:numPr>
      <w:tabs>
        <w:tab w:val="clear" w:pos="340"/>
      </w:tabs>
      <w:spacing w:before="40" w:after="40"/>
    </w:pPr>
  </w:style>
  <w:style w:type="character" w:customStyle="1" w:styleId="SpecialBold">
    <w:name w:val="Special Bold"/>
    <w:basedOn w:val="DefaultParagraphFont"/>
    <w:rsid w:val="00806EFC"/>
    <w:rPr>
      <w:b/>
      <w:spacing w:val="0"/>
    </w:rPr>
  </w:style>
  <w:style w:type="paragraph" w:customStyle="1" w:styleId="SuperHeading">
    <w:name w:val="SuperHeading"/>
    <w:basedOn w:val="Normal"/>
    <w:rsid w:val="00806EFC"/>
    <w:pPr>
      <w:spacing w:before="240" w:after="120"/>
      <w:outlineLvl w:val="0"/>
    </w:pPr>
    <w:rPr>
      <w:rFonts w:ascii="Times New Roman" w:hAnsi="Times New Roman"/>
      <w:b/>
      <w:sz w:val="28"/>
    </w:rPr>
  </w:style>
  <w:style w:type="paragraph" w:customStyle="1" w:styleId="AllowPageBreak">
    <w:name w:val="AllowPageBreak"/>
    <w:rsid w:val="00806E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6EFC"/>
    <w:pPr>
      <w:tabs>
        <w:tab w:val="left" w:pos="680"/>
      </w:tabs>
      <w:spacing w:before="60" w:after="60"/>
      <w:ind w:left="680" w:hanging="340"/>
    </w:pPr>
  </w:style>
  <w:style w:type="paragraph" w:styleId="ListBullet3">
    <w:name w:val="List Bullet 3"/>
    <w:basedOn w:val="List3"/>
    <w:rsid w:val="00806EFC"/>
    <w:pPr>
      <w:numPr>
        <w:numId w:val="2"/>
      </w:numPr>
      <w:tabs>
        <w:tab w:val="clear" w:pos="1021"/>
      </w:tabs>
      <w:ind w:left="1037" w:hanging="357"/>
    </w:pPr>
  </w:style>
  <w:style w:type="character" w:customStyle="1" w:styleId="BoldandItalics">
    <w:name w:val="Bold and Italics"/>
    <w:qFormat/>
    <w:rsid w:val="00806EFC"/>
    <w:rPr>
      <w:b/>
      <w:i/>
      <w:u w:val="none"/>
    </w:rPr>
  </w:style>
  <w:style w:type="character" w:customStyle="1" w:styleId="Heading2Char">
    <w:name w:val="Heading 2 Char"/>
    <w:basedOn w:val="DefaultParagraphFont"/>
    <w:link w:val="Heading2"/>
    <w:rsid w:val="00806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EFC"/>
    <w:rPr>
      <w:rFonts w:ascii="Courier New" w:eastAsia="Times New Roman" w:hAnsi="Courier New" w:cs="Times New Roman"/>
      <w:i/>
      <w:szCs w:val="20"/>
      <w:lang w:eastAsia="en-US"/>
    </w:rPr>
  </w:style>
  <w:style w:type="paragraph" w:customStyle="1" w:styleId="HeadingBase">
    <w:name w:val="Heading Base"/>
    <w:rsid w:val="00806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EFC"/>
    <w:pPr>
      <w:tabs>
        <w:tab w:val="right" w:leader="dot" w:pos="9072"/>
      </w:tabs>
      <w:ind w:left="567"/>
    </w:pPr>
    <w:rPr>
      <w:szCs w:val="22"/>
    </w:rPr>
  </w:style>
  <w:style w:type="paragraph" w:customStyle="1" w:styleId="TOCBase">
    <w:name w:val="TOC Base"/>
    <w:rsid w:val="00806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EFC"/>
    <w:pPr>
      <w:tabs>
        <w:tab w:val="right" w:leader="dot" w:pos="9072"/>
      </w:tabs>
      <w:spacing w:before="40" w:after="40"/>
      <w:ind w:left="284"/>
    </w:pPr>
    <w:rPr>
      <w:rFonts w:ascii="Times New Roman" w:hAnsi="Times New Roman"/>
    </w:rPr>
  </w:style>
  <w:style w:type="paragraph" w:styleId="TOC1">
    <w:name w:val="toc 1"/>
    <w:basedOn w:val="TOCBase"/>
    <w:next w:val="Normal"/>
    <w:rsid w:val="00806E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6EFC"/>
    <w:pPr>
      <w:spacing w:before="5040"/>
      <w:jc w:val="center"/>
    </w:pPr>
    <w:rPr>
      <w:sz w:val="48"/>
      <w:szCs w:val="72"/>
      <w:lang w:val="en-US"/>
    </w:rPr>
  </w:style>
  <w:style w:type="character" w:customStyle="1" w:styleId="TitleChar">
    <w:name w:val="Title Char"/>
    <w:basedOn w:val="DefaultParagraphFont"/>
    <w:link w:val="Title"/>
    <w:rsid w:val="00806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EFC"/>
    <w:pPr>
      <w:tabs>
        <w:tab w:val="left" w:pos="3600"/>
        <w:tab w:val="left" w:pos="3958"/>
      </w:tabs>
    </w:pPr>
  </w:style>
  <w:style w:type="paragraph" w:customStyle="1" w:styleId="Note">
    <w:name w:val="Note"/>
    <w:basedOn w:val="BodyText"/>
    <w:rsid w:val="00806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EFC"/>
    <w:pPr>
      <w:framePr w:wrap="auto" w:hAnchor="text" w:y="6049"/>
    </w:pPr>
    <w:rPr>
      <w:color w:val="000000"/>
      <w:sz w:val="40"/>
    </w:rPr>
  </w:style>
  <w:style w:type="paragraph" w:customStyle="1" w:styleId="TOCTitle">
    <w:name w:val="TOCTitle"/>
    <w:basedOn w:val="Heading1"/>
    <w:rsid w:val="00806EFC"/>
    <w:pPr>
      <w:spacing w:after="240"/>
      <w:jc w:val="center"/>
      <w:outlineLvl w:val="9"/>
    </w:pPr>
    <w:rPr>
      <w:caps/>
    </w:rPr>
  </w:style>
  <w:style w:type="paragraph" w:customStyle="1" w:styleId="Version">
    <w:name w:val="Version"/>
    <w:rsid w:val="00806E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EFC"/>
    <w:pPr>
      <w:numPr>
        <w:numId w:val="14"/>
      </w:numPr>
      <w:tabs>
        <w:tab w:val="clear" w:pos="680"/>
      </w:tabs>
    </w:pPr>
  </w:style>
  <w:style w:type="paragraph" w:styleId="Index1">
    <w:name w:val="index 1"/>
    <w:basedOn w:val="Normal"/>
    <w:next w:val="Normal"/>
    <w:semiHidden/>
    <w:rsid w:val="00806EFC"/>
    <w:pPr>
      <w:keepNext w:val="0"/>
      <w:tabs>
        <w:tab w:val="right" w:pos="4176"/>
      </w:tabs>
      <w:ind w:left="198" w:hanging="198"/>
    </w:pPr>
    <w:rPr>
      <w:rFonts w:ascii="Garamond" w:hAnsi="Garamond"/>
    </w:rPr>
  </w:style>
  <w:style w:type="paragraph" w:styleId="IndexHeading">
    <w:name w:val="index heading"/>
    <w:basedOn w:val="Normal"/>
    <w:next w:val="Index1"/>
    <w:semiHidden/>
    <w:rsid w:val="00806EFC"/>
    <w:pPr>
      <w:spacing w:before="120" w:after="120"/>
    </w:pPr>
    <w:rPr>
      <w:rFonts w:ascii="Arial" w:hAnsi="Arial"/>
      <w:b/>
      <w:color w:val="918585"/>
      <w:sz w:val="24"/>
    </w:rPr>
  </w:style>
  <w:style w:type="paragraph" w:styleId="Header">
    <w:name w:val="header"/>
    <w:basedOn w:val="Normal"/>
    <w:link w:val="HeaderChar"/>
    <w:rsid w:val="00806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EFC"/>
    <w:rPr>
      <w:rFonts w:ascii="Times New Roman" w:eastAsia="Times New Roman" w:hAnsi="Times New Roman" w:cs="Times New Roman"/>
      <w:sz w:val="16"/>
      <w:szCs w:val="20"/>
      <w:lang w:val="en-GB" w:eastAsia="en-US"/>
    </w:rPr>
  </w:style>
  <w:style w:type="paragraph" w:customStyle="1" w:styleId="Chapter">
    <w:name w:val="Chapter"/>
    <w:basedOn w:val="Normal"/>
    <w:rsid w:val="00806EFC"/>
    <w:pPr>
      <w:spacing w:before="240"/>
    </w:pPr>
    <w:rPr>
      <w:rFonts w:ascii="Times New Roman" w:hAnsi="Times New Roman"/>
      <w:smallCaps/>
      <w:spacing w:val="80"/>
      <w:sz w:val="28"/>
    </w:rPr>
  </w:style>
  <w:style w:type="paragraph" w:customStyle="1" w:styleId="InChapter">
    <w:name w:val="InChapter"/>
    <w:basedOn w:val="Heading3"/>
    <w:rsid w:val="00806EFC"/>
    <w:pPr>
      <w:spacing w:after="240"/>
      <w:outlineLvl w:val="9"/>
    </w:pPr>
    <w:rPr>
      <w:noProof/>
    </w:rPr>
  </w:style>
  <w:style w:type="paragraph" w:styleId="Index2">
    <w:name w:val="index 2"/>
    <w:basedOn w:val="Normal"/>
    <w:next w:val="Normal"/>
    <w:semiHidden/>
    <w:rsid w:val="00806EFC"/>
    <w:pPr>
      <w:tabs>
        <w:tab w:val="right" w:pos="4176"/>
      </w:tabs>
      <w:ind w:left="568" w:hanging="284"/>
    </w:pPr>
    <w:rPr>
      <w:rFonts w:ascii="Garamond" w:hAnsi="Garamond"/>
    </w:rPr>
  </w:style>
  <w:style w:type="paragraph" w:customStyle="1" w:styleId="Byline">
    <w:name w:val="Byline"/>
    <w:rsid w:val="00806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EFC"/>
    <w:pPr>
      <w:tabs>
        <w:tab w:val="clear" w:pos="3600"/>
        <w:tab w:val="clear" w:pos="3958"/>
      </w:tabs>
      <w:jc w:val="right"/>
    </w:pPr>
  </w:style>
  <w:style w:type="character" w:styleId="Emphasis">
    <w:name w:val="Emphasis"/>
    <w:basedOn w:val="DefaultParagraphFont"/>
    <w:qFormat/>
    <w:rsid w:val="00806EFC"/>
    <w:rPr>
      <w:i/>
    </w:rPr>
  </w:style>
  <w:style w:type="paragraph" w:styleId="Caption">
    <w:name w:val="caption"/>
    <w:basedOn w:val="BodyText"/>
    <w:next w:val="Normal"/>
    <w:qFormat/>
    <w:rsid w:val="00806EFC"/>
    <w:pPr>
      <w:framePr w:w="2268" w:hSpace="181" w:vSpace="181" w:wrap="around" w:vAnchor="text" w:hAnchor="page" w:x="1135" w:y="285" w:anchorLock="1"/>
    </w:pPr>
    <w:rPr>
      <w:i/>
    </w:rPr>
  </w:style>
  <w:style w:type="paragraph" w:customStyle="1" w:styleId="MiniTOCTitle">
    <w:name w:val="MiniTOCTitle"/>
    <w:basedOn w:val="Heading4"/>
    <w:rsid w:val="00806EFC"/>
    <w:pPr>
      <w:spacing w:before="240"/>
      <w:outlineLvl w:val="9"/>
    </w:pPr>
    <w:rPr>
      <w:noProof/>
      <w:sz w:val="24"/>
    </w:rPr>
  </w:style>
  <w:style w:type="paragraph" w:customStyle="1" w:styleId="MiniTOCItem">
    <w:name w:val="MiniTOCItem"/>
    <w:basedOn w:val="ListBullet"/>
    <w:rsid w:val="00806EFC"/>
    <w:pPr>
      <w:numPr>
        <w:numId w:val="0"/>
      </w:numPr>
      <w:tabs>
        <w:tab w:val="right" w:leader="dot" w:pos="6521"/>
      </w:tabs>
      <w:spacing w:before="0" w:after="0"/>
    </w:pPr>
  </w:style>
  <w:style w:type="paragraph" w:customStyle="1" w:styleId="TOFTitle">
    <w:name w:val="TOFTitle"/>
    <w:basedOn w:val="TOCTitle"/>
    <w:rsid w:val="00806EFC"/>
  </w:style>
  <w:style w:type="paragraph" w:styleId="TableofFigures">
    <w:name w:val="table of figures"/>
    <w:basedOn w:val="Normal"/>
    <w:next w:val="Normal"/>
    <w:semiHidden/>
    <w:rsid w:val="00806EFC"/>
    <w:pPr>
      <w:tabs>
        <w:tab w:val="right" w:leader="dot" w:pos="9072"/>
      </w:tabs>
      <w:ind w:left="970" w:hanging="403"/>
    </w:pPr>
    <w:rPr>
      <w:rFonts w:ascii="Times New Roman" w:hAnsi="Times New Roman"/>
      <w:b/>
    </w:rPr>
  </w:style>
  <w:style w:type="paragraph" w:styleId="ListNumber">
    <w:name w:val="List Number"/>
    <w:basedOn w:val="List"/>
    <w:rsid w:val="00806EFC"/>
    <w:pPr>
      <w:numPr>
        <w:numId w:val="11"/>
      </w:numPr>
    </w:pPr>
  </w:style>
  <w:style w:type="character" w:customStyle="1" w:styleId="WingdingSymbols">
    <w:name w:val="Wingding Symbols"/>
    <w:rsid w:val="00806EFC"/>
    <w:rPr>
      <w:rFonts w:ascii="Wingdings" w:hAnsi="Wingdings"/>
    </w:rPr>
  </w:style>
  <w:style w:type="paragraph" w:customStyle="1" w:styleId="TableHeading">
    <w:name w:val="Table Heading"/>
    <w:basedOn w:val="HeadingBase"/>
    <w:rsid w:val="00806EFC"/>
    <w:pPr>
      <w:keepLines/>
      <w:pBdr>
        <w:bottom w:val="single" w:sz="6" w:space="1" w:color="918585"/>
      </w:pBdr>
      <w:spacing w:before="240"/>
    </w:pPr>
  </w:style>
  <w:style w:type="character" w:customStyle="1" w:styleId="HotSpot">
    <w:name w:val="HotSpot"/>
    <w:rsid w:val="00806EFC"/>
    <w:rPr>
      <w:color w:val="0033CC"/>
      <w:u w:val="none"/>
    </w:rPr>
  </w:style>
  <w:style w:type="paragraph" w:customStyle="1" w:styleId="BodyTextRight">
    <w:name w:val="Body Text Right"/>
    <w:basedOn w:val="BodyText"/>
    <w:rsid w:val="00806EFC"/>
    <w:pPr>
      <w:spacing w:before="0" w:after="0"/>
      <w:jc w:val="right"/>
    </w:pPr>
  </w:style>
  <w:style w:type="paragraph" w:styleId="Index3">
    <w:name w:val="index 3"/>
    <w:basedOn w:val="ListNumber2"/>
    <w:next w:val="Normal"/>
    <w:semiHidden/>
    <w:rsid w:val="00806EFC"/>
    <w:pPr>
      <w:numPr>
        <w:numId w:val="0"/>
      </w:numPr>
      <w:tabs>
        <w:tab w:val="right" w:leader="dot" w:pos="4176"/>
      </w:tabs>
    </w:pPr>
  </w:style>
  <w:style w:type="paragraph" w:styleId="ListNumber2">
    <w:name w:val="List Number 2"/>
    <w:basedOn w:val="List2"/>
    <w:rsid w:val="00806EFC"/>
    <w:pPr>
      <w:numPr>
        <w:numId w:val="10"/>
      </w:numPr>
      <w:tabs>
        <w:tab w:val="clear" w:pos="1060"/>
      </w:tabs>
    </w:pPr>
  </w:style>
  <w:style w:type="paragraph" w:customStyle="1" w:styleId="MarginNote">
    <w:name w:val="Margin Note"/>
    <w:basedOn w:val="BodyText"/>
    <w:rsid w:val="00806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EFC"/>
    <w:rPr>
      <w:sz w:val="32"/>
    </w:rPr>
  </w:style>
  <w:style w:type="paragraph" w:customStyle="1" w:styleId="HeadingProcedure">
    <w:name w:val="Heading Procedure"/>
    <w:basedOn w:val="HeadingBase"/>
    <w:next w:val="Normal"/>
    <w:rsid w:val="00806EFC"/>
    <w:pPr>
      <w:tabs>
        <w:tab w:val="left" w:pos="0"/>
      </w:tabs>
      <w:spacing w:before="120" w:after="60"/>
    </w:pPr>
    <w:rPr>
      <w:i/>
      <w:color w:val="918585"/>
      <w:sz w:val="22"/>
    </w:rPr>
  </w:style>
  <w:style w:type="paragraph" w:customStyle="1" w:styleId="TableBodyText">
    <w:name w:val="Table Body Text"/>
    <w:basedOn w:val="BodyText"/>
    <w:rsid w:val="00806EFC"/>
    <w:pPr>
      <w:spacing w:before="60" w:after="60"/>
    </w:pPr>
  </w:style>
  <w:style w:type="paragraph" w:styleId="ListContinue">
    <w:name w:val="List Continue"/>
    <w:basedOn w:val="List"/>
    <w:rsid w:val="00806EFC"/>
    <w:pPr>
      <w:ind w:firstLine="0"/>
    </w:pPr>
  </w:style>
  <w:style w:type="paragraph" w:customStyle="1" w:styleId="ListNote">
    <w:name w:val="List Note"/>
    <w:basedOn w:val="List"/>
    <w:rsid w:val="00806EFC"/>
    <w:pPr>
      <w:pBdr>
        <w:top w:val="single" w:sz="6" w:space="2" w:color="918585"/>
        <w:bottom w:val="single" w:sz="6" w:space="2" w:color="918585"/>
      </w:pBdr>
      <w:tabs>
        <w:tab w:val="left" w:pos="1021"/>
      </w:tabs>
      <w:ind w:firstLine="0"/>
    </w:pPr>
  </w:style>
  <w:style w:type="paragraph" w:customStyle="1" w:styleId="Warning">
    <w:name w:val="Warning"/>
    <w:basedOn w:val="BodyText"/>
    <w:rsid w:val="00806EFC"/>
    <w:pPr>
      <w:shd w:val="clear" w:color="auto" w:fill="D9D9D9"/>
      <w:tabs>
        <w:tab w:val="left" w:pos="992"/>
      </w:tabs>
      <w:ind w:left="119" w:right="119"/>
    </w:pPr>
    <w:rPr>
      <w:sz w:val="20"/>
    </w:rPr>
  </w:style>
  <w:style w:type="paragraph" w:customStyle="1" w:styleId="MarginIcons">
    <w:name w:val="Margin Icons"/>
    <w:basedOn w:val="BodyText"/>
    <w:rsid w:val="00806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EFC"/>
    <w:rPr>
      <w:rFonts w:ascii="Courier New" w:hAnsi="Courier New"/>
    </w:rPr>
  </w:style>
  <w:style w:type="paragraph" w:customStyle="1" w:styleId="NoteBullet">
    <w:name w:val="Note Bullet"/>
    <w:basedOn w:val="Note"/>
    <w:rsid w:val="00806EFC"/>
    <w:pPr>
      <w:tabs>
        <w:tab w:val="clear" w:pos="680"/>
      </w:tabs>
      <w:spacing w:before="60" w:after="60"/>
    </w:pPr>
  </w:style>
  <w:style w:type="paragraph" w:customStyle="1" w:styleId="SubHeading2">
    <w:name w:val="SubHeading2"/>
    <w:basedOn w:val="HeadingBase"/>
    <w:rsid w:val="00806EFC"/>
    <w:pPr>
      <w:spacing w:before="240" w:after="60"/>
    </w:pPr>
    <w:rPr>
      <w:sz w:val="20"/>
    </w:rPr>
  </w:style>
  <w:style w:type="paragraph" w:customStyle="1" w:styleId="SubHeading1">
    <w:name w:val="SubHeading1"/>
    <w:basedOn w:val="HeadingBase"/>
    <w:rsid w:val="00806EFC"/>
    <w:pPr>
      <w:spacing w:before="240" w:after="60"/>
    </w:pPr>
    <w:rPr>
      <w:color w:val="918585"/>
      <w:sz w:val="22"/>
    </w:rPr>
  </w:style>
  <w:style w:type="paragraph" w:customStyle="1" w:styleId="SideHeading">
    <w:name w:val="Side Heading"/>
    <w:basedOn w:val="HeadingBase"/>
    <w:rsid w:val="00806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EFC"/>
    <w:pPr>
      <w:numPr>
        <w:numId w:val="12"/>
      </w:numPr>
    </w:pPr>
  </w:style>
  <w:style w:type="paragraph" w:styleId="PlainText">
    <w:name w:val="Plain Text"/>
    <w:basedOn w:val="Normal"/>
    <w:link w:val="PlainTextChar"/>
    <w:rsid w:val="00806EFC"/>
    <w:rPr>
      <w:sz w:val="20"/>
    </w:rPr>
  </w:style>
  <w:style w:type="character" w:customStyle="1" w:styleId="PlainTextChar">
    <w:name w:val="Plain Text Char"/>
    <w:basedOn w:val="DefaultParagraphFont"/>
    <w:link w:val="PlainText"/>
    <w:rsid w:val="00806EFC"/>
    <w:rPr>
      <w:rFonts w:ascii="Courier New" w:eastAsia="Times New Roman" w:hAnsi="Courier New" w:cs="Times New Roman"/>
      <w:sz w:val="20"/>
      <w:szCs w:val="20"/>
      <w:lang w:eastAsia="en-US"/>
    </w:rPr>
  </w:style>
  <w:style w:type="character" w:customStyle="1" w:styleId="MenuOption">
    <w:name w:val="Menu Option"/>
    <w:basedOn w:val="DefaultParagraphFont"/>
    <w:rsid w:val="00806EFC"/>
    <w:rPr>
      <w:b/>
      <w:smallCaps/>
    </w:rPr>
  </w:style>
  <w:style w:type="paragraph" w:customStyle="1" w:styleId="TableListNumber">
    <w:name w:val="Table List Number"/>
    <w:basedOn w:val="ListNumber"/>
    <w:rsid w:val="00806EFC"/>
    <w:pPr>
      <w:numPr>
        <w:numId w:val="0"/>
      </w:numPr>
    </w:pPr>
  </w:style>
  <w:style w:type="paragraph" w:styleId="TOC4">
    <w:name w:val="toc 4"/>
    <w:basedOn w:val="TOCBase"/>
    <w:next w:val="Normal"/>
    <w:semiHidden/>
    <w:rsid w:val="00806EFC"/>
    <w:pPr>
      <w:tabs>
        <w:tab w:val="right" w:leader="dot" w:pos="9071"/>
      </w:tabs>
      <w:ind w:left="1701"/>
    </w:pPr>
  </w:style>
  <w:style w:type="paragraph" w:customStyle="1" w:styleId="ListAlpha">
    <w:name w:val="List Alpha"/>
    <w:basedOn w:val="List"/>
    <w:rsid w:val="00806EFC"/>
    <w:pPr>
      <w:numPr>
        <w:numId w:val="9"/>
      </w:numPr>
    </w:pPr>
  </w:style>
  <w:style w:type="paragraph" w:customStyle="1" w:styleId="ListAlpha2">
    <w:name w:val="List Alpha 2"/>
    <w:basedOn w:val="List2"/>
    <w:rsid w:val="00806EFC"/>
    <w:pPr>
      <w:numPr>
        <w:numId w:val="8"/>
      </w:numPr>
    </w:pPr>
  </w:style>
  <w:style w:type="paragraph" w:styleId="List3">
    <w:name w:val="List 3"/>
    <w:basedOn w:val="BodyText"/>
    <w:rsid w:val="00806EFC"/>
    <w:pPr>
      <w:tabs>
        <w:tab w:val="left" w:pos="1021"/>
      </w:tabs>
      <w:spacing w:before="60" w:after="60"/>
      <w:ind w:left="1020" w:hanging="340"/>
    </w:pPr>
  </w:style>
  <w:style w:type="paragraph" w:styleId="List4">
    <w:name w:val="List 4"/>
    <w:basedOn w:val="BodyText"/>
    <w:rsid w:val="00806EFC"/>
    <w:pPr>
      <w:tabs>
        <w:tab w:val="left" w:pos="1361"/>
      </w:tabs>
      <w:spacing w:before="60" w:after="60"/>
      <w:ind w:left="1361" w:hanging="340"/>
    </w:pPr>
  </w:style>
  <w:style w:type="paragraph" w:styleId="List5">
    <w:name w:val="List 5"/>
    <w:basedOn w:val="BodyText"/>
    <w:rsid w:val="00806EFC"/>
    <w:pPr>
      <w:tabs>
        <w:tab w:val="left" w:pos="1701"/>
      </w:tabs>
      <w:spacing w:before="60" w:after="60"/>
      <w:ind w:left="1701" w:hanging="340"/>
    </w:pPr>
  </w:style>
  <w:style w:type="paragraph" w:styleId="ListBullet4">
    <w:name w:val="List Bullet 4"/>
    <w:basedOn w:val="List4"/>
    <w:rsid w:val="00806EFC"/>
    <w:pPr>
      <w:numPr>
        <w:numId w:val="3"/>
      </w:numPr>
    </w:pPr>
  </w:style>
  <w:style w:type="paragraph" w:styleId="ListBullet5">
    <w:name w:val="List Bullet 5"/>
    <w:basedOn w:val="List5"/>
    <w:rsid w:val="00806EFC"/>
    <w:pPr>
      <w:numPr>
        <w:numId w:val="4"/>
      </w:numPr>
    </w:pPr>
  </w:style>
  <w:style w:type="paragraph" w:styleId="ListContinue2">
    <w:name w:val="List Continue 2"/>
    <w:basedOn w:val="List2"/>
    <w:rsid w:val="00806EFC"/>
    <w:pPr>
      <w:ind w:firstLine="0"/>
    </w:pPr>
  </w:style>
  <w:style w:type="paragraph" w:styleId="ListContinue3">
    <w:name w:val="List Continue 3"/>
    <w:basedOn w:val="List3"/>
    <w:rsid w:val="00806EFC"/>
    <w:pPr>
      <w:ind w:left="1021" w:firstLine="0"/>
    </w:pPr>
  </w:style>
  <w:style w:type="paragraph" w:styleId="ListContinue4">
    <w:name w:val="List Continue 4"/>
    <w:basedOn w:val="List4"/>
    <w:rsid w:val="00806EFC"/>
    <w:pPr>
      <w:ind w:firstLine="0"/>
    </w:pPr>
  </w:style>
  <w:style w:type="paragraph" w:styleId="ListContinue5">
    <w:name w:val="List Continue 5"/>
    <w:basedOn w:val="List5"/>
    <w:rsid w:val="00806EFC"/>
    <w:pPr>
      <w:ind w:firstLine="0"/>
    </w:pPr>
  </w:style>
  <w:style w:type="paragraph" w:styleId="ListNumber3">
    <w:name w:val="List Number 3"/>
    <w:basedOn w:val="List3"/>
    <w:rsid w:val="00806EFC"/>
    <w:pPr>
      <w:numPr>
        <w:numId w:val="5"/>
      </w:numPr>
    </w:pPr>
  </w:style>
  <w:style w:type="paragraph" w:styleId="ListNumber4">
    <w:name w:val="List Number 4"/>
    <w:basedOn w:val="List4"/>
    <w:rsid w:val="00806EFC"/>
    <w:pPr>
      <w:numPr>
        <w:numId w:val="6"/>
      </w:numPr>
    </w:pPr>
  </w:style>
  <w:style w:type="paragraph" w:styleId="ListNumber5">
    <w:name w:val="List Number 5"/>
    <w:basedOn w:val="List5"/>
    <w:rsid w:val="00806EFC"/>
    <w:pPr>
      <w:numPr>
        <w:numId w:val="7"/>
      </w:numPr>
    </w:pPr>
  </w:style>
  <w:style w:type="paragraph" w:styleId="BlockText">
    <w:name w:val="Block Text"/>
    <w:basedOn w:val="Normal"/>
    <w:rsid w:val="00806EFC"/>
    <w:pPr>
      <w:spacing w:after="120"/>
      <w:ind w:left="1440" w:right="1440"/>
    </w:pPr>
  </w:style>
  <w:style w:type="character" w:customStyle="1" w:styleId="Subscript">
    <w:name w:val="Subscript"/>
    <w:basedOn w:val="DefaultParagraphFont"/>
    <w:rsid w:val="00806EFC"/>
    <w:rPr>
      <w:sz w:val="16"/>
      <w:vertAlign w:val="subscript"/>
    </w:rPr>
  </w:style>
  <w:style w:type="character" w:customStyle="1" w:styleId="Superscript">
    <w:name w:val="Superscript"/>
    <w:basedOn w:val="DefaultParagraphFont"/>
    <w:rsid w:val="00806EFC"/>
    <w:rPr>
      <w:sz w:val="16"/>
      <w:vertAlign w:val="superscript"/>
    </w:rPr>
  </w:style>
  <w:style w:type="character" w:customStyle="1" w:styleId="Symbols">
    <w:name w:val="Symbols"/>
    <w:basedOn w:val="DefaultParagraphFont"/>
    <w:rsid w:val="00806EFC"/>
    <w:rPr>
      <w:rFonts w:ascii="Symbol" w:hAnsi="Symbol"/>
    </w:rPr>
  </w:style>
  <w:style w:type="character" w:customStyle="1" w:styleId="MenuOptions">
    <w:name w:val="Menu Options"/>
    <w:basedOn w:val="DefaultParagraphFont"/>
    <w:rsid w:val="00806EFC"/>
    <w:rPr>
      <w:rFonts w:ascii="Arial Narrow" w:hAnsi="Arial Narrow"/>
      <w:smallCaps/>
    </w:rPr>
  </w:style>
  <w:style w:type="character" w:customStyle="1" w:styleId="Buttons">
    <w:name w:val="Buttons"/>
    <w:basedOn w:val="DefaultParagraphFont"/>
    <w:rsid w:val="00806EFC"/>
    <w:rPr>
      <w:b/>
    </w:rPr>
  </w:style>
  <w:style w:type="character" w:customStyle="1" w:styleId="Underlined">
    <w:name w:val="Underlined"/>
    <w:basedOn w:val="DefaultParagraphFont"/>
    <w:rsid w:val="00806EFC"/>
    <w:rPr>
      <w:u w:val="single"/>
    </w:rPr>
  </w:style>
  <w:style w:type="paragraph" w:customStyle="1" w:styleId="TableBodyTextRight">
    <w:name w:val="Table Body Text Right"/>
    <w:basedOn w:val="TableBodyText"/>
    <w:rsid w:val="00806EFC"/>
    <w:pPr>
      <w:widowControl w:val="0"/>
      <w:autoSpaceDE w:val="0"/>
      <w:autoSpaceDN w:val="0"/>
      <w:adjustRightInd w:val="0"/>
      <w:jc w:val="right"/>
    </w:pPr>
    <w:rPr>
      <w:rFonts w:cs="Arial"/>
      <w:szCs w:val="18"/>
    </w:rPr>
  </w:style>
  <w:style w:type="paragraph" w:customStyle="1" w:styleId="CopyrightText">
    <w:name w:val="Copyright Text"/>
    <w:basedOn w:val="BodyText"/>
    <w:rsid w:val="00806EFC"/>
    <w:rPr>
      <w:sz w:val="18"/>
    </w:rPr>
  </w:style>
  <w:style w:type="paragraph" w:customStyle="1" w:styleId="BodySmallRight">
    <w:name w:val="Body Small Right"/>
    <w:basedOn w:val="BodyTextRight"/>
    <w:rsid w:val="00806EFC"/>
    <w:rPr>
      <w:sz w:val="18"/>
      <w:szCs w:val="18"/>
    </w:rPr>
  </w:style>
  <w:style w:type="paragraph" w:customStyle="1" w:styleId="MarginEdition">
    <w:name w:val="Margin Edition"/>
    <w:basedOn w:val="MarginNote"/>
    <w:rsid w:val="00806EFC"/>
    <w:pPr>
      <w:spacing w:before="0" w:after="0"/>
    </w:pPr>
    <w:rPr>
      <w:rFonts w:ascii="Times New Roman" w:hAnsi="Times New Roman"/>
      <w:color w:val="999999"/>
    </w:rPr>
  </w:style>
  <w:style w:type="paragraph" w:customStyle="1" w:styleId="Spacer">
    <w:name w:val="Spacer"/>
    <w:basedOn w:val="Normal"/>
    <w:rsid w:val="00806EFC"/>
    <w:rPr>
      <w:sz w:val="2"/>
      <w:szCs w:val="2"/>
    </w:rPr>
  </w:style>
  <w:style w:type="character" w:customStyle="1" w:styleId="Small">
    <w:name w:val="Small"/>
    <w:basedOn w:val="DefaultParagraphFont"/>
    <w:rsid w:val="00806EFC"/>
    <w:rPr>
      <w:sz w:val="16"/>
    </w:rPr>
  </w:style>
  <w:style w:type="paragraph" w:customStyle="1" w:styleId="WideTable">
    <w:name w:val="Wide Table"/>
    <w:basedOn w:val="Normal"/>
    <w:rsid w:val="00806EFC"/>
    <w:pPr>
      <w:ind w:left="-1418"/>
    </w:pPr>
    <w:rPr>
      <w:sz w:val="2"/>
      <w:szCs w:val="2"/>
    </w:rPr>
  </w:style>
  <w:style w:type="character" w:styleId="PageNumber">
    <w:name w:val="page number"/>
    <w:basedOn w:val="DefaultParagraphFont"/>
    <w:rsid w:val="00806EFC"/>
  </w:style>
  <w:style w:type="paragraph" w:styleId="Quote">
    <w:name w:val="Quote"/>
    <w:basedOn w:val="Heading1"/>
    <w:link w:val="QuoteChar"/>
    <w:qFormat/>
    <w:rsid w:val="00806EFC"/>
    <w:rPr>
      <w:b w:val="0"/>
      <w:sz w:val="72"/>
      <w:szCs w:val="72"/>
      <w:lang w:val="en-NZ"/>
    </w:rPr>
  </w:style>
  <w:style w:type="character" w:customStyle="1" w:styleId="QuoteChar">
    <w:name w:val="Quote Char"/>
    <w:basedOn w:val="DefaultParagraphFont"/>
    <w:link w:val="Quote"/>
    <w:rsid w:val="00806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EFC"/>
    <w:pPr>
      <w:pageBreakBefore/>
    </w:pPr>
  </w:style>
  <w:style w:type="paragraph" w:customStyle="1" w:styleId="Border">
    <w:name w:val="Border"/>
    <w:basedOn w:val="Normal"/>
    <w:qFormat/>
    <w:rsid w:val="00806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EFC"/>
    <w:rPr>
      <w:b/>
      <w:bCs/>
      <w:i/>
      <w:iCs/>
      <w:color w:val="auto"/>
    </w:rPr>
  </w:style>
  <w:style w:type="paragraph" w:styleId="IntenseQuote">
    <w:name w:val="Intense Quote"/>
    <w:basedOn w:val="Normal"/>
    <w:next w:val="Normal"/>
    <w:link w:val="IntenseQuoteChar"/>
    <w:uiPriority w:val="30"/>
    <w:qFormat/>
    <w:rsid w:val="00806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EFC"/>
    <w:rPr>
      <w:smallCaps/>
      <w:color w:val="auto"/>
      <w:u w:val="single"/>
    </w:rPr>
  </w:style>
  <w:style w:type="character" w:styleId="IntenseReference">
    <w:name w:val="Intense Reference"/>
    <w:basedOn w:val="DefaultParagraphFont"/>
    <w:uiPriority w:val="32"/>
    <w:qFormat/>
    <w:rsid w:val="00806EFC"/>
    <w:rPr>
      <w:b/>
      <w:bCs/>
      <w:smallCaps/>
      <w:color w:val="auto"/>
      <w:spacing w:val="5"/>
      <w:u w:val="single"/>
    </w:rPr>
  </w:style>
  <w:style w:type="paragraph" w:customStyle="1" w:styleId="2ColumnHeading">
    <w:name w:val="2Column Heading"/>
    <w:basedOn w:val="BodyText"/>
    <w:qFormat/>
    <w:rsid w:val="00806EFC"/>
    <w:pPr>
      <w:spacing w:after="60"/>
      <w:ind w:left="-2268"/>
    </w:pPr>
    <w:rPr>
      <w:b/>
    </w:rPr>
  </w:style>
  <w:style w:type="paragraph" w:customStyle="1" w:styleId="Heading1TOC">
    <w:name w:val="Heading1 TOC"/>
    <w:basedOn w:val="Normal"/>
    <w:qFormat/>
    <w:rsid w:val="00806EFC"/>
    <w:pPr>
      <w:spacing w:before="240" w:after="120"/>
    </w:pPr>
    <w:rPr>
      <w:rFonts w:ascii="Times New Roman" w:hAnsi="Times New Roman"/>
      <w:b/>
      <w:sz w:val="32"/>
    </w:rPr>
  </w:style>
  <w:style w:type="paragraph" w:customStyle="1" w:styleId="Heading2TOC">
    <w:name w:val="Heading2 TOC"/>
    <w:basedOn w:val="Normal"/>
    <w:qFormat/>
    <w:rsid w:val="00806EFC"/>
    <w:pPr>
      <w:spacing w:before="240" w:after="60"/>
    </w:pPr>
    <w:rPr>
      <w:rFonts w:ascii="Times New Roman" w:hAnsi="Times New Roman"/>
      <w:b/>
      <w:sz w:val="28"/>
    </w:rPr>
  </w:style>
  <w:style w:type="character" w:customStyle="1" w:styleId="Underline">
    <w:name w:val="Underline"/>
    <w:basedOn w:val="DefaultParagraphFont"/>
    <w:qFormat/>
    <w:rsid w:val="00806EFC"/>
    <w:rPr>
      <w:u w:val="single"/>
    </w:rPr>
  </w:style>
  <w:style w:type="paragraph" w:styleId="BalloonText">
    <w:name w:val="Balloon Text"/>
    <w:basedOn w:val="Normal"/>
    <w:link w:val="BalloonTextChar"/>
    <w:rsid w:val="00806EFC"/>
    <w:rPr>
      <w:rFonts w:ascii="Tahoma" w:hAnsi="Tahoma" w:cs="Tahoma"/>
      <w:sz w:val="16"/>
      <w:szCs w:val="16"/>
    </w:rPr>
  </w:style>
  <w:style w:type="character" w:customStyle="1" w:styleId="BalloonTextChar">
    <w:name w:val="Balloon Text Char"/>
    <w:basedOn w:val="DefaultParagraphFont"/>
    <w:link w:val="BalloonText"/>
    <w:rsid w:val="00806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E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EFC"/>
    <w:rPr>
      <w:b/>
      <w:color w:val="660033"/>
      <w:spacing w:val="0"/>
    </w:rPr>
  </w:style>
  <w:style w:type="paragraph" w:customStyle="1" w:styleId="Nameditemlist">
    <w:name w:val="Named item list"/>
    <w:basedOn w:val="BodyText"/>
    <w:qFormat/>
    <w:rsid w:val="00806E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1883</Words>
  <Characters>12149</Characters>
  <Application>Microsoft Office Word</Application>
  <DocSecurity>0</DocSecurity>
  <Lines>420</Lines>
  <Paragraphs>218</Paragraphs>
  <ScaleCrop>false</ScaleCrop>
  <Company>Author-it Software Corporation Ltd.</Company>
  <LinksUpToDate>false</LinksUpToDate>
  <CharactersWithSpaces>13954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FPICOT3220B Quote and interpret from computerised timber manufactured product plans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2012-10-05T06:30:00Z</dcterms:created>
  <dcterms:modified xsi:type="dcterms:W3CDTF">2012-10-05T06:30:00Z</dcterms:modified>
</cp:coreProperties>
</file>