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7D3" w:rsidP="00F967D3">
      <w:pPr>
        <w:pStyle w:val="Title"/>
      </w:pPr>
      <w:r>
        <w:fldChar w:fldCharType="begin"/>
      </w:r>
      <w:r>
        <w:instrText xml:space="preserve"> TITLE   \* MERGEFORMAT </w:instrText>
      </w:r>
      <w:r>
        <w:fldChar w:fldCharType="separate"/>
      </w:r>
      <w:r>
        <w:t>FPICOT3214B Take off material quantities</w:t>
      </w:r>
      <w:r>
        <w:fldChar w:fldCharType="end"/>
      </w:r>
    </w:p>
    <w:p w:rsidR="00F967D3" w:rsidP="00F967D3">
      <w:pPr>
        <w:pStyle w:val="Version"/>
        <w:sectPr w:rsidSect="00C873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390" w:rsidP="00C87390">
      <w:pPr>
        <w:pStyle w:val="SuperHeading"/>
      </w:pPr>
      <w:r w:rsidRPr="00C87390">
        <w:t>FPICOT3214B Take off material quantities</w:t>
      </w:r>
    </w:p>
    <w:p w:rsidR="00000000" w:rsidRPr="00C87390" w:rsidP="00C87390">
      <w:pPr>
        <w:pStyle w:val="Heading1"/>
      </w:pPr>
      <w:bookmarkStart w:id="1" w:name="O_270547"/>
      <w:bookmarkEnd w:id="1"/>
      <w:r w:rsidRPr="00C87390">
        <w:t>Modification History</w:t>
      </w:r>
    </w:p>
    <w:p w:rsidR="00000000" w:rsidRPr="00C87390" w:rsidP="00C87390">
      <w:pPr>
        <w:pStyle w:val="BodyText"/>
      </w:pPr>
      <w:r w:rsidRPr="00C87390">
        <w:t>Not Applicable</w:t>
      </w:r>
    </w:p>
    <w:p w:rsidR="00000000" w:rsidRPr="00C87390" w:rsidP="00C87390">
      <w:pPr>
        <w:pStyle w:val="AllowPageBreak"/>
      </w:pPr>
    </w:p>
    <w:p w:rsidR="00000000" w:rsidRPr="00C87390" w:rsidP="00C87390">
      <w:pPr>
        <w:pStyle w:val="Heading1"/>
      </w:pPr>
      <w:bookmarkStart w:id="2" w:name="O_203299"/>
      <w:bookmarkEnd w:id="2"/>
      <w:r w:rsidRPr="00C87390">
        <w:t>Unit Descriptor</w:t>
      </w:r>
    </w:p>
    <w:tbl>
      <w:tblPr>
        <w:tblW w:w="0" w:type="auto"/>
        <w:tblLayout w:type="fixed"/>
        <w:tblCellMar>
          <w:left w:w="62" w:type="dxa"/>
          <w:right w:w="62" w:type="dxa"/>
        </w:tblCellMar>
        <w:tblLook w:val="0000"/>
      </w:tblPr>
      <w:tblGrid>
        <w:gridCol w:w="2664"/>
        <w:gridCol w:w="5858"/>
      </w:tblGrid>
      <w:tr w:rsidTr="00F967D3">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C87390" w:rsidP="00C87390">
            <w:pPr>
              <w:pStyle w:val="BodyText"/>
            </w:pPr>
            <w:r w:rsidRPr="00C87390">
              <w:t xml:space="preserve">This unit describes the outcomes required to estimate the correct material quantities and pricing in relation </w:t>
            </w:r>
            <w:r w:rsidRPr="00C87390">
              <w:t>to take off items, and includes preparing and itemising materials, detailing material sizes and quantities, and calculating quantity pricing</w:t>
            </w:r>
          </w:p>
          <w:p w:rsidR="00000000" w:rsidRPr="00C87390" w:rsidP="00C87390">
            <w:pPr>
              <w:pStyle w:val="BodyText"/>
            </w:pPr>
            <w:r w:rsidRPr="00C87390">
              <w:t>General workplace legislative and regulatory requirements apply to this unit; however there are no specific licensi</w:t>
            </w:r>
            <w:r w:rsidRPr="00C87390">
              <w:t>ng or certification requirements at the time of publication</w:t>
            </w:r>
          </w:p>
          <w:p w:rsidR="00000000" w:rsidRPr="00C87390" w:rsidP="00C87390">
            <w:pPr>
              <w:pStyle w:val="BodyText"/>
            </w:pPr>
            <w:r w:rsidRPr="00C87390">
              <w:t>This unit replaces FPICOT3014A Take off material quantities</w:t>
            </w:r>
          </w:p>
        </w:tc>
      </w:tr>
    </w:tbl>
    <w:p w:rsidR="00F967D3" w:rsidP="00C87390">
      <w:pPr>
        <w:pStyle w:val="BodyText"/>
      </w:pPr>
    </w:p>
    <w:p w:rsidR="00F967D3" w:rsidP="00C87390">
      <w:pPr>
        <w:pStyle w:val="BodyText"/>
      </w:pPr>
    </w:p>
    <w:p w:rsidR="00000000" w:rsidRPr="00C87390" w:rsidP="00C87390">
      <w:pPr>
        <w:pStyle w:val="Heading1"/>
      </w:pPr>
      <w:bookmarkStart w:id="3" w:name="O_203301"/>
      <w:bookmarkEnd w:id="3"/>
      <w:r w:rsidRPr="00C87390">
        <w:t>Application of the Unit</w:t>
      </w:r>
    </w:p>
    <w:tbl>
      <w:tblPr>
        <w:tblW w:w="0" w:type="auto"/>
        <w:tblLayout w:type="fixed"/>
        <w:tblCellMar>
          <w:left w:w="62" w:type="dxa"/>
          <w:right w:w="62" w:type="dxa"/>
        </w:tblCellMar>
        <w:tblLook w:val="0000"/>
      </w:tblPr>
      <w:tblGrid>
        <w:gridCol w:w="2755"/>
        <w:gridCol w:w="5767"/>
      </w:tblGrid>
      <w:tr w:rsidTr="00F967D3">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C87390" w:rsidP="00C87390">
            <w:pPr>
              <w:pStyle w:val="BodyText"/>
            </w:pPr>
            <w:r w:rsidRPr="00C87390">
              <w:t>The unit in</w:t>
            </w:r>
            <w:r w:rsidRPr="00C87390">
              <w:t>volves take off material quantities in a forest products factory setting</w:t>
            </w:r>
          </w:p>
          <w:p w:rsidR="00000000" w:rsidRPr="00C87390" w:rsidP="00C87390">
            <w:pPr>
              <w:pStyle w:val="BodyText"/>
            </w:pPr>
            <w:r w:rsidRPr="00C87390">
              <w:t>The skills and knowledge required for competent workplace performance are to be used within the scope of the person's job and authority</w:t>
            </w:r>
          </w:p>
        </w:tc>
      </w:tr>
    </w:tbl>
    <w:p w:rsidR="00F967D3" w:rsidP="00C87390">
      <w:pPr>
        <w:pStyle w:val="BodyText"/>
      </w:pPr>
    </w:p>
    <w:p w:rsidR="00F967D3" w:rsidP="00C87390">
      <w:pPr>
        <w:pStyle w:val="BodyText"/>
      </w:pPr>
    </w:p>
    <w:p w:rsidR="00000000" w:rsidRPr="00C87390" w:rsidP="00C87390">
      <w:pPr>
        <w:pStyle w:val="Heading1"/>
      </w:pPr>
      <w:bookmarkStart w:id="4" w:name="O_278807"/>
      <w:bookmarkEnd w:id="4"/>
      <w:r w:rsidRPr="00C87390">
        <w:t>Licensing/Regulatory Inform</w:t>
      </w:r>
      <w:r w:rsidRPr="00C87390">
        <w:t>ation</w:t>
      </w:r>
    </w:p>
    <w:p w:rsidR="00000000" w:rsidRPr="00C87390" w:rsidP="00C87390">
      <w:pPr>
        <w:pStyle w:val="BodyText"/>
      </w:pPr>
      <w:r w:rsidRPr="00C87390">
        <w:t>Refer to Unit Descriptor</w:t>
      </w:r>
    </w:p>
    <w:p w:rsidR="00000000" w:rsidRPr="00C87390" w:rsidP="00C87390">
      <w:pPr>
        <w:pStyle w:val="AllowPageBreak"/>
      </w:pPr>
    </w:p>
    <w:p w:rsidR="00000000" w:rsidRPr="00C87390" w:rsidP="00C87390">
      <w:pPr>
        <w:pStyle w:val="Heading1"/>
      </w:pPr>
      <w:bookmarkStart w:id="5" w:name="O_283720"/>
      <w:bookmarkEnd w:id="5"/>
      <w:r w:rsidRPr="00C87390">
        <w:t>Pre-Requisites</w:t>
      </w:r>
    </w:p>
    <w:p w:rsidR="00000000" w:rsidRPr="00C87390" w:rsidP="00C87390">
      <w:pPr>
        <w:pStyle w:val="BodyText"/>
      </w:pPr>
      <w:r w:rsidRPr="00C87390">
        <w:t>Not Applicable</w:t>
      </w:r>
    </w:p>
    <w:p w:rsidR="00000000" w:rsidRPr="00C87390" w:rsidP="00C87390">
      <w:pPr>
        <w:pStyle w:val="AllowPageBreak"/>
      </w:pPr>
    </w:p>
    <w:p w:rsidR="00000000" w:rsidRPr="00C87390" w:rsidP="00C87390">
      <w:pPr>
        <w:pStyle w:val="Heading1"/>
      </w:pPr>
      <w:bookmarkStart w:id="6" w:name="O_203300"/>
      <w:bookmarkEnd w:id="6"/>
      <w:r w:rsidRPr="00C87390">
        <w:t>Employability Skills Information</w:t>
      </w:r>
    </w:p>
    <w:tbl>
      <w:tblPr>
        <w:tblW w:w="0" w:type="auto"/>
        <w:tblLayout w:type="fixed"/>
        <w:tblCellMar>
          <w:left w:w="62" w:type="dxa"/>
          <w:right w:w="62" w:type="dxa"/>
        </w:tblCellMar>
        <w:tblLook w:val="0000"/>
      </w:tblPr>
      <w:tblGrid>
        <w:gridCol w:w="2802"/>
        <w:gridCol w:w="5720"/>
      </w:tblGrid>
      <w:tr w:rsidTr="00F967D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87390" w:rsidP="00C87390">
            <w:pPr>
              <w:pStyle w:val="BodyText"/>
            </w:pPr>
            <w:r w:rsidRPr="00C87390">
              <w:t>This unit contains employability skills</w:t>
            </w:r>
          </w:p>
        </w:tc>
      </w:tr>
    </w:tbl>
    <w:p w:rsidR="00F967D3" w:rsidP="00C87390">
      <w:pPr>
        <w:pStyle w:val="BodyText"/>
      </w:pPr>
    </w:p>
    <w:p w:rsidR="00F967D3" w:rsidP="00C87390">
      <w:pPr>
        <w:pStyle w:val="BodyText"/>
      </w:pPr>
    </w:p>
    <w:p w:rsidR="00000000" w:rsidRPr="00C87390" w:rsidP="00C87390">
      <w:pPr>
        <w:pStyle w:val="Heading1"/>
      </w:pPr>
      <w:bookmarkStart w:id="7" w:name="O_288593"/>
      <w:bookmarkEnd w:id="7"/>
      <w:r w:rsidRPr="00C87390">
        <w:t>Elements and Performance Criteria Pre-Content</w:t>
      </w:r>
    </w:p>
    <w:tbl>
      <w:tblPr>
        <w:tblW w:w="0" w:type="auto"/>
        <w:tblLayout w:type="fixed"/>
        <w:tblCellMar>
          <w:left w:w="62" w:type="dxa"/>
          <w:right w:w="62" w:type="dxa"/>
        </w:tblCellMar>
        <w:tblLook w:val="0000"/>
      </w:tblPr>
      <w:tblGrid>
        <w:gridCol w:w="2563"/>
        <w:gridCol w:w="5959"/>
      </w:tblGrid>
      <w:tr w:rsidTr="00F967D3">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t>Elements describe the essential outcomes of a unit of competency.</w:t>
            </w:r>
          </w:p>
        </w:tc>
        <w:tc>
          <w:tcPr>
            <w:tcW w:w="5959" w:type="dxa"/>
            <w:tcBorders>
              <w:top w:val="nil"/>
              <w:left w:val="nil"/>
              <w:bottom w:val="nil"/>
              <w:right w:val="nil"/>
            </w:tcBorders>
            <w:tcMar>
              <w:top w:w="0" w:type="dxa"/>
              <w:left w:w="62" w:type="dxa"/>
              <w:bottom w:w="0" w:type="dxa"/>
              <w:right w:w="62" w:type="dxa"/>
            </w:tcMar>
          </w:tcPr>
          <w:p w:rsidR="00000000" w:rsidRPr="00C87390" w:rsidP="00C87390">
            <w:pPr>
              <w:pStyle w:val="BodyText"/>
            </w:pPr>
            <w:r w:rsidRPr="00C87390">
              <w:t>Performance criteria describe the performance needed to demonstrate achievement of the element. Where bold italicised text is used, further information is detailed in the required skills and</w:t>
            </w:r>
            <w:r w:rsidRPr="00C87390">
              <w:t xml:space="preserve"> knowledge section and the range statement. Assessment of performance is to be consistent with the evidence guide.</w:t>
            </w:r>
          </w:p>
        </w:tc>
      </w:tr>
    </w:tbl>
    <w:p w:rsidR="00000000" w:rsidRPr="00C87390" w:rsidP="00C87390">
      <w:pPr>
        <w:pStyle w:val="BodyText"/>
      </w:pPr>
    </w:p>
    <w:p w:rsidR="00000000" w:rsidRPr="00C87390" w:rsidP="00C87390">
      <w:pPr>
        <w:pStyle w:val="AllowPageBreak"/>
      </w:pPr>
    </w:p>
    <w:p w:rsidR="00000000" w:rsidRPr="00C87390" w:rsidP="00C87390">
      <w:pPr>
        <w:pStyle w:val="Heading1"/>
      </w:pPr>
      <w:bookmarkStart w:id="8" w:name="O_235260"/>
      <w:bookmarkEnd w:id="8"/>
      <w:r w:rsidRPr="00C87390">
        <w:t>Elements and Performance Criteria</w:t>
      </w:r>
    </w:p>
    <w:tbl>
      <w:tblPr>
        <w:tblW w:w="0" w:type="auto"/>
        <w:tblLayout w:type="fixed"/>
        <w:tblCellMar>
          <w:left w:w="62" w:type="dxa"/>
          <w:right w:w="62" w:type="dxa"/>
        </w:tblCellMar>
        <w:tblLook w:val="0000"/>
      </w:tblPr>
      <w:tblGrid>
        <w:gridCol w:w="2563"/>
        <w:gridCol w:w="5959"/>
      </w:tblGrid>
      <w:tr w:rsidTr="00F967D3">
        <w:tblPrEx>
          <w:tblW w:w="0" w:type="auto"/>
          <w:tblLayout w:type="fixed"/>
          <w:tblCellMar>
            <w:left w:w="62" w:type="dxa"/>
            <w:right w:w="62" w:type="dxa"/>
          </w:tblCellMar>
          <w:tblLook w:val="0000"/>
        </w:tblPrEx>
        <w:trPr>
          <w:tblHeader/>
        </w:trPr>
        <w:tc>
          <w:tcPr>
            <w:tcW w:w="2563" w:type="dxa"/>
            <w:tcBorders>
              <w:top w:val="nil"/>
              <w:left w:val="nil"/>
              <w:bottom w:val="nil"/>
              <w:right w:val="nil"/>
            </w:tcBorders>
            <w:tcMar>
              <w:top w:w="0" w:type="dxa"/>
              <w:left w:w="62" w:type="dxa"/>
              <w:bottom w:w="0" w:type="dxa"/>
              <w:right w:w="62" w:type="dxa"/>
            </w:tcMar>
          </w:tcPr>
          <w:p w:rsidR="00000000" w:rsidRPr="00C87390" w:rsidP="00C87390">
            <w:pPr>
              <w:pStyle w:val="BodyText"/>
            </w:pPr>
            <w:r w:rsidRPr="00C87390">
              <w:rPr>
                <w:rStyle w:val="SpecialBold"/>
              </w:rPr>
              <w:t>ELEMENT</w:t>
            </w:r>
          </w:p>
        </w:tc>
        <w:tc>
          <w:tcPr>
            <w:tcW w:w="5959"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PERFORMANCE CRITERIA</w:t>
            </w:r>
          </w:p>
        </w:tc>
      </w:tr>
      <w:tr w:rsidTr="00F967D3">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C87390">
            <w:pPr>
              <w:pStyle w:val="List"/>
              <w:rPr>
                <w:lang w:val="en-NZ"/>
              </w:rPr>
            </w:pPr>
            <w:r w:rsidRPr="00C87390">
              <w:t>1.</w:t>
            </w:r>
            <w:r w:rsidRPr="00C87390">
              <w:tab/>
              <w:t>Prepare and itemise materials</w:t>
            </w:r>
          </w:p>
        </w:tc>
        <w:tc>
          <w:tcPr>
            <w:tcW w:w="5959" w:type="dxa"/>
            <w:tcBorders>
              <w:top w:val="nil"/>
              <w:left w:val="nil"/>
              <w:bottom w:val="nil"/>
              <w:right w:val="nil"/>
            </w:tcBorders>
            <w:tcMar>
              <w:top w:w="0" w:type="dxa"/>
              <w:left w:w="62" w:type="dxa"/>
              <w:bottom w:w="0" w:type="dxa"/>
              <w:right w:w="62" w:type="dxa"/>
            </w:tcMar>
          </w:tcPr>
          <w:p w:rsidR="00000000" w:rsidRPr="00C87390" w:rsidP="00C87390">
            <w:pPr>
              <w:pStyle w:val="List2"/>
            </w:pPr>
            <w:r w:rsidRPr="00C87390">
              <w:t>1.1.</w:t>
            </w:r>
            <w:r w:rsidRPr="00C87390">
              <w:tab/>
              <w:t xml:space="preserve">Applicable </w:t>
            </w:r>
            <w:r w:rsidRPr="00C87390">
              <w:rPr>
                <w:rStyle w:val="BoldandItalics"/>
              </w:rPr>
              <w:t>occupational health and safety</w:t>
            </w:r>
            <w:r w:rsidRPr="00C87390">
              <w:t xml:space="preserve"> (OHS), </w:t>
            </w:r>
            <w:r w:rsidRPr="00C87390">
              <w:rPr>
                <w:rStyle w:val="BoldandItalics"/>
              </w:rPr>
              <w:t>environmental</w:t>
            </w:r>
            <w:r w:rsidRPr="00C87390">
              <w:t xml:space="preserve">, </w:t>
            </w:r>
            <w:r w:rsidRPr="00C87390">
              <w:rPr>
                <w:rStyle w:val="BoldandItalics"/>
              </w:rPr>
              <w:t>legislative</w:t>
            </w:r>
            <w:r w:rsidRPr="00C87390">
              <w:t xml:space="preserve"> and </w:t>
            </w:r>
            <w:r w:rsidRPr="00C87390">
              <w:rPr>
                <w:rStyle w:val="BoldandItalics"/>
              </w:rPr>
              <w:t>organisational requirements</w:t>
            </w:r>
            <w:r w:rsidRPr="00C87390">
              <w:t xml:space="preserve"> relevant to </w:t>
            </w:r>
            <w:r w:rsidRPr="00C87390">
              <w:rPr>
                <w:rStyle w:val="BoldandItalics"/>
              </w:rPr>
              <w:t>take off</w:t>
            </w:r>
            <w:r w:rsidRPr="00C87390">
              <w:t xml:space="preserve"> material quantities are identified and followed</w:t>
            </w:r>
          </w:p>
          <w:p w:rsidR="00000000" w:rsidRPr="00C87390" w:rsidP="00C87390">
            <w:pPr>
              <w:pStyle w:val="List2"/>
            </w:pPr>
            <w:r w:rsidRPr="00C87390">
              <w:t>1.2.</w:t>
            </w:r>
            <w:r w:rsidRPr="00C87390">
              <w:tab/>
            </w:r>
            <w:r w:rsidRPr="00C87390">
              <w:rPr>
                <w:rStyle w:val="BoldandItalics"/>
              </w:rPr>
              <w:t>Documentation</w:t>
            </w:r>
            <w:r w:rsidRPr="00C87390">
              <w:t xml:space="preserve"> and </w:t>
            </w:r>
            <w:r w:rsidRPr="00C87390">
              <w:rPr>
                <w:rStyle w:val="BoldandItalics"/>
              </w:rPr>
              <w:t>specifications</w:t>
            </w:r>
            <w:r w:rsidRPr="00C87390">
              <w:t xml:space="preserve"> are obtained and interpreted to determine </w:t>
            </w:r>
            <w:r w:rsidRPr="00C87390">
              <w:rPr>
                <w:rStyle w:val="BoldandItalics"/>
              </w:rPr>
              <w:t>material t</w:t>
            </w:r>
            <w:r w:rsidRPr="00C87390">
              <w:rPr>
                <w:rStyle w:val="BoldandItalics"/>
              </w:rPr>
              <w:t>ypes</w:t>
            </w:r>
            <w:r w:rsidRPr="00C87390">
              <w:t xml:space="preserve"> and job requirements</w:t>
            </w:r>
          </w:p>
          <w:p w:rsidR="00000000" w:rsidRPr="00C87390" w:rsidP="00C87390">
            <w:pPr>
              <w:pStyle w:val="List2"/>
            </w:pPr>
            <w:r w:rsidRPr="00C87390">
              <w:t>1.3.</w:t>
            </w:r>
            <w:r w:rsidRPr="00C87390">
              <w:tab/>
              <w:t xml:space="preserve">Components to be listed are identified and general </w:t>
            </w:r>
            <w:r w:rsidRPr="00C87390">
              <w:rPr>
                <w:rStyle w:val="BoldandItalics"/>
              </w:rPr>
              <w:t>detailing and dimensioning</w:t>
            </w:r>
            <w:r w:rsidRPr="00C87390">
              <w:t xml:space="preserve"> </w:t>
            </w:r>
            <w:r w:rsidRPr="00C87390">
              <w:rPr>
                <w:rStyle w:val="BoldandItalics"/>
              </w:rPr>
              <w:t>systems</w:t>
            </w:r>
            <w:r w:rsidRPr="00C87390">
              <w:t xml:space="preserve"> integrated</w:t>
            </w:r>
          </w:p>
          <w:p w:rsidR="00000000" w:rsidRPr="00C87390" w:rsidP="00C87390">
            <w:pPr>
              <w:pStyle w:val="List2"/>
            </w:pPr>
            <w:r w:rsidRPr="00C87390">
              <w:t>1.4.</w:t>
            </w:r>
            <w:r w:rsidRPr="00C87390">
              <w:tab/>
              <w:t xml:space="preserve">Tables for listing are prepared and required items are listed and categorised in line with industry standards </w:t>
            </w:r>
          </w:p>
          <w:p w:rsidR="00000000" w:rsidRPr="00C87390" w:rsidP="00C87390">
            <w:pPr>
              <w:pStyle w:val="List2"/>
            </w:pPr>
            <w:r w:rsidRPr="00C87390">
              <w:t>1.5.</w:t>
            </w:r>
            <w:r w:rsidRPr="00C87390">
              <w:tab/>
              <w:t>Materia</w:t>
            </w:r>
            <w:r w:rsidRPr="00C87390">
              <w:t xml:space="preserve">ls are detailed in </w:t>
            </w:r>
            <w:r w:rsidRPr="00C87390">
              <w:rPr>
                <w:rStyle w:val="BoldandItalics"/>
              </w:rPr>
              <w:t>lists</w:t>
            </w:r>
            <w:r w:rsidRPr="00C87390">
              <w:t xml:space="preserve"> in line with customer requirements and site procedures</w:t>
            </w:r>
          </w:p>
          <w:p w:rsidR="00000000" w:rsidRPr="00C87390" w:rsidP="00C87390">
            <w:pPr>
              <w:pStyle w:val="List2"/>
            </w:pPr>
            <w:r w:rsidRPr="00C87390">
              <w:t>1.6.</w:t>
            </w:r>
            <w:r w:rsidRPr="00C87390">
              <w:tab/>
              <w:t>Common industry materials are selected where no specific information is provided and material is not critical to design</w:t>
            </w:r>
          </w:p>
          <w:p w:rsidR="00000000" w:rsidP="00C87390">
            <w:pPr>
              <w:pStyle w:val="List2"/>
              <w:rPr>
                <w:lang w:val="en-NZ"/>
              </w:rPr>
            </w:pPr>
            <w:r w:rsidRPr="00C87390">
              <w:t>1.7.</w:t>
            </w:r>
            <w:r w:rsidRPr="00C87390">
              <w:tab/>
            </w:r>
            <w:r w:rsidRPr="00C87390">
              <w:rPr>
                <w:rStyle w:val="BoldandItalics"/>
              </w:rPr>
              <w:t>Communication</w:t>
            </w:r>
            <w:r w:rsidRPr="00C87390">
              <w:t xml:space="preserve"> with others is established and m</w:t>
            </w:r>
            <w:r w:rsidRPr="00C87390">
              <w:t>aintained in line with OHS requirements</w:t>
            </w:r>
          </w:p>
        </w:tc>
      </w:tr>
      <w:tr w:rsidTr="00F967D3">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C87390">
            <w:pPr>
              <w:pStyle w:val="List"/>
              <w:rPr>
                <w:lang w:val="en-NZ"/>
              </w:rPr>
            </w:pPr>
            <w:r w:rsidRPr="00C87390">
              <w:t>2.</w:t>
            </w:r>
            <w:r w:rsidRPr="00C87390">
              <w:tab/>
              <w:t>Detail material sizes and quantities</w:t>
            </w:r>
          </w:p>
        </w:tc>
        <w:tc>
          <w:tcPr>
            <w:tcW w:w="5959" w:type="dxa"/>
            <w:tcBorders>
              <w:top w:val="nil"/>
              <w:left w:val="nil"/>
              <w:bottom w:val="nil"/>
              <w:right w:val="nil"/>
            </w:tcBorders>
            <w:tcMar>
              <w:top w:w="0" w:type="dxa"/>
              <w:left w:w="62" w:type="dxa"/>
              <w:bottom w:w="0" w:type="dxa"/>
              <w:right w:w="62" w:type="dxa"/>
            </w:tcMar>
          </w:tcPr>
          <w:p w:rsidR="00000000" w:rsidRPr="00C87390" w:rsidP="00C87390">
            <w:pPr>
              <w:pStyle w:val="List2"/>
            </w:pPr>
            <w:r w:rsidRPr="00C87390">
              <w:t>2.1.</w:t>
            </w:r>
            <w:r w:rsidRPr="00C87390">
              <w:tab/>
              <w:t>Physical dimensions for components are read, calculated, scaled or extracted from tables, in line with industry, site and job requirements</w:t>
            </w:r>
          </w:p>
          <w:p w:rsidR="00000000" w:rsidRPr="00C87390" w:rsidP="00C87390">
            <w:pPr>
              <w:pStyle w:val="List2"/>
            </w:pPr>
            <w:r w:rsidRPr="00C87390">
              <w:t>2.2.</w:t>
            </w:r>
            <w:r w:rsidRPr="00C87390">
              <w:tab/>
            </w:r>
            <w:r w:rsidRPr="00C87390">
              <w:t xml:space="preserve">Material quantities are estimated in line with site procedures and expressed as industry </w:t>
            </w:r>
            <w:r w:rsidRPr="00C87390">
              <w:rPr>
                <w:rStyle w:val="BoldandItalics"/>
              </w:rPr>
              <w:t>standard</w:t>
            </w:r>
            <w:r w:rsidRPr="00C87390">
              <w:t xml:space="preserve"> lengths or sheet sizes</w:t>
            </w:r>
          </w:p>
          <w:p w:rsidR="00000000" w:rsidRPr="00C87390" w:rsidP="00C87390">
            <w:pPr>
              <w:pStyle w:val="List2"/>
            </w:pPr>
            <w:r w:rsidRPr="00C87390">
              <w:t>2.3.</w:t>
            </w:r>
            <w:r w:rsidRPr="00C87390">
              <w:tab/>
            </w:r>
            <w:r w:rsidRPr="00C87390">
              <w:rPr>
                <w:rStyle w:val="BoldandItalics"/>
              </w:rPr>
              <w:t>Wastage</w:t>
            </w:r>
            <w:r w:rsidRPr="00C87390">
              <w:t xml:space="preserve"> is allowed for in estimated quantities</w:t>
            </w:r>
          </w:p>
          <w:p w:rsidR="00000000" w:rsidRPr="00C87390" w:rsidP="00C87390">
            <w:pPr>
              <w:pStyle w:val="List2"/>
            </w:pPr>
            <w:r w:rsidRPr="00C87390">
              <w:t>2.4.</w:t>
            </w:r>
            <w:r w:rsidRPr="00C87390">
              <w:tab/>
              <w:t>Multiple requirements for identical material are accumulated and total quantit</w:t>
            </w:r>
            <w:r w:rsidRPr="00C87390">
              <w:t>ies are given</w:t>
            </w:r>
          </w:p>
          <w:p w:rsidR="00000000" w:rsidP="00C87390">
            <w:pPr>
              <w:pStyle w:val="List2"/>
              <w:rPr>
                <w:lang w:val="en-NZ"/>
              </w:rPr>
            </w:pPr>
            <w:r w:rsidRPr="00C87390">
              <w:t>2.5.</w:t>
            </w:r>
            <w:r w:rsidRPr="00C87390">
              <w:tab/>
              <w:t xml:space="preserve">Notes and </w:t>
            </w:r>
            <w:r w:rsidRPr="00C87390">
              <w:rPr>
                <w:rStyle w:val="BoldandItalics"/>
              </w:rPr>
              <w:t>records</w:t>
            </w:r>
            <w:r w:rsidRPr="00C87390">
              <w:t xml:space="preserve"> are maintained and completed in line with detail of material usage, and cutting and machining requirements</w:t>
            </w:r>
          </w:p>
        </w:tc>
      </w:tr>
      <w:tr w:rsidTr="00F967D3">
        <w:tblPrEx>
          <w:tblW w:w="0" w:type="auto"/>
          <w:tblLayout w:type="fixed"/>
          <w:tblCellMar>
            <w:left w:w="62" w:type="dxa"/>
            <w:right w:w="62" w:type="dxa"/>
          </w:tblCellMar>
          <w:tblLook w:val="0000"/>
        </w:tblPrEx>
        <w:tc>
          <w:tcPr>
            <w:tcW w:w="2563" w:type="dxa"/>
            <w:tcBorders>
              <w:top w:val="nil"/>
              <w:left w:val="nil"/>
              <w:bottom w:val="nil"/>
              <w:right w:val="nil"/>
            </w:tcBorders>
            <w:tcMar>
              <w:top w:w="0" w:type="dxa"/>
              <w:left w:w="62" w:type="dxa"/>
              <w:bottom w:w="0" w:type="dxa"/>
              <w:right w:w="62" w:type="dxa"/>
            </w:tcMar>
          </w:tcPr>
          <w:p w:rsidR="00000000" w:rsidP="00C87390">
            <w:pPr>
              <w:pStyle w:val="List"/>
              <w:rPr>
                <w:lang w:val="en-NZ"/>
              </w:rPr>
            </w:pPr>
            <w:r w:rsidRPr="00C87390">
              <w:t>3.</w:t>
            </w:r>
            <w:r w:rsidRPr="00C87390">
              <w:tab/>
              <w:t>Calculate quantities and prices</w:t>
            </w:r>
          </w:p>
        </w:tc>
        <w:tc>
          <w:tcPr>
            <w:tcW w:w="5959" w:type="dxa"/>
            <w:tcBorders>
              <w:top w:val="nil"/>
              <w:left w:val="nil"/>
              <w:bottom w:val="nil"/>
              <w:right w:val="nil"/>
            </w:tcBorders>
            <w:tcMar>
              <w:top w:w="0" w:type="dxa"/>
              <w:left w:w="62" w:type="dxa"/>
              <w:bottom w:w="0" w:type="dxa"/>
              <w:right w:w="62" w:type="dxa"/>
            </w:tcMar>
          </w:tcPr>
          <w:p w:rsidR="00000000" w:rsidRPr="00C87390" w:rsidP="00C87390">
            <w:pPr>
              <w:pStyle w:val="List2"/>
            </w:pPr>
            <w:r w:rsidRPr="00C87390">
              <w:t>3.1.</w:t>
            </w:r>
            <w:r w:rsidRPr="00C87390">
              <w:tab/>
              <w:t>Total requirements for each line item in take off are calculated and do</w:t>
            </w:r>
            <w:r w:rsidRPr="00C87390">
              <w:t>cumented in line with customer requirements and site procedures</w:t>
            </w:r>
          </w:p>
          <w:p w:rsidR="00000000" w:rsidRPr="00C87390" w:rsidP="00C87390">
            <w:pPr>
              <w:pStyle w:val="List2"/>
            </w:pPr>
            <w:r w:rsidRPr="00C87390">
              <w:t>3.2.</w:t>
            </w:r>
            <w:r w:rsidRPr="00C87390">
              <w:tab/>
              <w:t xml:space="preserve">Quantities are expressed in </w:t>
            </w:r>
            <w:r w:rsidRPr="00C87390">
              <w:rPr>
                <w:rStyle w:val="BoldandItalics"/>
              </w:rPr>
              <w:t>measurement units</w:t>
            </w:r>
            <w:r w:rsidRPr="00C87390">
              <w:t xml:space="preserve"> that match item type, customer requirements and site procedures</w:t>
            </w:r>
          </w:p>
          <w:p w:rsidR="00000000" w:rsidRPr="00C87390" w:rsidP="00C87390">
            <w:pPr>
              <w:pStyle w:val="List2"/>
            </w:pPr>
            <w:r w:rsidRPr="00C87390">
              <w:t>3.3.</w:t>
            </w:r>
            <w:r w:rsidRPr="00C87390">
              <w:tab/>
              <w:t xml:space="preserve">Costs are calculated from item rate and presented in line with specific </w:t>
            </w:r>
            <w:r w:rsidRPr="00C87390">
              <w:t>job requirements</w:t>
            </w:r>
          </w:p>
        </w:tc>
      </w:tr>
    </w:tbl>
    <w:p w:rsidR="00F967D3" w:rsidP="00C87390">
      <w:pPr>
        <w:pStyle w:val="BodyText"/>
      </w:pPr>
    </w:p>
    <w:p w:rsidR="00F967D3" w:rsidP="00C87390">
      <w:pPr>
        <w:pStyle w:val="BodyText"/>
      </w:pPr>
    </w:p>
    <w:p w:rsidR="00000000" w:rsidRPr="00C87390" w:rsidP="00C87390">
      <w:pPr>
        <w:pStyle w:val="Heading1"/>
      </w:pPr>
      <w:bookmarkStart w:id="9" w:name="O_259210"/>
      <w:bookmarkEnd w:id="9"/>
      <w:r w:rsidRPr="00C87390">
        <w:t>Required Skills and Knowledge</w:t>
      </w:r>
    </w:p>
    <w:tbl>
      <w:tblPr>
        <w:tblW w:w="0" w:type="auto"/>
        <w:tblLayout w:type="fixed"/>
        <w:tblCellMar>
          <w:left w:w="62" w:type="dxa"/>
          <w:right w:w="62" w:type="dxa"/>
        </w:tblCellMar>
        <w:tblLook w:val="0000"/>
      </w:tblPr>
      <w:tblGrid>
        <w:gridCol w:w="8522"/>
      </w:tblGrid>
      <w:tr w:rsidTr="00F967D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REQUIRED SKILLS AND KNOWLEDGE</w:t>
            </w:r>
          </w:p>
        </w:tc>
      </w:tr>
      <w:tr w:rsidTr="00F967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t>This describes the essential skills and knowledge and their level required for this unit.</w:t>
            </w:r>
          </w:p>
        </w:tc>
      </w:tr>
      <w:tr w:rsidTr="00F967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Required skills</w:t>
            </w:r>
          </w:p>
        </w:tc>
      </w:tr>
      <w:tr w:rsidTr="00F967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87390" w:rsidP="00C87390">
            <w:pPr>
              <w:pStyle w:val="ListBullet"/>
            </w:pPr>
            <w:r w:rsidRPr="00C87390">
              <w:t>Technical skills sufficient to use and maintain relevant tools, machinery and equipment; efficiently and safely take off material quantities</w:t>
            </w:r>
          </w:p>
          <w:p w:rsidR="00000000" w:rsidRPr="00C87390" w:rsidP="00C87390">
            <w:pPr>
              <w:pStyle w:val="ListBullet"/>
            </w:pPr>
            <w:r w:rsidRPr="00C87390">
              <w:t>Communication skills and interpersonal techniques sufficient to interact appropriately with colleagues and others i</w:t>
            </w:r>
            <w:r w:rsidRPr="00C87390">
              <w:t>n the workplace</w:t>
            </w:r>
          </w:p>
          <w:p w:rsidR="00000000" w:rsidRPr="00C87390" w:rsidP="00C87390">
            <w:pPr>
              <w:pStyle w:val="ListBullet"/>
            </w:pPr>
            <w:r w:rsidRPr="00C87390">
              <w:t>Literacy skills sufficient to record and report workplace information; maintain documentation</w:t>
            </w:r>
          </w:p>
          <w:p w:rsidR="00000000" w:rsidRPr="00C87390" w:rsidP="00C87390">
            <w:pPr>
              <w:pStyle w:val="ListBullet"/>
            </w:pPr>
            <w:r w:rsidRPr="00C87390">
              <w:t>Numeracy skills sufficient to estimate, measure and calculate time required to complete a task</w:t>
            </w:r>
          </w:p>
          <w:p w:rsidR="00000000" w:rsidP="00C87390">
            <w:pPr>
              <w:pStyle w:val="ListBullet"/>
              <w:rPr>
                <w:lang w:val="en-NZ"/>
              </w:rPr>
            </w:pPr>
            <w:r w:rsidRPr="00C87390">
              <w:t>Problem solving skills sufficient to identify probl</w:t>
            </w:r>
            <w:r w:rsidRPr="00C87390">
              <w:t xml:space="preserve">ems and equipment faults; demonstrate appropriate response procedures </w:t>
            </w:r>
          </w:p>
        </w:tc>
      </w:tr>
      <w:tr w:rsidTr="00F967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Required knowledge</w:t>
            </w:r>
          </w:p>
        </w:tc>
      </w:tr>
      <w:tr w:rsidTr="00F967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87390" w:rsidP="00C87390">
            <w:pPr>
              <w:pStyle w:val="ListBullet"/>
            </w:pPr>
            <w:r w:rsidRPr="00C87390">
              <w:t xml:space="preserve">Applicable commonwealth, state or territory legislation, regulations, standards, </w:t>
            </w:r>
            <w:r w:rsidRPr="00C87390">
              <w:t>codes of practice and established safe practices relevant to the full range of processes for taking off material quantities</w:t>
            </w:r>
          </w:p>
          <w:p w:rsidR="00000000" w:rsidRPr="00C87390" w:rsidP="00C87390">
            <w:pPr>
              <w:pStyle w:val="ListBullet"/>
            </w:pPr>
            <w:r w:rsidRPr="00C87390">
              <w:t>Environmental protection requirements, including the safe disposal of waste material</w:t>
            </w:r>
          </w:p>
          <w:p w:rsidR="00000000" w:rsidRPr="00C87390" w:rsidP="00C87390">
            <w:pPr>
              <w:pStyle w:val="ListBullet"/>
            </w:pPr>
            <w:r w:rsidRPr="00C87390">
              <w:t>Organisational and site standards, requirements</w:t>
            </w:r>
            <w:r w:rsidRPr="00C87390">
              <w:t>, policies and procedures for taking off material quantities</w:t>
            </w:r>
          </w:p>
          <w:p w:rsidR="00000000" w:rsidRPr="00C87390" w:rsidP="00C87390">
            <w:pPr>
              <w:pStyle w:val="ListBullet"/>
            </w:pPr>
            <w:r w:rsidRPr="00C87390">
              <w:t>Environmental risks and hazards</w:t>
            </w:r>
          </w:p>
          <w:p w:rsidR="00000000" w:rsidRPr="00C87390" w:rsidP="00C87390">
            <w:pPr>
              <w:pStyle w:val="ListBullet"/>
            </w:pPr>
            <w:r w:rsidRPr="00C87390">
              <w:t>Using material effectively and efficiently</w:t>
            </w:r>
          </w:p>
          <w:p w:rsidR="00000000" w:rsidRPr="00C87390" w:rsidP="00C87390">
            <w:pPr>
              <w:pStyle w:val="ListBullet"/>
            </w:pPr>
            <w:r w:rsidRPr="00C87390">
              <w:t>Estimating and quantifying</w:t>
            </w:r>
          </w:p>
          <w:p w:rsidR="00000000" w:rsidRPr="00C87390" w:rsidP="00C87390">
            <w:pPr>
              <w:pStyle w:val="ListBullet"/>
            </w:pPr>
            <w:r w:rsidRPr="00C87390">
              <w:t>Products and materials related to take off items</w:t>
            </w:r>
          </w:p>
          <w:p w:rsidR="00000000" w:rsidRPr="00C87390" w:rsidP="00C87390">
            <w:pPr>
              <w:pStyle w:val="ListBullet"/>
            </w:pPr>
            <w:r w:rsidRPr="00C87390">
              <w:t>Pricing arrangements</w:t>
            </w:r>
          </w:p>
          <w:p w:rsidR="00000000" w:rsidRPr="00C87390" w:rsidP="00C87390">
            <w:pPr>
              <w:pStyle w:val="ListBullet"/>
            </w:pPr>
            <w:r w:rsidRPr="00C87390">
              <w:t>Established communication channels and protocols</w:t>
            </w:r>
          </w:p>
          <w:p w:rsidR="00000000" w:rsidRPr="00C87390" w:rsidP="00C87390">
            <w:pPr>
              <w:pStyle w:val="ListBullet"/>
            </w:pPr>
            <w:r w:rsidRPr="00C87390">
              <w:t>Problem identification and resolution strategies, and common fault finding techniques</w:t>
            </w:r>
          </w:p>
          <w:p w:rsidR="00000000" w:rsidRPr="00C87390" w:rsidP="00C87390">
            <w:pPr>
              <w:pStyle w:val="ListBullet"/>
            </w:pPr>
            <w:r w:rsidRPr="00C87390">
              <w:t>Types of tools and equipment, and procedures for their safe use and maintenance</w:t>
            </w:r>
          </w:p>
          <w:p w:rsidR="00000000" w:rsidRPr="00C87390" w:rsidP="00C87390">
            <w:pPr>
              <w:pStyle w:val="ListBullet"/>
            </w:pPr>
            <w:r w:rsidRPr="00C87390">
              <w:t>Appropriate mathematical procedures for e</w:t>
            </w:r>
            <w:r w:rsidRPr="00C87390">
              <w:t>stimating and measuring, including calculating time to complete tasks</w:t>
            </w:r>
          </w:p>
          <w:p w:rsidR="00000000" w:rsidRPr="00C87390" w:rsidP="00C87390">
            <w:pPr>
              <w:pStyle w:val="ListBullet"/>
            </w:pPr>
            <w:r w:rsidRPr="00C87390">
              <w:t>Procedures for recording and reporting workplace information</w:t>
            </w:r>
          </w:p>
        </w:tc>
      </w:tr>
    </w:tbl>
    <w:p w:rsidR="00F967D3" w:rsidP="00C87390">
      <w:pPr>
        <w:pStyle w:val="BodyText"/>
      </w:pPr>
    </w:p>
    <w:p w:rsidR="00F967D3" w:rsidP="00C87390">
      <w:pPr>
        <w:pStyle w:val="BodyText"/>
      </w:pPr>
    </w:p>
    <w:p w:rsidR="00000000" w:rsidRPr="00C87390" w:rsidP="00C87390">
      <w:pPr>
        <w:pStyle w:val="AllowPageBreak"/>
      </w:pPr>
    </w:p>
    <w:p w:rsidR="00000000" w:rsidRPr="00C87390" w:rsidP="00C87390">
      <w:pPr>
        <w:pStyle w:val="Heading1"/>
      </w:pPr>
      <w:bookmarkStart w:id="10" w:name="O_243244"/>
      <w:bookmarkEnd w:id="10"/>
      <w:r w:rsidRPr="00C87390">
        <w:t>Evidence Guide</w:t>
      </w:r>
    </w:p>
    <w:tbl>
      <w:tblPr>
        <w:tblW w:w="9570" w:type="dxa"/>
        <w:tblLayout w:type="fixed"/>
        <w:tblCellMar>
          <w:left w:w="62" w:type="dxa"/>
          <w:right w:w="62" w:type="dxa"/>
        </w:tblCellMar>
        <w:tblLook w:val="0000"/>
      </w:tblPr>
      <w:tblGrid>
        <w:gridCol w:w="3908"/>
        <w:gridCol w:w="5662"/>
      </w:tblGrid>
      <w:tr w:rsidTr="00F967D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EVIDENCE GUIDE</w:t>
            </w:r>
          </w:p>
        </w:tc>
      </w:tr>
      <w:tr w:rsidTr="00F967D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t>T</w:t>
            </w:r>
            <w:r w:rsidRPr="00C87390">
              <w:t>he evidence guide provides advice on assessment and must be read in conjunction with the performance criteria, required skills and knowledge, range statement and the Assessment Guidelines for the Training Package.</w:t>
            </w:r>
          </w:p>
        </w:tc>
      </w:tr>
      <w:tr w:rsidTr="00F967D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t>A person who demonstrates competency in this unit must be able to provide evidence that they can safely and efficiently estimate and calculate cost and quantities of take off material</w:t>
            </w:r>
          </w:p>
        </w:tc>
      </w:tr>
      <w:tr w:rsidTr="00F967D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Critical aspects for assessment and evidence required to demonstrate co</w:t>
            </w:r>
            <w:r w:rsidRPr="00C87390">
              <w:rPr>
                <w:rStyle w:val="SpecialBold"/>
              </w:rPr>
              <w:t>mpetency in this unit</w:t>
            </w:r>
          </w:p>
        </w:tc>
        <w:tc>
          <w:tcPr>
            <w:tcW w:w="5662" w:type="dxa"/>
            <w:tcBorders>
              <w:top w:val="nil"/>
              <w:left w:val="nil"/>
              <w:bottom w:val="nil"/>
              <w:right w:val="nil"/>
            </w:tcBorders>
            <w:tcMar>
              <w:top w:w="0" w:type="dxa"/>
              <w:left w:w="62" w:type="dxa"/>
              <w:bottom w:w="0" w:type="dxa"/>
              <w:right w:w="62" w:type="dxa"/>
            </w:tcMar>
          </w:tcPr>
          <w:p w:rsidR="00000000" w:rsidRPr="00C87390" w:rsidP="00C87390">
            <w:pPr>
              <w:pStyle w:val="BodyText"/>
            </w:pPr>
            <w:r w:rsidRPr="00C87390">
              <w:t xml:space="preserve">The evidence required to demonstrate competency in this unit must be relevant to, and satisfy, all of the requirements of the elements of this unit and include demonstration of: </w:t>
            </w:r>
          </w:p>
          <w:p w:rsidR="00000000" w:rsidRPr="00C87390" w:rsidP="00C87390">
            <w:pPr>
              <w:pStyle w:val="ListBullet"/>
            </w:pPr>
            <w:r w:rsidRPr="00C87390">
              <w:t xml:space="preserve">following applicable commonwealth, state or territory </w:t>
            </w:r>
            <w:r w:rsidRPr="00C87390">
              <w:t>legislative and regulatory requirements and codes of practice relevant to taking off material quantities</w:t>
            </w:r>
          </w:p>
          <w:p w:rsidR="00000000" w:rsidRPr="00C87390" w:rsidP="00C87390">
            <w:pPr>
              <w:pStyle w:val="ListBullet"/>
            </w:pPr>
            <w:r w:rsidRPr="00C87390">
              <w:t>following organisational policies and procedures relevant to taking off material quantities</w:t>
            </w:r>
          </w:p>
          <w:p w:rsidR="00000000" w:rsidRPr="00C87390" w:rsidP="00C87390">
            <w:pPr>
              <w:pStyle w:val="ListBullet"/>
            </w:pPr>
            <w:r w:rsidRPr="00C87390">
              <w:t>preparing detail and organising material types in line with</w:t>
            </w:r>
            <w:r w:rsidRPr="00C87390">
              <w:t xml:space="preserve"> organisational requirements</w:t>
            </w:r>
          </w:p>
          <w:p w:rsidR="00000000" w:rsidP="00C87390">
            <w:pPr>
              <w:pStyle w:val="ListBullet"/>
              <w:rPr>
                <w:lang w:val="en-NZ"/>
              </w:rPr>
            </w:pPr>
            <w:r w:rsidRPr="00C87390">
              <w:t>calculating quantities and costing of take off materials in line with organisational requirements</w:t>
            </w:r>
          </w:p>
        </w:tc>
      </w:tr>
      <w:tr w:rsidTr="00F967D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87390" w:rsidP="00C87390">
            <w:pPr>
              <w:pStyle w:val="ListBullet"/>
            </w:pPr>
            <w:r w:rsidRPr="00C87390">
              <w:t>Competency is to be assessed in the workplace or realistically simulated workplace</w:t>
            </w:r>
          </w:p>
          <w:p w:rsidR="00000000" w:rsidRPr="00C87390" w:rsidP="00C87390">
            <w:pPr>
              <w:pStyle w:val="ListBullet"/>
            </w:pPr>
            <w:r w:rsidRPr="00C87390">
              <w:t>Assessment is to occur under standard and authorised work practices, safety requirements and environmental constraints</w:t>
            </w:r>
          </w:p>
          <w:p w:rsidR="00000000" w:rsidRPr="00C87390" w:rsidP="00C87390">
            <w:pPr>
              <w:pStyle w:val="ListBullet"/>
            </w:pPr>
            <w:r w:rsidRPr="00C87390">
              <w:t>Assessment of required knowledge, other than confirmat</w:t>
            </w:r>
            <w:r w:rsidRPr="00C87390">
              <w:t>ory questions, will usually be conducted in an off-site context</w:t>
            </w:r>
          </w:p>
          <w:p w:rsidR="00000000" w:rsidRPr="00C87390" w:rsidP="00C87390">
            <w:pPr>
              <w:pStyle w:val="ListBullet"/>
            </w:pPr>
            <w:r w:rsidRPr="00C87390">
              <w:t>Assessment is to follow relevant regulatory or Australian Standards requirements</w:t>
            </w:r>
          </w:p>
          <w:p w:rsidR="00000000" w:rsidRPr="00C87390" w:rsidP="00C87390">
            <w:pPr>
              <w:pStyle w:val="ListBullet"/>
            </w:pPr>
            <w:r w:rsidRPr="00C87390">
              <w:t>The following resources should be made available:</w:t>
            </w:r>
          </w:p>
          <w:p w:rsidR="00000000" w:rsidRPr="00C87390" w:rsidP="00C87390">
            <w:pPr>
              <w:pStyle w:val="ListBullet3"/>
            </w:pPr>
            <w:r w:rsidRPr="00C87390">
              <w:t>workplace location or simulated workplace</w:t>
            </w:r>
          </w:p>
          <w:p w:rsidR="00000000" w:rsidRPr="00C87390" w:rsidP="00C87390">
            <w:pPr>
              <w:pStyle w:val="ListBullet3"/>
            </w:pPr>
            <w:r w:rsidRPr="00C87390">
              <w:t>materials and equipment relevant to undertaking work applicable to this unit</w:t>
            </w:r>
          </w:p>
          <w:p w:rsidR="00000000" w:rsidP="00C87390">
            <w:pPr>
              <w:pStyle w:val="ListBullet3"/>
              <w:rPr>
                <w:lang w:val="en-NZ"/>
              </w:rPr>
            </w:pPr>
            <w:r w:rsidRPr="00C87390">
              <w:t>specifications and work instructions</w:t>
            </w:r>
          </w:p>
        </w:tc>
      </w:tr>
      <w:tr w:rsidTr="00F967D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87390" w:rsidP="00C87390">
            <w:pPr>
              <w:pStyle w:val="ListBullet"/>
            </w:pPr>
            <w:r w:rsidRPr="00C87390">
              <w:t>Assessment must satisfy the endorsed Assessment Guidelines of the FPI11 Training Package</w:t>
            </w:r>
          </w:p>
          <w:p w:rsidR="00000000" w:rsidRPr="00C87390" w:rsidP="00C87390">
            <w:pPr>
              <w:pStyle w:val="ListBullet"/>
            </w:pPr>
            <w:r w:rsidRPr="00C87390">
              <w:t>Assessment methods must confir</w:t>
            </w:r>
            <w:r w:rsidRPr="00C87390">
              <w:t>m consistency and accuracy of performance (over time and in a range of workplace relevant contexts) together with application of required knowledge</w:t>
            </w:r>
          </w:p>
          <w:p w:rsidR="00000000" w:rsidRPr="00C87390" w:rsidP="00C87390">
            <w:pPr>
              <w:pStyle w:val="ListBullet"/>
            </w:pPr>
            <w:r w:rsidRPr="00C87390">
              <w:t>Assessment must be by direct obser</w:t>
            </w:r>
            <w:r w:rsidRPr="00C87390">
              <w:t>vation of tasks, with questioning on required knowledge and it must also reinforce the integration of employability skills</w:t>
            </w:r>
          </w:p>
          <w:p w:rsidR="00000000" w:rsidRPr="00C87390" w:rsidP="00C87390">
            <w:pPr>
              <w:pStyle w:val="ListBullet"/>
            </w:pPr>
            <w:r w:rsidRPr="00C87390">
              <w:t>Assessment methods must confirm the ability to access and correctly interpret and apply the required knowledge</w:t>
            </w:r>
          </w:p>
          <w:p w:rsidR="00000000" w:rsidRPr="00C87390" w:rsidP="00C87390">
            <w:pPr>
              <w:pStyle w:val="ListBullet"/>
            </w:pPr>
            <w:r w:rsidRPr="00C87390">
              <w:t>Assessment may be appl</w:t>
            </w:r>
            <w:r w:rsidRPr="00C87390">
              <w:t>ied under project-related conditions (real or simulated) and require evidence of process</w:t>
            </w:r>
          </w:p>
          <w:p w:rsidR="00000000" w:rsidRPr="00C87390" w:rsidP="00C87390">
            <w:pPr>
              <w:pStyle w:val="ListBullet"/>
            </w:pPr>
            <w:r w:rsidRPr="00C87390">
              <w:t>Assessment must confirm a reasonable inference that competency is able not only to be satisfied under the particular circumstance, but is able to be transferred to oth</w:t>
            </w:r>
            <w:r w:rsidRPr="00C87390">
              <w:t>er circumstances</w:t>
            </w:r>
          </w:p>
          <w:p w:rsidR="00000000" w:rsidRPr="00C87390" w:rsidP="00C87390">
            <w:pPr>
              <w:pStyle w:val="ListBullet"/>
            </w:pPr>
            <w:r w:rsidRPr="00C87390">
              <w:t>Assessment may be in conjunction with assessment of other units of competency</w:t>
            </w:r>
          </w:p>
          <w:p w:rsidR="00000000" w:rsidRPr="00C87390" w:rsidP="00C87390">
            <w:pPr>
              <w:pStyle w:val="ListBullet"/>
            </w:pPr>
            <w:r w:rsidRPr="00C87390">
              <w:t>The assessment environment should not disadvantage the candidate</w:t>
            </w:r>
          </w:p>
          <w:p w:rsidR="00000000" w:rsidRPr="00C87390" w:rsidP="00C87390">
            <w:pPr>
              <w:pStyle w:val="ListBullet"/>
            </w:pPr>
            <w:r w:rsidRPr="00C87390">
              <w:t>Assessment practices should take into account any relevant language or cultural issues related t</w:t>
            </w:r>
            <w:r w:rsidRPr="00C87390">
              <w:t>o Aboriginality, gender or language backgrounds other than English</w:t>
            </w:r>
          </w:p>
          <w:p w:rsidR="00000000" w:rsidRPr="00C87390" w:rsidP="00C87390">
            <w:pPr>
              <w:pStyle w:val="ListBullet"/>
            </w:pPr>
            <w:r w:rsidRPr="00C87390">
              <w:t>Where the participant has a disability, reasonable adjustment may be applied during assessment</w:t>
            </w:r>
          </w:p>
          <w:p w:rsidR="00000000" w:rsidRPr="00C87390" w:rsidP="00C87390">
            <w:pPr>
              <w:pStyle w:val="ListBullet"/>
            </w:pPr>
            <w:r w:rsidRPr="00C87390">
              <w:t>Language and literacy demands of the assessment task should not be higher than those of the wo</w:t>
            </w:r>
            <w:r w:rsidRPr="00C87390">
              <w:t>rk role</w:t>
            </w:r>
          </w:p>
        </w:tc>
      </w:tr>
    </w:tbl>
    <w:p w:rsidR="00F967D3" w:rsidP="00C87390">
      <w:pPr>
        <w:pStyle w:val="BodyText"/>
      </w:pPr>
    </w:p>
    <w:p w:rsidR="00F967D3" w:rsidP="00C87390">
      <w:pPr>
        <w:pStyle w:val="BodyText"/>
      </w:pPr>
    </w:p>
    <w:p w:rsidR="00000000" w:rsidRPr="00C87390" w:rsidP="00C87390">
      <w:pPr>
        <w:pStyle w:val="Heading1"/>
      </w:pPr>
      <w:bookmarkStart w:id="11" w:name="O_251227"/>
      <w:bookmarkEnd w:id="11"/>
      <w:r w:rsidRPr="00C87390">
        <w:t>Range Statement</w:t>
      </w:r>
    </w:p>
    <w:tbl>
      <w:tblPr>
        <w:tblW w:w="0" w:type="auto"/>
        <w:tblLayout w:type="fixed"/>
        <w:tblCellMar>
          <w:left w:w="62" w:type="dxa"/>
          <w:right w:w="62" w:type="dxa"/>
        </w:tblCellMar>
        <w:tblLook w:val="0000"/>
      </w:tblPr>
      <w:tblGrid>
        <w:gridCol w:w="3537"/>
        <w:gridCol w:w="4985"/>
      </w:tblGrid>
      <w:tr w:rsidTr="00F967D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RANGE STATEMENT</w:t>
            </w:r>
          </w:p>
        </w:tc>
      </w:tr>
      <w:tr w:rsidTr="00F967D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t xml:space="preserve">The range statement relates to the unit of competency as a whole. It allows for different work environments and situations that may affect </w:t>
            </w:r>
            <w:r w:rsidRPr="00C87390">
              <w:t>performance. Bold italicised wording, if used in the performance criteria, is detailed below. Essential operating conditions that may be present with training and assessment (depending on the work situation, needs of the candidate, accessibility of the ite</w:t>
            </w:r>
            <w:r w:rsidRPr="00C87390">
              <w:t>m, and local industry and regional contexts) may also be included.</w:t>
            </w:r>
          </w:p>
        </w:tc>
      </w:tr>
      <w:tr w:rsidTr="00F967D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OHS requirements</w:t>
            </w:r>
            <w:r w:rsidRPr="00C87390">
              <w:t>:</w:t>
            </w:r>
          </w:p>
        </w:tc>
        <w:tc>
          <w:tcPr>
            <w:tcW w:w="4985" w:type="dxa"/>
            <w:tcBorders>
              <w:top w:val="nil"/>
              <w:left w:val="nil"/>
              <w:bottom w:val="nil"/>
              <w:right w:val="nil"/>
            </w:tcBorders>
            <w:tcMar>
              <w:top w:w="0" w:type="dxa"/>
              <w:left w:w="62" w:type="dxa"/>
              <w:bottom w:w="0" w:type="dxa"/>
              <w:right w:w="62" w:type="dxa"/>
            </w:tcMar>
          </w:tcPr>
          <w:p w:rsidR="00000000" w:rsidRPr="00C87390" w:rsidP="00C87390">
            <w:pPr>
              <w:pStyle w:val="BodyText"/>
            </w:pPr>
            <w:r w:rsidRPr="00C87390">
              <w:t>are to be in line with applicable commonwealth, state or territory legislation and regulations, and organisational safety policies and procedures, and may include:</w:t>
            </w:r>
          </w:p>
          <w:p w:rsidR="00000000" w:rsidRPr="00C87390" w:rsidP="00C87390">
            <w:pPr>
              <w:pStyle w:val="ListBullet"/>
            </w:pPr>
            <w:r w:rsidRPr="00C87390">
              <w:t>pers</w:t>
            </w:r>
            <w:r w:rsidRPr="00C87390">
              <w:t>onal protective equipment and clothing</w:t>
            </w:r>
          </w:p>
          <w:p w:rsidR="00000000" w:rsidRPr="00C87390" w:rsidP="00C87390">
            <w:pPr>
              <w:pStyle w:val="ListBullet"/>
            </w:pPr>
            <w:r w:rsidRPr="00C87390">
              <w:t>safety equipment</w:t>
            </w:r>
          </w:p>
          <w:p w:rsidR="00000000" w:rsidRPr="00C87390" w:rsidP="00C87390">
            <w:pPr>
              <w:pStyle w:val="ListBullet"/>
            </w:pPr>
            <w:r w:rsidRPr="00C87390">
              <w:t>first aid equipment</w:t>
            </w:r>
          </w:p>
          <w:p w:rsidR="00000000" w:rsidRPr="00C87390" w:rsidP="00C87390">
            <w:pPr>
              <w:pStyle w:val="ListBullet"/>
            </w:pPr>
            <w:r w:rsidRPr="00C87390">
              <w:t>fire fighting equipment</w:t>
            </w:r>
          </w:p>
          <w:p w:rsidR="00000000" w:rsidRPr="00C87390" w:rsidP="00C87390">
            <w:pPr>
              <w:pStyle w:val="ListBullet"/>
            </w:pPr>
            <w:r w:rsidRPr="00C87390">
              <w:t>hazard and risk control</w:t>
            </w:r>
          </w:p>
          <w:p w:rsidR="00000000" w:rsidRPr="00C87390" w:rsidP="00C87390">
            <w:pPr>
              <w:pStyle w:val="ListBullet"/>
            </w:pPr>
            <w:r w:rsidRPr="00C87390">
              <w:t>fatigue management</w:t>
            </w:r>
          </w:p>
          <w:p w:rsidR="00000000" w:rsidRPr="00C87390" w:rsidP="00C87390">
            <w:pPr>
              <w:pStyle w:val="ListBullet"/>
            </w:pPr>
            <w:r w:rsidRPr="00C87390">
              <w:t>elimination of hazardous materials and substances</w:t>
            </w:r>
          </w:p>
          <w:p w:rsidR="00000000" w:rsidRPr="00C87390" w:rsidP="00C87390">
            <w:pPr>
              <w:pStyle w:val="ListBullet"/>
            </w:pPr>
            <w:r w:rsidRPr="00C87390">
              <w:t>safe forest practices, including required actions relating to forest fire</w:t>
            </w:r>
          </w:p>
          <w:p w:rsidR="00000000" w:rsidP="00C87390">
            <w:pPr>
              <w:pStyle w:val="ListBullet"/>
              <w:rPr>
                <w:lang w:val="en-NZ"/>
              </w:rPr>
            </w:pPr>
            <w:r w:rsidRPr="00C87390">
              <w:t>manual handling including shifting, lifting and carrying</w:t>
            </w:r>
          </w:p>
        </w:tc>
      </w:tr>
      <w:tr w:rsidTr="00F967D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Environmental requirements may include</w:t>
            </w:r>
            <w:r w:rsidRPr="00C87390">
              <w:t>:</w:t>
            </w:r>
          </w:p>
        </w:tc>
        <w:tc>
          <w:tcPr>
            <w:tcW w:w="4985" w:type="dxa"/>
            <w:tcBorders>
              <w:top w:val="nil"/>
              <w:left w:val="nil"/>
              <w:bottom w:val="nil"/>
              <w:right w:val="nil"/>
            </w:tcBorders>
            <w:tcMar>
              <w:top w:w="0" w:type="dxa"/>
              <w:left w:w="62" w:type="dxa"/>
              <w:bottom w:w="0" w:type="dxa"/>
              <w:right w:w="62" w:type="dxa"/>
            </w:tcMar>
          </w:tcPr>
          <w:p w:rsidR="00000000" w:rsidRPr="00C87390" w:rsidP="00C87390">
            <w:pPr>
              <w:pStyle w:val="ListBullet"/>
            </w:pPr>
            <w:r w:rsidRPr="00C87390">
              <w:t>legislation</w:t>
            </w:r>
          </w:p>
          <w:p w:rsidR="00000000" w:rsidRPr="00C87390" w:rsidP="00C87390">
            <w:pPr>
              <w:pStyle w:val="ListBullet"/>
            </w:pPr>
            <w:r w:rsidRPr="00C87390">
              <w:t>organisational policies and procedures</w:t>
            </w:r>
          </w:p>
          <w:p w:rsidR="00000000" w:rsidP="00C87390">
            <w:pPr>
              <w:pStyle w:val="ListBullet"/>
              <w:rPr>
                <w:lang w:val="en-NZ"/>
              </w:rPr>
            </w:pPr>
            <w:r w:rsidRPr="00C87390">
              <w:t>workplace practices</w:t>
            </w:r>
          </w:p>
        </w:tc>
      </w:tr>
      <w:tr w:rsidTr="00F967D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Legislative</w:t>
            </w:r>
            <w:r w:rsidRPr="00C87390">
              <w:rPr>
                <w:rStyle w:val="SpecialBold"/>
              </w:rPr>
              <w:t xml:space="preserve"> requirements</w:t>
            </w:r>
            <w:r w:rsidRPr="00C87390">
              <w:t>:</w:t>
            </w:r>
          </w:p>
        </w:tc>
        <w:tc>
          <w:tcPr>
            <w:tcW w:w="4985" w:type="dxa"/>
            <w:tcBorders>
              <w:top w:val="nil"/>
              <w:left w:val="nil"/>
              <w:bottom w:val="nil"/>
              <w:right w:val="nil"/>
            </w:tcBorders>
            <w:tcMar>
              <w:top w:w="0" w:type="dxa"/>
              <w:left w:w="62" w:type="dxa"/>
              <w:bottom w:w="0" w:type="dxa"/>
              <w:right w:w="62" w:type="dxa"/>
            </w:tcMar>
          </w:tcPr>
          <w:p w:rsidR="00000000" w:rsidRPr="00C87390" w:rsidP="00C87390">
            <w:pPr>
              <w:pStyle w:val="BodyText"/>
            </w:pPr>
            <w:r w:rsidRPr="00C87390">
              <w:t>are to be in line with applicable commonwealth, state or territory legislation, regulations, certification requirements and codes of practice and may include:</w:t>
            </w:r>
          </w:p>
          <w:p w:rsidR="00000000" w:rsidRPr="00C87390" w:rsidP="00C87390">
            <w:pPr>
              <w:pStyle w:val="ListBullet"/>
            </w:pPr>
            <w:r w:rsidRPr="00C87390">
              <w:t>award and enterprise agreements</w:t>
            </w:r>
          </w:p>
          <w:p w:rsidR="00000000" w:rsidRPr="00C87390" w:rsidP="00C87390">
            <w:pPr>
              <w:pStyle w:val="ListBullet"/>
            </w:pPr>
            <w:r w:rsidRPr="00C87390">
              <w:t>industrial relations</w:t>
            </w:r>
          </w:p>
          <w:p w:rsidR="00000000" w:rsidRPr="00C87390" w:rsidP="00C87390">
            <w:pPr>
              <w:pStyle w:val="ListBullet"/>
            </w:pPr>
            <w:r w:rsidRPr="00C87390">
              <w:t>Australian Standards</w:t>
            </w:r>
          </w:p>
          <w:p w:rsidR="00000000" w:rsidRPr="00C87390" w:rsidP="00C87390">
            <w:pPr>
              <w:pStyle w:val="ListBullet"/>
            </w:pPr>
            <w:r w:rsidRPr="00C87390">
              <w:t>confidentiality and privacy</w:t>
            </w:r>
          </w:p>
          <w:p w:rsidR="00000000" w:rsidRPr="00C87390" w:rsidP="00C87390">
            <w:pPr>
              <w:pStyle w:val="ListBullet"/>
            </w:pPr>
            <w:r w:rsidRPr="00C87390">
              <w:t>OHS</w:t>
            </w:r>
          </w:p>
          <w:p w:rsidR="00000000" w:rsidRPr="00C87390" w:rsidP="00C87390">
            <w:pPr>
              <w:pStyle w:val="ListBullet"/>
            </w:pPr>
            <w:r w:rsidRPr="00C87390">
              <w:t>the environment</w:t>
            </w:r>
          </w:p>
          <w:p w:rsidR="00000000" w:rsidRPr="00C87390" w:rsidP="00C87390">
            <w:pPr>
              <w:pStyle w:val="ListBullet"/>
            </w:pPr>
            <w:r w:rsidRPr="00C87390">
              <w:t>equal opportunity</w:t>
            </w:r>
          </w:p>
          <w:p w:rsidR="00000000" w:rsidRPr="00C87390" w:rsidP="00C87390">
            <w:pPr>
              <w:pStyle w:val="ListBullet"/>
            </w:pPr>
            <w:r w:rsidRPr="00C87390">
              <w:t>anti-discrimination</w:t>
            </w:r>
          </w:p>
          <w:p w:rsidR="00000000" w:rsidRPr="00C87390" w:rsidP="00C87390">
            <w:pPr>
              <w:pStyle w:val="ListBullet"/>
            </w:pPr>
            <w:r w:rsidRPr="00C87390">
              <w:t>relevant industry codes of practice</w:t>
            </w:r>
          </w:p>
          <w:p w:rsidR="00000000" w:rsidP="00C87390">
            <w:pPr>
              <w:pStyle w:val="ListBullet"/>
              <w:rPr>
                <w:lang w:val="en-NZ"/>
              </w:rPr>
            </w:pPr>
            <w:r w:rsidRPr="00C87390">
              <w:t>duty of care</w:t>
            </w:r>
          </w:p>
        </w:tc>
      </w:tr>
      <w:tr w:rsidTr="00F967D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Organisational requirements</w:t>
            </w:r>
            <w:r w:rsidRPr="00C8739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87390" w:rsidP="00C87390">
            <w:pPr>
              <w:pStyle w:val="ListBullet"/>
            </w:pPr>
            <w:r w:rsidRPr="00C87390">
              <w:t xml:space="preserve">legal </w:t>
            </w:r>
          </w:p>
          <w:p w:rsidR="00000000" w:rsidRPr="00C87390" w:rsidP="00C87390">
            <w:pPr>
              <w:pStyle w:val="ListBullet"/>
            </w:pPr>
            <w:r w:rsidRPr="00C87390">
              <w:t>organisational and site guidelines</w:t>
            </w:r>
          </w:p>
          <w:p w:rsidR="00000000" w:rsidRPr="00C87390" w:rsidP="00C87390">
            <w:pPr>
              <w:pStyle w:val="ListBullet"/>
            </w:pPr>
            <w:r w:rsidRPr="00C87390">
              <w:t>policies and procedures relating to own role and responsibility</w:t>
            </w:r>
          </w:p>
          <w:p w:rsidR="00000000" w:rsidRPr="00C87390" w:rsidP="00C87390">
            <w:pPr>
              <w:pStyle w:val="ListBullet"/>
            </w:pPr>
            <w:r w:rsidRPr="00C87390">
              <w:t>quality assurance</w:t>
            </w:r>
          </w:p>
          <w:p w:rsidR="00000000" w:rsidRPr="00C87390" w:rsidP="00C87390">
            <w:pPr>
              <w:pStyle w:val="ListBullet"/>
            </w:pPr>
            <w:r w:rsidRPr="00C87390">
              <w:t>procedural manuals</w:t>
            </w:r>
          </w:p>
          <w:p w:rsidR="00000000" w:rsidRPr="00C87390" w:rsidP="00C87390">
            <w:pPr>
              <w:pStyle w:val="ListBullet"/>
            </w:pPr>
            <w:r w:rsidRPr="00C87390">
              <w:t>quality and continuous improvement processes and standards</w:t>
            </w:r>
          </w:p>
          <w:p w:rsidR="00000000" w:rsidRPr="00C87390" w:rsidP="00C87390">
            <w:pPr>
              <w:pStyle w:val="ListBullet"/>
            </w:pPr>
            <w:r w:rsidRPr="00C87390">
              <w:t>OHS, emergency and evacuation procedures</w:t>
            </w:r>
          </w:p>
          <w:p w:rsidR="00000000" w:rsidRPr="00C87390" w:rsidP="00C87390">
            <w:pPr>
              <w:pStyle w:val="ListBullet"/>
            </w:pPr>
            <w:r w:rsidRPr="00C87390">
              <w:t>ethical standards</w:t>
            </w:r>
          </w:p>
          <w:p w:rsidR="00000000" w:rsidRPr="00C87390" w:rsidP="00C87390">
            <w:pPr>
              <w:pStyle w:val="ListBullet"/>
            </w:pPr>
            <w:r w:rsidRPr="00C87390">
              <w:t>recording and reporting requirements</w:t>
            </w:r>
          </w:p>
          <w:p w:rsidR="00000000" w:rsidRPr="00C87390" w:rsidP="00C87390">
            <w:pPr>
              <w:pStyle w:val="ListBullet"/>
            </w:pPr>
            <w:r w:rsidRPr="00C87390">
              <w:t>equipment use, maintenance and storage requirements</w:t>
            </w:r>
          </w:p>
          <w:p w:rsidR="00000000" w:rsidP="00C87390">
            <w:pPr>
              <w:pStyle w:val="ListBullet"/>
              <w:rPr>
                <w:lang w:val="en-NZ"/>
              </w:rPr>
            </w:pPr>
            <w:r w:rsidRPr="00C87390">
              <w:t>environmental management requirements (waste minimisation and disposal, recycling and re-use guidelines)</w:t>
            </w:r>
          </w:p>
        </w:tc>
      </w:tr>
      <w:tr w:rsidTr="00F967D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Take off</w:t>
            </w:r>
            <w:r w:rsidRPr="00C8739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C87390">
            <w:pPr>
              <w:pStyle w:val="ListBullet"/>
              <w:rPr>
                <w:lang w:val="en-NZ"/>
              </w:rPr>
            </w:pPr>
            <w:r w:rsidRPr="00C87390">
              <w:t>timber-based constructed items where designs have been completed and detail</w:t>
            </w:r>
            <w:r w:rsidRPr="00C87390">
              <w:t>ed requirements for item dimensions and individual component materials and sizes are provided</w:t>
            </w:r>
          </w:p>
        </w:tc>
      </w:tr>
      <w:tr w:rsidTr="00F967D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Documentation</w:t>
            </w:r>
            <w:r w:rsidRPr="00C8739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87390" w:rsidP="00C87390">
            <w:pPr>
              <w:pStyle w:val="ListBullet"/>
            </w:pPr>
            <w:r w:rsidRPr="00C87390">
              <w:t>drawings and drawing notes</w:t>
            </w:r>
          </w:p>
          <w:p w:rsidR="00000000" w:rsidRPr="00C87390" w:rsidP="00C87390">
            <w:pPr>
              <w:pStyle w:val="ListBullet"/>
            </w:pPr>
            <w:r w:rsidRPr="00C87390">
              <w:t>sketches</w:t>
            </w:r>
          </w:p>
          <w:p w:rsidR="00000000" w:rsidRPr="00C87390" w:rsidP="00C87390">
            <w:pPr>
              <w:pStyle w:val="ListBullet"/>
            </w:pPr>
            <w:r w:rsidRPr="00C87390">
              <w:t>customer requirements</w:t>
            </w:r>
          </w:p>
          <w:p w:rsidR="00000000" w:rsidRPr="00C87390" w:rsidP="00C87390">
            <w:pPr>
              <w:pStyle w:val="ListBullet"/>
            </w:pPr>
            <w:r w:rsidRPr="00C87390">
              <w:t>site instructions</w:t>
            </w:r>
          </w:p>
          <w:p w:rsidR="00000000" w:rsidRPr="00C87390" w:rsidP="00C87390">
            <w:pPr>
              <w:pStyle w:val="ListBullet"/>
            </w:pPr>
            <w:r w:rsidRPr="00C87390">
              <w:t>information from work colleagues</w:t>
            </w:r>
          </w:p>
          <w:p w:rsidR="00000000" w:rsidRPr="00C87390" w:rsidP="00C87390">
            <w:pPr>
              <w:pStyle w:val="ListBullet"/>
            </w:pPr>
            <w:r w:rsidRPr="00C87390">
              <w:t>other documentation relating to design of timber construction</w:t>
            </w:r>
          </w:p>
          <w:p w:rsidR="00000000" w:rsidRPr="00C87390" w:rsidP="00C87390">
            <w:pPr>
              <w:pStyle w:val="ListBullet"/>
            </w:pPr>
            <w:r w:rsidRPr="00C87390">
              <w:t>components listing</w:t>
            </w:r>
          </w:p>
          <w:p w:rsidR="00000000" w:rsidP="00C87390">
            <w:pPr>
              <w:pStyle w:val="ListBullet"/>
              <w:rPr>
                <w:lang w:val="en-NZ"/>
              </w:rPr>
            </w:pPr>
            <w:r w:rsidRPr="00C87390">
              <w:t>dimensional and detailing data</w:t>
            </w:r>
          </w:p>
        </w:tc>
      </w:tr>
      <w:tr w:rsidTr="00F967D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Specifications</w:t>
            </w:r>
            <w:r w:rsidRPr="00C8739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87390" w:rsidP="00C87390">
            <w:pPr>
              <w:pStyle w:val="ListBullet"/>
            </w:pPr>
            <w:r w:rsidRPr="00C87390">
              <w:t>take off requirements</w:t>
            </w:r>
          </w:p>
          <w:p w:rsidR="00000000" w:rsidRPr="00C87390" w:rsidP="00C87390">
            <w:pPr>
              <w:pStyle w:val="ListBullet"/>
            </w:pPr>
            <w:r w:rsidRPr="00C87390">
              <w:t>purpose</w:t>
            </w:r>
          </w:p>
          <w:p w:rsidR="00000000" w:rsidP="00C87390">
            <w:pPr>
              <w:pStyle w:val="ListBullet"/>
              <w:rPr>
                <w:lang w:val="en-NZ"/>
              </w:rPr>
            </w:pPr>
            <w:r w:rsidRPr="00C87390">
              <w:t>overall design of timber construction</w:t>
            </w:r>
          </w:p>
        </w:tc>
      </w:tr>
      <w:tr w:rsidTr="00F967D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Material types</w:t>
            </w:r>
            <w:r w:rsidRPr="00C87390">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C87390" w:rsidP="00C87390">
            <w:pPr>
              <w:pStyle w:val="ListBullet"/>
            </w:pPr>
            <w:r w:rsidRPr="00C87390">
              <w:t>panels of commo</w:t>
            </w:r>
            <w:r w:rsidRPr="00C87390">
              <w:t>n manufactured types and surface treatments</w:t>
            </w:r>
          </w:p>
          <w:p w:rsidR="00000000" w:rsidRPr="00C87390" w:rsidP="00C87390">
            <w:pPr>
              <w:pStyle w:val="ListBullet"/>
            </w:pPr>
            <w:r w:rsidRPr="00C87390">
              <w:t>sawn timber with a range of finishes</w:t>
            </w:r>
          </w:p>
          <w:p w:rsidR="00000000" w:rsidRPr="00C87390" w:rsidP="00C87390">
            <w:pPr>
              <w:pStyle w:val="ListBullet"/>
            </w:pPr>
            <w:r w:rsidRPr="00C87390">
              <w:t>laminated timber</w:t>
            </w:r>
          </w:p>
          <w:p w:rsidR="00000000" w:rsidRPr="00C87390" w:rsidP="00C87390">
            <w:pPr>
              <w:pStyle w:val="ListBullet"/>
            </w:pPr>
            <w:r w:rsidRPr="00C87390">
              <w:t>timber of varying species</w:t>
            </w:r>
          </w:p>
          <w:p w:rsidR="00000000" w:rsidP="00C87390">
            <w:pPr>
              <w:pStyle w:val="ListBullet"/>
              <w:rPr>
                <w:lang w:val="en-NZ"/>
              </w:rPr>
            </w:pPr>
            <w:r w:rsidRPr="00C87390">
              <w:t>other common building materials and hardware</w:t>
            </w:r>
          </w:p>
        </w:tc>
      </w:tr>
      <w:tr w:rsidTr="00F967D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Detailing and dimensioning systems</w:t>
            </w:r>
            <w:r w:rsidRPr="00C87390">
              <w:t xml:space="preserve"> may be by:</w:t>
            </w:r>
          </w:p>
        </w:tc>
        <w:tc>
          <w:tcPr>
            <w:tcW w:w="4985" w:type="dxa"/>
            <w:tcBorders>
              <w:top w:val="nil"/>
              <w:left w:val="nil"/>
              <w:bottom w:val="nil"/>
              <w:right w:val="nil"/>
            </w:tcBorders>
            <w:tcMar>
              <w:top w:w="0" w:type="dxa"/>
              <w:left w:w="62" w:type="dxa"/>
              <w:bottom w:w="0" w:type="dxa"/>
              <w:right w:w="62" w:type="dxa"/>
            </w:tcMar>
          </w:tcPr>
          <w:p w:rsidR="00000000" w:rsidRPr="00C87390" w:rsidP="00C87390">
            <w:pPr>
              <w:pStyle w:val="ListBullet"/>
            </w:pPr>
            <w:r w:rsidRPr="00C87390">
              <w:t xml:space="preserve">manual techniques </w:t>
            </w:r>
          </w:p>
          <w:p w:rsidR="00000000" w:rsidP="00C87390">
            <w:pPr>
              <w:pStyle w:val="ListBullet"/>
              <w:rPr>
                <w:lang w:val="en-NZ"/>
              </w:rPr>
            </w:pPr>
            <w:r w:rsidRPr="00C87390">
              <w:t>with the aid of suitable computer software, such as computer-based retrieval systems</w:t>
            </w:r>
          </w:p>
        </w:tc>
      </w:tr>
      <w:tr w:rsidTr="00F967D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Lists</w:t>
            </w:r>
            <w:r w:rsidRPr="00C87390">
              <w:t>:</w:t>
            </w:r>
          </w:p>
        </w:tc>
        <w:tc>
          <w:tcPr>
            <w:tcW w:w="4985" w:type="dxa"/>
            <w:tcBorders>
              <w:top w:val="nil"/>
              <w:left w:val="nil"/>
              <w:bottom w:val="nil"/>
              <w:right w:val="nil"/>
            </w:tcBorders>
            <w:tcMar>
              <w:top w:w="0" w:type="dxa"/>
              <w:left w:w="62" w:type="dxa"/>
              <w:bottom w:w="0" w:type="dxa"/>
              <w:right w:w="62" w:type="dxa"/>
            </w:tcMar>
          </w:tcPr>
          <w:p w:rsidR="00000000" w:rsidRPr="00C87390" w:rsidP="00C87390">
            <w:pPr>
              <w:pStyle w:val="ListBullet"/>
            </w:pPr>
            <w:r w:rsidRPr="00C87390">
              <w:t>are laid out so that the size, type and end use of materials are separated</w:t>
            </w:r>
          </w:p>
          <w:p w:rsidR="00000000" w:rsidP="00C87390">
            <w:pPr>
              <w:pStyle w:val="ListBullet"/>
              <w:rPr>
                <w:lang w:val="en-NZ"/>
              </w:rPr>
            </w:pPr>
            <w:r w:rsidRPr="00C87390">
              <w:t>conform to industry terminology and provide sufficient detail to fully specify the mate</w:t>
            </w:r>
            <w:r w:rsidRPr="00C87390">
              <w:t>rial</w:t>
            </w:r>
          </w:p>
        </w:tc>
      </w:tr>
      <w:tr w:rsidTr="00F967D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Communication</w:t>
            </w:r>
            <w:r w:rsidRPr="00C8739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87390" w:rsidP="00C87390">
            <w:pPr>
              <w:pStyle w:val="ListBullet"/>
            </w:pPr>
            <w:r w:rsidRPr="00C87390">
              <w:t>verbal and non-verbal language</w:t>
            </w:r>
          </w:p>
          <w:p w:rsidR="00000000" w:rsidRPr="00C87390" w:rsidP="00C87390">
            <w:pPr>
              <w:pStyle w:val="ListBullet"/>
            </w:pPr>
            <w:r w:rsidRPr="00C87390">
              <w:t>constructive feedback</w:t>
            </w:r>
          </w:p>
          <w:p w:rsidR="00000000" w:rsidRPr="00C87390" w:rsidP="00C87390">
            <w:pPr>
              <w:pStyle w:val="ListBullet"/>
            </w:pPr>
            <w:r w:rsidRPr="00C87390">
              <w:t>active listening</w:t>
            </w:r>
          </w:p>
          <w:p w:rsidR="00000000" w:rsidRPr="00C87390" w:rsidP="00C87390">
            <w:pPr>
              <w:pStyle w:val="ListBullet"/>
            </w:pPr>
            <w:r w:rsidRPr="00C87390">
              <w:t>questioning to clarify and confirm understanding</w:t>
            </w:r>
          </w:p>
          <w:p w:rsidR="00000000" w:rsidRPr="00C87390" w:rsidP="00C87390">
            <w:pPr>
              <w:pStyle w:val="ListBullet"/>
            </w:pPr>
            <w:r w:rsidRPr="00C87390">
              <w:t>use of positive, confident and cooperative language</w:t>
            </w:r>
          </w:p>
          <w:p w:rsidR="00000000" w:rsidRPr="00C87390" w:rsidP="00C87390">
            <w:pPr>
              <w:pStyle w:val="ListBullet"/>
            </w:pPr>
            <w:r w:rsidRPr="00C87390">
              <w:t>use of language a</w:t>
            </w:r>
            <w:r w:rsidRPr="00C87390">
              <w:t>nd concepts appropriate to individual social and cultural differences</w:t>
            </w:r>
          </w:p>
          <w:p w:rsidR="00000000" w:rsidP="00C87390">
            <w:pPr>
              <w:pStyle w:val="ListBullet"/>
              <w:rPr>
                <w:lang w:val="en-NZ"/>
              </w:rPr>
            </w:pPr>
            <w:r w:rsidRPr="00C87390">
              <w:t xml:space="preserve">control of tone of voice </w:t>
            </w:r>
          </w:p>
        </w:tc>
      </w:tr>
      <w:tr w:rsidTr="00F967D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Standards</w:t>
            </w:r>
            <w:r w:rsidRPr="00C87390">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C87390">
            <w:pPr>
              <w:pStyle w:val="ListBullet"/>
              <w:rPr>
                <w:lang w:val="en-NZ"/>
              </w:rPr>
            </w:pPr>
            <w:r w:rsidRPr="00C87390">
              <w:t>industry set sizes for timber and their quality levels</w:t>
            </w:r>
          </w:p>
        </w:tc>
      </w:tr>
      <w:tr w:rsidTr="00F967D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Wastage</w:t>
            </w:r>
            <w:r w:rsidRPr="00C87390">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87390" w:rsidP="00C87390">
            <w:pPr>
              <w:pStyle w:val="ListBullet"/>
            </w:pPr>
            <w:r w:rsidRPr="00C87390">
              <w:t>edge or end trimming</w:t>
            </w:r>
          </w:p>
          <w:p w:rsidR="00000000" w:rsidRPr="00C87390" w:rsidP="00C87390">
            <w:pPr>
              <w:pStyle w:val="ListBullet"/>
            </w:pPr>
            <w:r w:rsidRPr="00C87390">
              <w:t>scarf losses</w:t>
            </w:r>
          </w:p>
          <w:p w:rsidR="00000000" w:rsidP="00C87390">
            <w:pPr>
              <w:pStyle w:val="ListBullet"/>
              <w:rPr>
                <w:lang w:val="en-NZ"/>
              </w:rPr>
            </w:pPr>
            <w:r w:rsidRPr="00C87390">
              <w:t>cutting angle losses</w:t>
            </w:r>
          </w:p>
        </w:tc>
      </w:tr>
      <w:tr w:rsidTr="00F967D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Records</w:t>
            </w:r>
            <w:r w:rsidRPr="00C87390">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C87390" w:rsidP="00C87390">
            <w:pPr>
              <w:pStyle w:val="ListBullet"/>
            </w:pPr>
            <w:r w:rsidRPr="00C87390">
              <w:t>product type and size</w:t>
            </w:r>
          </w:p>
          <w:p w:rsidR="00000000" w:rsidRPr="00C87390" w:rsidP="00C87390">
            <w:pPr>
              <w:pStyle w:val="ListBullet"/>
            </w:pPr>
            <w:r w:rsidRPr="00C87390">
              <w:t>inspection information</w:t>
            </w:r>
          </w:p>
          <w:p w:rsidR="00000000" w:rsidRPr="00C87390" w:rsidP="00C87390">
            <w:pPr>
              <w:pStyle w:val="ListBullet"/>
            </w:pPr>
            <w:r w:rsidRPr="00C87390">
              <w:t>grading and labelling outcomes</w:t>
            </w:r>
          </w:p>
          <w:p w:rsidR="00000000" w:rsidRPr="00C87390" w:rsidP="00C87390">
            <w:pPr>
              <w:pStyle w:val="ListBullet"/>
            </w:pPr>
            <w:r w:rsidRPr="00C87390">
              <w:t>storage locations</w:t>
            </w:r>
          </w:p>
          <w:p w:rsidR="00000000" w:rsidRPr="00C87390" w:rsidP="00C87390">
            <w:pPr>
              <w:pStyle w:val="ListBullet"/>
            </w:pPr>
            <w:r w:rsidRPr="00C87390">
              <w:t>quality outcomes</w:t>
            </w:r>
          </w:p>
          <w:p w:rsidR="00000000" w:rsidRPr="00C87390" w:rsidP="00C87390">
            <w:pPr>
              <w:pStyle w:val="ListBullet"/>
            </w:pPr>
            <w:r w:rsidRPr="00C87390">
              <w:t>hazards</w:t>
            </w:r>
          </w:p>
          <w:p w:rsidR="00000000" w:rsidRPr="00C87390" w:rsidP="00C87390">
            <w:pPr>
              <w:pStyle w:val="ListBullet"/>
            </w:pPr>
            <w:r w:rsidRPr="00C87390">
              <w:t>incidents</w:t>
            </w:r>
          </w:p>
          <w:p w:rsidR="00000000" w:rsidP="00C87390">
            <w:pPr>
              <w:pStyle w:val="ListBullet"/>
              <w:rPr>
                <w:lang w:val="en-NZ"/>
              </w:rPr>
            </w:pPr>
            <w:r w:rsidRPr="00C87390">
              <w:t>equipment malfunctions</w:t>
            </w:r>
          </w:p>
        </w:tc>
      </w:tr>
      <w:tr w:rsidTr="00F967D3">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Measurement units</w:t>
            </w:r>
            <w:r w:rsidRPr="00C87390">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C87390" w:rsidP="00C87390">
            <w:pPr>
              <w:pStyle w:val="ListBullet"/>
            </w:pPr>
            <w:r w:rsidRPr="00C87390">
              <w:t>lineal metres</w:t>
            </w:r>
          </w:p>
          <w:p w:rsidR="00000000" w:rsidRPr="00C87390" w:rsidP="00C87390">
            <w:pPr>
              <w:pStyle w:val="ListBullet"/>
            </w:pPr>
            <w:r w:rsidRPr="00C87390">
              <w:t>cubic metres</w:t>
            </w:r>
          </w:p>
          <w:p w:rsidR="00000000" w:rsidRPr="00C87390" w:rsidP="00C87390">
            <w:pPr>
              <w:pStyle w:val="ListBullet"/>
            </w:pPr>
            <w:r w:rsidRPr="00C87390">
              <w:t>unit numbers</w:t>
            </w:r>
          </w:p>
        </w:tc>
      </w:tr>
    </w:tbl>
    <w:p w:rsidR="00F967D3" w:rsidP="00C87390">
      <w:pPr>
        <w:pStyle w:val="BodyText"/>
      </w:pPr>
    </w:p>
    <w:p w:rsidR="00F967D3" w:rsidP="00C87390">
      <w:pPr>
        <w:pStyle w:val="BodyText"/>
      </w:pPr>
    </w:p>
    <w:p w:rsidR="00000000" w:rsidRPr="00C87390" w:rsidP="00C87390">
      <w:pPr>
        <w:pStyle w:val="Heading1"/>
      </w:pPr>
      <w:bookmarkStart w:id="12" w:name="O_294568"/>
      <w:bookmarkEnd w:id="12"/>
      <w:r w:rsidRPr="00C87390">
        <w:t>Unit Sector(s)</w:t>
      </w:r>
    </w:p>
    <w:p w:rsidR="00000000" w:rsidRPr="00C87390" w:rsidP="00C87390">
      <w:pPr>
        <w:pStyle w:val="BodyText"/>
      </w:pPr>
      <w:r w:rsidRPr="00C87390">
        <w:t>Not Applicable</w:t>
      </w:r>
    </w:p>
    <w:p w:rsidR="00000000" w:rsidRPr="00C87390" w:rsidP="00C87390">
      <w:pPr>
        <w:pStyle w:val="AllowPageBreak"/>
      </w:pPr>
    </w:p>
    <w:p w:rsidR="00000000" w:rsidRPr="00C87390" w:rsidP="00C87390">
      <w:pPr>
        <w:pStyle w:val="Heading1"/>
      </w:pPr>
      <w:bookmarkStart w:id="13" w:name="O_203302"/>
      <w:bookmarkEnd w:id="13"/>
      <w:r w:rsidRPr="00C87390">
        <w:t>Competency field</w:t>
      </w:r>
    </w:p>
    <w:tbl>
      <w:tblPr>
        <w:tblW w:w="0" w:type="auto"/>
        <w:tblLayout w:type="fixed"/>
        <w:tblCellMar>
          <w:left w:w="62" w:type="dxa"/>
          <w:right w:w="62" w:type="dxa"/>
        </w:tblCellMar>
        <w:tblLook w:val="0000"/>
      </w:tblPr>
      <w:tblGrid>
        <w:gridCol w:w="2777"/>
        <w:gridCol w:w="5745"/>
      </w:tblGrid>
      <w:tr w:rsidTr="00F967D3">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C87390">
            <w:pPr>
              <w:pStyle w:val="BodyText"/>
              <w:rPr>
                <w:lang w:val="en-NZ"/>
              </w:rPr>
            </w:pPr>
            <w:r w:rsidRPr="00C87390">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C87390" w:rsidP="00C87390">
            <w:pPr>
              <w:pStyle w:val="BodyText"/>
            </w:pPr>
            <w:r w:rsidRPr="00C87390">
              <w:t>Common Technical</w:t>
            </w:r>
          </w:p>
        </w:tc>
      </w:tr>
    </w:tbl>
    <w:p w:rsidR="00F967D3" w:rsidP="00C87390">
      <w:pPr>
        <w:pStyle w:val="BodyText"/>
      </w:pPr>
    </w:p>
    <w:p w:rsidR="00F967D3" w:rsidP="00C87390">
      <w:pPr>
        <w:pStyle w:val="BodyText"/>
      </w:pPr>
    </w:p>
    <w:p w:rsidR="00000000" w:rsidRPr="00C87390" w:rsidP="00C87390"/>
    <w:sectPr w:rsidSect="00C873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3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67D3" w:rsidP="00F967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3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D3" w:rsidP="00C873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967D3" w:rsidP="00C873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967D3" w:rsidP="00C873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3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67D3" w:rsidP="00F967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3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D3" w:rsidP="00C87390">
    <w:pPr>
      <w:pStyle w:val="Header"/>
      <w:framePr w:wrap="around"/>
    </w:pPr>
    <w:r>
      <w:fldChar w:fldCharType="begin"/>
    </w:r>
    <w:r>
      <w:instrText xml:space="preserve"> TITLE   \* MERGEFORMAT </w:instrText>
    </w:r>
    <w:r>
      <w:fldChar w:fldCharType="separate"/>
    </w:r>
    <w:r>
      <w:t>FPICOT3214B Take off material quantities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67D3" w:rsidP="00C873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F6F7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1275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3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7390"/>
    <w:pPr>
      <w:spacing w:before="360" w:after="60"/>
      <w:outlineLvl w:val="0"/>
    </w:pPr>
    <w:rPr>
      <w:sz w:val="32"/>
    </w:rPr>
  </w:style>
  <w:style w:type="paragraph" w:styleId="Heading2">
    <w:name w:val="heading 2"/>
    <w:basedOn w:val="HeadingBase"/>
    <w:next w:val="BodyText"/>
    <w:link w:val="Heading2Char"/>
    <w:qFormat/>
    <w:rsid w:val="00C87390"/>
    <w:pPr>
      <w:keepLines/>
      <w:spacing w:before="240" w:after="120"/>
      <w:outlineLvl w:val="1"/>
    </w:pPr>
    <w:rPr>
      <w:sz w:val="28"/>
      <w:szCs w:val="40"/>
    </w:rPr>
  </w:style>
  <w:style w:type="paragraph" w:styleId="Heading3">
    <w:name w:val="heading 3"/>
    <w:basedOn w:val="HeadingBase"/>
    <w:next w:val="BodyText"/>
    <w:link w:val="Heading3Char"/>
    <w:qFormat/>
    <w:rsid w:val="00C87390"/>
    <w:pPr>
      <w:spacing w:before="180" w:after="120"/>
      <w:outlineLvl w:val="2"/>
    </w:pPr>
    <w:rPr>
      <w:spacing w:val="-10"/>
      <w:kern w:val="32"/>
    </w:rPr>
  </w:style>
  <w:style w:type="paragraph" w:styleId="Heading4">
    <w:name w:val="heading 4"/>
    <w:basedOn w:val="HeadingBase"/>
    <w:next w:val="BodyText"/>
    <w:link w:val="Heading4Char"/>
    <w:qFormat/>
    <w:rsid w:val="00C87390"/>
    <w:pPr>
      <w:spacing w:before="160" w:after="120"/>
      <w:outlineLvl w:val="3"/>
    </w:pPr>
    <w:rPr>
      <w:sz w:val="22"/>
    </w:rPr>
  </w:style>
  <w:style w:type="paragraph" w:styleId="Heading5">
    <w:name w:val="heading 5"/>
    <w:basedOn w:val="HeadingBase"/>
    <w:next w:val="Normal"/>
    <w:link w:val="Heading5Char"/>
    <w:qFormat/>
    <w:rsid w:val="00C87390"/>
    <w:pPr>
      <w:spacing w:before="80"/>
      <w:outlineLvl w:val="4"/>
    </w:pPr>
    <w:rPr>
      <w:color w:val="918585"/>
      <w:sz w:val="20"/>
    </w:rPr>
  </w:style>
  <w:style w:type="paragraph" w:styleId="Heading6">
    <w:name w:val="heading 6"/>
    <w:basedOn w:val="HeadingBase"/>
    <w:next w:val="Normal"/>
    <w:link w:val="Heading6Char"/>
    <w:qFormat/>
    <w:rsid w:val="00C87390"/>
    <w:pPr>
      <w:spacing w:before="60"/>
      <w:outlineLvl w:val="5"/>
    </w:pPr>
    <w:rPr>
      <w:color w:val="918585"/>
      <w:sz w:val="20"/>
    </w:rPr>
  </w:style>
  <w:style w:type="paragraph" w:styleId="Heading7">
    <w:name w:val="heading 7"/>
    <w:basedOn w:val="Normal"/>
    <w:next w:val="Normal"/>
    <w:link w:val="Heading7Char"/>
    <w:qFormat/>
    <w:rsid w:val="00C87390"/>
    <w:pPr>
      <w:ind w:left="720"/>
      <w:outlineLvl w:val="6"/>
    </w:pPr>
    <w:rPr>
      <w:i/>
    </w:rPr>
  </w:style>
  <w:style w:type="paragraph" w:styleId="Heading8">
    <w:name w:val="heading 8"/>
    <w:basedOn w:val="Normal"/>
    <w:next w:val="Normal"/>
    <w:link w:val="Heading8Char"/>
    <w:qFormat/>
    <w:rsid w:val="00C87390"/>
    <w:pPr>
      <w:ind w:left="720"/>
      <w:outlineLvl w:val="7"/>
    </w:pPr>
    <w:rPr>
      <w:i/>
    </w:rPr>
  </w:style>
  <w:style w:type="paragraph" w:styleId="Heading9">
    <w:name w:val="heading 9"/>
    <w:basedOn w:val="Normal"/>
    <w:next w:val="Normal"/>
    <w:link w:val="Heading9Char"/>
    <w:qFormat/>
    <w:rsid w:val="00C87390"/>
    <w:pPr>
      <w:ind w:left="720"/>
      <w:outlineLvl w:val="8"/>
    </w:pPr>
    <w:rPr>
      <w:i/>
    </w:rPr>
  </w:style>
  <w:style w:type="character" w:default="1" w:styleId="DefaultParagraphFont">
    <w:name w:val="Default Paragraph Font"/>
    <w:uiPriority w:val="1"/>
    <w:unhideWhenUsed/>
    <w:rsid w:val="00C873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390"/>
  </w:style>
  <w:style w:type="character" w:customStyle="1" w:styleId="Heading1Char">
    <w:name w:val="Heading 1 Char"/>
    <w:basedOn w:val="DefaultParagraphFont"/>
    <w:link w:val="Heading1"/>
    <w:rsid w:val="00C87390"/>
    <w:rPr>
      <w:rFonts w:ascii="Times New Roman" w:eastAsia="Times New Roman" w:hAnsi="Times New Roman" w:cs="Times New Roman"/>
      <w:b/>
      <w:sz w:val="32"/>
      <w:szCs w:val="20"/>
      <w:lang w:eastAsia="en-US"/>
    </w:rPr>
  </w:style>
  <w:style w:type="paragraph" w:styleId="BodyText">
    <w:name w:val="Body Text"/>
    <w:basedOn w:val="Normal"/>
    <w:link w:val="BodyTextChar"/>
    <w:rsid w:val="00C873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7390"/>
    <w:rPr>
      <w:rFonts w:ascii="Times New Roman" w:eastAsia="Times New Roman" w:hAnsi="Times New Roman" w:cs="Times New Roman"/>
      <w:sz w:val="24"/>
      <w:lang w:val="en-US" w:eastAsia="en-US"/>
    </w:rPr>
  </w:style>
  <w:style w:type="paragraph" w:styleId="Footer">
    <w:name w:val="footer"/>
    <w:basedOn w:val="Normal"/>
    <w:link w:val="FooterChar"/>
    <w:rsid w:val="00C873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390"/>
    <w:rPr>
      <w:rFonts w:ascii="Times New Roman" w:eastAsia="Times New Roman" w:hAnsi="Times New Roman" w:cs="Times New Roman"/>
      <w:sz w:val="16"/>
      <w:lang w:val="en-US" w:eastAsia="en-US"/>
    </w:rPr>
  </w:style>
  <w:style w:type="paragraph" w:styleId="List">
    <w:name w:val="List"/>
    <w:basedOn w:val="BodyText"/>
    <w:next w:val="BodyText"/>
    <w:rsid w:val="00C87390"/>
    <w:pPr>
      <w:tabs>
        <w:tab w:val="left" w:pos="340"/>
      </w:tabs>
      <w:spacing w:before="60" w:after="60"/>
      <w:ind w:left="340" w:hanging="340"/>
    </w:pPr>
  </w:style>
  <w:style w:type="paragraph" w:styleId="ListBullet">
    <w:name w:val="List Bullet"/>
    <w:basedOn w:val="List"/>
    <w:rsid w:val="00C87390"/>
    <w:pPr>
      <w:numPr>
        <w:numId w:val="13"/>
      </w:numPr>
      <w:tabs>
        <w:tab w:val="clear" w:pos="340"/>
      </w:tabs>
      <w:spacing w:before="40" w:after="40"/>
    </w:pPr>
  </w:style>
  <w:style w:type="character" w:customStyle="1" w:styleId="SpecialBold">
    <w:name w:val="Special Bold"/>
    <w:basedOn w:val="DefaultParagraphFont"/>
    <w:rsid w:val="00C87390"/>
    <w:rPr>
      <w:b/>
      <w:spacing w:val="0"/>
    </w:rPr>
  </w:style>
  <w:style w:type="paragraph" w:styleId="Header">
    <w:name w:val="header"/>
    <w:basedOn w:val="Normal"/>
    <w:link w:val="HeaderChar"/>
    <w:rsid w:val="00C873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3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7390"/>
    <w:pPr>
      <w:spacing w:before="240" w:after="120"/>
      <w:outlineLvl w:val="0"/>
    </w:pPr>
    <w:rPr>
      <w:rFonts w:ascii="Times New Roman" w:hAnsi="Times New Roman"/>
      <w:b/>
      <w:sz w:val="28"/>
    </w:rPr>
  </w:style>
  <w:style w:type="paragraph" w:customStyle="1" w:styleId="AllowPageBreak">
    <w:name w:val="AllowPageBreak"/>
    <w:rsid w:val="00C873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7390"/>
    <w:pPr>
      <w:tabs>
        <w:tab w:val="left" w:pos="680"/>
      </w:tabs>
      <w:spacing w:before="60" w:after="60"/>
      <w:ind w:left="680" w:hanging="340"/>
    </w:pPr>
  </w:style>
  <w:style w:type="paragraph" w:styleId="ListBullet3">
    <w:name w:val="List Bullet 3"/>
    <w:basedOn w:val="List3"/>
    <w:rsid w:val="00C87390"/>
    <w:pPr>
      <w:numPr>
        <w:numId w:val="2"/>
      </w:numPr>
      <w:tabs>
        <w:tab w:val="clear" w:pos="1021"/>
      </w:tabs>
      <w:ind w:left="1037" w:hanging="357"/>
    </w:pPr>
  </w:style>
  <w:style w:type="character" w:customStyle="1" w:styleId="BoldandItalics">
    <w:name w:val="Bold and Italics"/>
    <w:qFormat/>
    <w:rsid w:val="00C87390"/>
    <w:rPr>
      <w:b/>
      <w:i/>
      <w:u w:val="none"/>
    </w:rPr>
  </w:style>
  <w:style w:type="character" w:customStyle="1" w:styleId="Heading2Char">
    <w:name w:val="Heading 2 Char"/>
    <w:basedOn w:val="DefaultParagraphFont"/>
    <w:link w:val="Heading2"/>
    <w:rsid w:val="00C873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3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3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3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3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3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73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7390"/>
    <w:rPr>
      <w:rFonts w:ascii="Courier New" w:eastAsia="Times New Roman" w:hAnsi="Courier New" w:cs="Times New Roman"/>
      <w:i/>
      <w:szCs w:val="20"/>
      <w:lang w:val="en-US" w:eastAsia="en-US"/>
    </w:rPr>
  </w:style>
  <w:style w:type="paragraph" w:customStyle="1" w:styleId="HeadingBase">
    <w:name w:val="Heading Base"/>
    <w:rsid w:val="00C873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390"/>
    <w:pPr>
      <w:tabs>
        <w:tab w:val="right" w:leader="dot" w:pos="9072"/>
      </w:tabs>
      <w:ind w:left="567"/>
    </w:pPr>
    <w:rPr>
      <w:szCs w:val="22"/>
    </w:rPr>
  </w:style>
  <w:style w:type="paragraph" w:customStyle="1" w:styleId="TOCBase">
    <w:name w:val="TOC Base"/>
    <w:rsid w:val="00C873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390"/>
    <w:pPr>
      <w:tabs>
        <w:tab w:val="right" w:leader="dot" w:pos="9072"/>
      </w:tabs>
      <w:spacing w:before="40" w:after="40"/>
      <w:ind w:left="284"/>
    </w:pPr>
    <w:rPr>
      <w:rFonts w:ascii="Times New Roman" w:hAnsi="Times New Roman"/>
    </w:rPr>
  </w:style>
  <w:style w:type="paragraph" w:styleId="TOC1">
    <w:name w:val="toc 1"/>
    <w:basedOn w:val="TOCBase"/>
    <w:next w:val="Normal"/>
    <w:rsid w:val="00C873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7390"/>
    <w:pPr>
      <w:spacing w:before="5040"/>
      <w:jc w:val="center"/>
    </w:pPr>
    <w:rPr>
      <w:sz w:val="48"/>
      <w:szCs w:val="72"/>
      <w:lang w:val="en-US"/>
    </w:rPr>
  </w:style>
  <w:style w:type="character" w:customStyle="1" w:styleId="TitleChar">
    <w:name w:val="Title Char"/>
    <w:basedOn w:val="DefaultParagraphFont"/>
    <w:link w:val="Title"/>
    <w:rsid w:val="00C873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390"/>
    <w:pPr>
      <w:tabs>
        <w:tab w:val="left" w:pos="3600"/>
        <w:tab w:val="left" w:pos="3958"/>
      </w:tabs>
    </w:pPr>
  </w:style>
  <w:style w:type="paragraph" w:customStyle="1" w:styleId="Note">
    <w:name w:val="Note"/>
    <w:basedOn w:val="BodyText"/>
    <w:rsid w:val="00C873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390"/>
    <w:pPr>
      <w:framePr w:wrap="auto" w:hAnchor="text" w:y="6049"/>
    </w:pPr>
    <w:rPr>
      <w:color w:val="000000"/>
      <w:sz w:val="40"/>
    </w:rPr>
  </w:style>
  <w:style w:type="paragraph" w:customStyle="1" w:styleId="TOCTitle">
    <w:name w:val="TOCTitle"/>
    <w:basedOn w:val="Heading1"/>
    <w:rsid w:val="00C87390"/>
    <w:pPr>
      <w:spacing w:after="240"/>
      <w:jc w:val="center"/>
      <w:outlineLvl w:val="9"/>
    </w:pPr>
    <w:rPr>
      <w:caps/>
    </w:rPr>
  </w:style>
  <w:style w:type="paragraph" w:customStyle="1" w:styleId="Version">
    <w:name w:val="Version"/>
    <w:rsid w:val="00C873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7390"/>
    <w:pPr>
      <w:numPr>
        <w:numId w:val="14"/>
      </w:numPr>
      <w:tabs>
        <w:tab w:val="clear" w:pos="680"/>
      </w:tabs>
    </w:pPr>
  </w:style>
  <w:style w:type="paragraph" w:styleId="Index1">
    <w:name w:val="index 1"/>
    <w:basedOn w:val="Normal"/>
    <w:next w:val="Normal"/>
    <w:semiHidden/>
    <w:rsid w:val="00C87390"/>
    <w:pPr>
      <w:keepNext w:val="0"/>
      <w:tabs>
        <w:tab w:val="right" w:pos="4176"/>
      </w:tabs>
      <w:ind w:left="198" w:hanging="198"/>
    </w:pPr>
    <w:rPr>
      <w:rFonts w:ascii="Garamond" w:hAnsi="Garamond"/>
    </w:rPr>
  </w:style>
  <w:style w:type="paragraph" w:styleId="IndexHeading">
    <w:name w:val="index heading"/>
    <w:basedOn w:val="Normal"/>
    <w:next w:val="Index1"/>
    <w:semiHidden/>
    <w:rsid w:val="00C87390"/>
    <w:pPr>
      <w:spacing w:before="120" w:after="120"/>
    </w:pPr>
    <w:rPr>
      <w:rFonts w:ascii="Arial" w:hAnsi="Arial"/>
      <w:b/>
      <w:color w:val="918585"/>
      <w:sz w:val="24"/>
    </w:rPr>
  </w:style>
  <w:style w:type="paragraph" w:customStyle="1" w:styleId="Chapter">
    <w:name w:val="Chapter"/>
    <w:basedOn w:val="Normal"/>
    <w:rsid w:val="00C87390"/>
    <w:pPr>
      <w:spacing w:before="240"/>
    </w:pPr>
    <w:rPr>
      <w:rFonts w:ascii="Times New Roman" w:hAnsi="Times New Roman"/>
      <w:smallCaps/>
      <w:spacing w:val="80"/>
      <w:sz w:val="28"/>
    </w:rPr>
  </w:style>
  <w:style w:type="paragraph" w:customStyle="1" w:styleId="InChapter">
    <w:name w:val="InChapter"/>
    <w:basedOn w:val="Heading3"/>
    <w:rsid w:val="00C87390"/>
    <w:pPr>
      <w:spacing w:after="240"/>
      <w:outlineLvl w:val="9"/>
    </w:pPr>
    <w:rPr>
      <w:noProof/>
    </w:rPr>
  </w:style>
  <w:style w:type="paragraph" w:styleId="Index2">
    <w:name w:val="index 2"/>
    <w:basedOn w:val="Normal"/>
    <w:next w:val="Normal"/>
    <w:semiHidden/>
    <w:rsid w:val="00C87390"/>
    <w:pPr>
      <w:tabs>
        <w:tab w:val="right" w:pos="4176"/>
      </w:tabs>
      <w:ind w:left="568" w:hanging="284"/>
    </w:pPr>
    <w:rPr>
      <w:rFonts w:ascii="Garamond" w:hAnsi="Garamond"/>
    </w:rPr>
  </w:style>
  <w:style w:type="paragraph" w:customStyle="1" w:styleId="Byline">
    <w:name w:val="Byline"/>
    <w:rsid w:val="00C873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390"/>
    <w:pPr>
      <w:tabs>
        <w:tab w:val="clear" w:pos="3600"/>
        <w:tab w:val="clear" w:pos="3958"/>
      </w:tabs>
      <w:jc w:val="right"/>
    </w:pPr>
  </w:style>
  <w:style w:type="character" w:styleId="Emphasis">
    <w:name w:val="Emphasis"/>
    <w:basedOn w:val="DefaultParagraphFont"/>
    <w:qFormat/>
    <w:rsid w:val="00C87390"/>
    <w:rPr>
      <w:i/>
    </w:rPr>
  </w:style>
  <w:style w:type="paragraph" w:styleId="Caption">
    <w:name w:val="caption"/>
    <w:basedOn w:val="BodyText"/>
    <w:next w:val="Normal"/>
    <w:qFormat/>
    <w:rsid w:val="00C87390"/>
    <w:pPr>
      <w:framePr w:w="2268" w:hSpace="181" w:vSpace="181" w:wrap="around" w:vAnchor="text" w:hAnchor="page" w:x="1135" w:y="285" w:anchorLock="1"/>
    </w:pPr>
    <w:rPr>
      <w:i/>
    </w:rPr>
  </w:style>
  <w:style w:type="paragraph" w:customStyle="1" w:styleId="MiniTOCTitle">
    <w:name w:val="MiniTOCTitle"/>
    <w:basedOn w:val="Heading4"/>
    <w:rsid w:val="00C87390"/>
    <w:pPr>
      <w:spacing w:before="240"/>
      <w:outlineLvl w:val="9"/>
    </w:pPr>
    <w:rPr>
      <w:noProof/>
      <w:sz w:val="24"/>
    </w:rPr>
  </w:style>
  <w:style w:type="paragraph" w:customStyle="1" w:styleId="MiniTOCItem">
    <w:name w:val="MiniTOCItem"/>
    <w:basedOn w:val="ListBullet"/>
    <w:rsid w:val="00C87390"/>
    <w:pPr>
      <w:numPr>
        <w:numId w:val="0"/>
      </w:numPr>
      <w:tabs>
        <w:tab w:val="right" w:leader="dot" w:pos="6521"/>
      </w:tabs>
      <w:spacing w:before="0" w:after="0"/>
    </w:pPr>
  </w:style>
  <w:style w:type="paragraph" w:customStyle="1" w:styleId="TOFTitle">
    <w:name w:val="TOFTitle"/>
    <w:basedOn w:val="TOCTitle"/>
    <w:rsid w:val="00C87390"/>
  </w:style>
  <w:style w:type="paragraph" w:styleId="TableofFigures">
    <w:name w:val="table of figures"/>
    <w:basedOn w:val="Normal"/>
    <w:next w:val="Normal"/>
    <w:semiHidden/>
    <w:rsid w:val="00C87390"/>
    <w:pPr>
      <w:tabs>
        <w:tab w:val="right" w:leader="dot" w:pos="9072"/>
      </w:tabs>
      <w:ind w:left="970" w:hanging="403"/>
    </w:pPr>
    <w:rPr>
      <w:rFonts w:ascii="Times New Roman" w:hAnsi="Times New Roman"/>
      <w:b/>
    </w:rPr>
  </w:style>
  <w:style w:type="paragraph" w:styleId="ListNumber">
    <w:name w:val="List Number"/>
    <w:basedOn w:val="List"/>
    <w:rsid w:val="00C87390"/>
    <w:pPr>
      <w:numPr>
        <w:numId w:val="11"/>
      </w:numPr>
    </w:pPr>
  </w:style>
  <w:style w:type="character" w:customStyle="1" w:styleId="WingdingSymbols">
    <w:name w:val="Wingding Symbols"/>
    <w:rsid w:val="00C87390"/>
    <w:rPr>
      <w:rFonts w:ascii="Wingdings" w:hAnsi="Wingdings"/>
    </w:rPr>
  </w:style>
  <w:style w:type="paragraph" w:customStyle="1" w:styleId="TableHeading">
    <w:name w:val="Table Heading"/>
    <w:basedOn w:val="HeadingBase"/>
    <w:rsid w:val="00C87390"/>
    <w:pPr>
      <w:keepLines/>
      <w:pBdr>
        <w:bottom w:val="single" w:sz="6" w:space="1" w:color="918585"/>
      </w:pBdr>
      <w:spacing w:before="240"/>
    </w:pPr>
  </w:style>
  <w:style w:type="character" w:customStyle="1" w:styleId="HotSpot">
    <w:name w:val="HotSpot"/>
    <w:rsid w:val="00C87390"/>
    <w:rPr>
      <w:color w:val="0033CC"/>
      <w:u w:val="none"/>
    </w:rPr>
  </w:style>
  <w:style w:type="paragraph" w:customStyle="1" w:styleId="BodyTextRight">
    <w:name w:val="Body Text Right"/>
    <w:basedOn w:val="BodyText"/>
    <w:rsid w:val="00C87390"/>
    <w:pPr>
      <w:spacing w:before="0" w:after="0"/>
      <w:jc w:val="right"/>
    </w:pPr>
  </w:style>
  <w:style w:type="paragraph" w:styleId="Index3">
    <w:name w:val="index 3"/>
    <w:basedOn w:val="ListNumber2"/>
    <w:next w:val="Normal"/>
    <w:semiHidden/>
    <w:rsid w:val="00C87390"/>
    <w:pPr>
      <w:numPr>
        <w:numId w:val="0"/>
      </w:numPr>
      <w:tabs>
        <w:tab w:val="right" w:leader="dot" w:pos="4176"/>
      </w:tabs>
    </w:pPr>
  </w:style>
  <w:style w:type="paragraph" w:styleId="ListNumber2">
    <w:name w:val="List Number 2"/>
    <w:basedOn w:val="List2"/>
    <w:rsid w:val="00C87390"/>
    <w:pPr>
      <w:numPr>
        <w:numId w:val="10"/>
      </w:numPr>
      <w:tabs>
        <w:tab w:val="clear" w:pos="1060"/>
      </w:tabs>
    </w:pPr>
  </w:style>
  <w:style w:type="paragraph" w:customStyle="1" w:styleId="MarginNote">
    <w:name w:val="Margin Note"/>
    <w:basedOn w:val="BodyText"/>
    <w:rsid w:val="00C873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3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3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7390"/>
    <w:rPr>
      <w:sz w:val="32"/>
    </w:rPr>
  </w:style>
  <w:style w:type="paragraph" w:customStyle="1" w:styleId="HeadingProcedure">
    <w:name w:val="Heading Procedure"/>
    <w:basedOn w:val="HeadingBase"/>
    <w:next w:val="Normal"/>
    <w:rsid w:val="00C87390"/>
    <w:pPr>
      <w:tabs>
        <w:tab w:val="left" w:pos="0"/>
      </w:tabs>
      <w:spacing w:before="120" w:after="60"/>
    </w:pPr>
    <w:rPr>
      <w:i/>
      <w:color w:val="918585"/>
      <w:sz w:val="22"/>
    </w:rPr>
  </w:style>
  <w:style w:type="paragraph" w:customStyle="1" w:styleId="TableBodyText">
    <w:name w:val="Table Body Text"/>
    <w:basedOn w:val="BodyText"/>
    <w:rsid w:val="00C87390"/>
    <w:pPr>
      <w:spacing w:before="60" w:after="60"/>
    </w:pPr>
  </w:style>
  <w:style w:type="paragraph" w:styleId="ListContinue">
    <w:name w:val="List Continue"/>
    <w:basedOn w:val="List"/>
    <w:rsid w:val="00C87390"/>
    <w:pPr>
      <w:ind w:firstLine="0"/>
    </w:pPr>
  </w:style>
  <w:style w:type="paragraph" w:customStyle="1" w:styleId="ListNote">
    <w:name w:val="List Note"/>
    <w:basedOn w:val="List"/>
    <w:rsid w:val="00C87390"/>
    <w:pPr>
      <w:pBdr>
        <w:top w:val="single" w:sz="6" w:space="2" w:color="918585"/>
        <w:bottom w:val="single" w:sz="6" w:space="2" w:color="918585"/>
      </w:pBdr>
      <w:tabs>
        <w:tab w:val="left" w:pos="1021"/>
      </w:tabs>
      <w:ind w:firstLine="0"/>
    </w:pPr>
  </w:style>
  <w:style w:type="paragraph" w:customStyle="1" w:styleId="Warning">
    <w:name w:val="Warning"/>
    <w:basedOn w:val="BodyText"/>
    <w:rsid w:val="00C87390"/>
    <w:pPr>
      <w:shd w:val="clear" w:color="auto" w:fill="D9D9D9"/>
      <w:tabs>
        <w:tab w:val="left" w:pos="992"/>
      </w:tabs>
      <w:ind w:left="119" w:right="119"/>
    </w:pPr>
    <w:rPr>
      <w:sz w:val="20"/>
    </w:rPr>
  </w:style>
  <w:style w:type="paragraph" w:customStyle="1" w:styleId="MarginIcons">
    <w:name w:val="Margin Icons"/>
    <w:basedOn w:val="BodyText"/>
    <w:rsid w:val="00C873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390"/>
    <w:rPr>
      <w:rFonts w:ascii="Courier New" w:hAnsi="Courier New"/>
    </w:rPr>
  </w:style>
  <w:style w:type="paragraph" w:customStyle="1" w:styleId="NoteBullet">
    <w:name w:val="Note Bullet"/>
    <w:basedOn w:val="Note"/>
    <w:rsid w:val="00C87390"/>
    <w:pPr>
      <w:tabs>
        <w:tab w:val="clear" w:pos="680"/>
      </w:tabs>
      <w:spacing w:before="60" w:after="60"/>
    </w:pPr>
  </w:style>
  <w:style w:type="paragraph" w:customStyle="1" w:styleId="SubHeading2">
    <w:name w:val="SubHeading2"/>
    <w:basedOn w:val="HeadingBase"/>
    <w:rsid w:val="00C87390"/>
    <w:pPr>
      <w:spacing w:before="240" w:after="60"/>
    </w:pPr>
    <w:rPr>
      <w:sz w:val="20"/>
    </w:rPr>
  </w:style>
  <w:style w:type="paragraph" w:customStyle="1" w:styleId="SubHeading1">
    <w:name w:val="SubHeading1"/>
    <w:basedOn w:val="HeadingBase"/>
    <w:rsid w:val="00C87390"/>
    <w:pPr>
      <w:spacing w:before="240" w:after="60"/>
    </w:pPr>
    <w:rPr>
      <w:color w:val="918585"/>
      <w:sz w:val="22"/>
    </w:rPr>
  </w:style>
  <w:style w:type="paragraph" w:customStyle="1" w:styleId="SideHeading">
    <w:name w:val="Side Heading"/>
    <w:basedOn w:val="HeadingBase"/>
    <w:rsid w:val="00C873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390"/>
    <w:pPr>
      <w:numPr>
        <w:numId w:val="12"/>
      </w:numPr>
    </w:pPr>
  </w:style>
  <w:style w:type="paragraph" w:styleId="PlainText">
    <w:name w:val="Plain Text"/>
    <w:basedOn w:val="Normal"/>
    <w:link w:val="PlainTextChar"/>
    <w:rsid w:val="00C87390"/>
    <w:rPr>
      <w:sz w:val="20"/>
    </w:rPr>
  </w:style>
  <w:style w:type="character" w:customStyle="1" w:styleId="PlainTextChar">
    <w:name w:val="Plain Text Char"/>
    <w:basedOn w:val="DefaultParagraphFont"/>
    <w:link w:val="PlainText"/>
    <w:rsid w:val="00C873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7390"/>
    <w:rPr>
      <w:b/>
      <w:smallCaps/>
    </w:rPr>
  </w:style>
  <w:style w:type="paragraph" w:customStyle="1" w:styleId="TableListNumber">
    <w:name w:val="Table List Number"/>
    <w:basedOn w:val="ListNumber"/>
    <w:rsid w:val="00C87390"/>
    <w:pPr>
      <w:numPr>
        <w:numId w:val="0"/>
      </w:numPr>
    </w:pPr>
  </w:style>
  <w:style w:type="paragraph" w:styleId="TOC4">
    <w:name w:val="toc 4"/>
    <w:basedOn w:val="TOCBase"/>
    <w:next w:val="Normal"/>
    <w:semiHidden/>
    <w:rsid w:val="00C87390"/>
    <w:pPr>
      <w:tabs>
        <w:tab w:val="right" w:leader="dot" w:pos="9071"/>
      </w:tabs>
      <w:ind w:left="1701"/>
    </w:pPr>
  </w:style>
  <w:style w:type="paragraph" w:customStyle="1" w:styleId="ListAlpha">
    <w:name w:val="List Alpha"/>
    <w:basedOn w:val="List"/>
    <w:rsid w:val="00C87390"/>
    <w:pPr>
      <w:numPr>
        <w:numId w:val="9"/>
      </w:numPr>
    </w:pPr>
  </w:style>
  <w:style w:type="paragraph" w:customStyle="1" w:styleId="ListAlpha2">
    <w:name w:val="List Alpha 2"/>
    <w:basedOn w:val="List2"/>
    <w:rsid w:val="00C87390"/>
    <w:pPr>
      <w:numPr>
        <w:numId w:val="8"/>
      </w:numPr>
    </w:pPr>
  </w:style>
  <w:style w:type="paragraph" w:styleId="List3">
    <w:name w:val="List 3"/>
    <w:basedOn w:val="BodyText"/>
    <w:rsid w:val="00C87390"/>
    <w:pPr>
      <w:tabs>
        <w:tab w:val="left" w:pos="1021"/>
      </w:tabs>
      <w:spacing w:before="60" w:after="60"/>
      <w:ind w:left="1020" w:hanging="340"/>
    </w:pPr>
  </w:style>
  <w:style w:type="paragraph" w:styleId="List4">
    <w:name w:val="List 4"/>
    <w:basedOn w:val="BodyText"/>
    <w:rsid w:val="00C87390"/>
    <w:pPr>
      <w:tabs>
        <w:tab w:val="left" w:pos="1361"/>
      </w:tabs>
      <w:spacing w:before="60" w:after="60"/>
      <w:ind w:left="1361" w:hanging="340"/>
    </w:pPr>
  </w:style>
  <w:style w:type="paragraph" w:styleId="List5">
    <w:name w:val="List 5"/>
    <w:basedOn w:val="BodyText"/>
    <w:rsid w:val="00C87390"/>
    <w:pPr>
      <w:tabs>
        <w:tab w:val="left" w:pos="1701"/>
      </w:tabs>
      <w:spacing w:before="60" w:after="60"/>
      <w:ind w:left="1701" w:hanging="340"/>
    </w:pPr>
  </w:style>
  <w:style w:type="paragraph" w:styleId="ListBullet4">
    <w:name w:val="List Bullet 4"/>
    <w:basedOn w:val="List4"/>
    <w:rsid w:val="00C87390"/>
    <w:pPr>
      <w:numPr>
        <w:numId w:val="3"/>
      </w:numPr>
    </w:pPr>
  </w:style>
  <w:style w:type="paragraph" w:styleId="ListBullet5">
    <w:name w:val="List Bullet 5"/>
    <w:basedOn w:val="List5"/>
    <w:rsid w:val="00C87390"/>
    <w:pPr>
      <w:numPr>
        <w:numId w:val="4"/>
      </w:numPr>
    </w:pPr>
  </w:style>
  <w:style w:type="paragraph" w:styleId="ListContinue2">
    <w:name w:val="List Continue 2"/>
    <w:basedOn w:val="List2"/>
    <w:rsid w:val="00C87390"/>
    <w:pPr>
      <w:ind w:firstLine="0"/>
    </w:pPr>
  </w:style>
  <w:style w:type="paragraph" w:styleId="ListContinue3">
    <w:name w:val="List Continue 3"/>
    <w:basedOn w:val="List3"/>
    <w:rsid w:val="00C87390"/>
    <w:pPr>
      <w:ind w:left="1021" w:firstLine="0"/>
    </w:pPr>
  </w:style>
  <w:style w:type="paragraph" w:styleId="ListContinue4">
    <w:name w:val="List Continue 4"/>
    <w:basedOn w:val="List4"/>
    <w:rsid w:val="00C87390"/>
    <w:pPr>
      <w:ind w:firstLine="0"/>
    </w:pPr>
  </w:style>
  <w:style w:type="paragraph" w:styleId="ListContinue5">
    <w:name w:val="List Continue 5"/>
    <w:basedOn w:val="List5"/>
    <w:rsid w:val="00C87390"/>
    <w:pPr>
      <w:ind w:firstLine="0"/>
    </w:pPr>
  </w:style>
  <w:style w:type="paragraph" w:styleId="ListNumber3">
    <w:name w:val="List Number 3"/>
    <w:basedOn w:val="List3"/>
    <w:rsid w:val="00C87390"/>
    <w:pPr>
      <w:numPr>
        <w:numId w:val="5"/>
      </w:numPr>
    </w:pPr>
  </w:style>
  <w:style w:type="paragraph" w:styleId="ListNumber4">
    <w:name w:val="List Number 4"/>
    <w:basedOn w:val="List4"/>
    <w:rsid w:val="00C87390"/>
    <w:pPr>
      <w:numPr>
        <w:numId w:val="6"/>
      </w:numPr>
    </w:pPr>
  </w:style>
  <w:style w:type="paragraph" w:styleId="ListNumber5">
    <w:name w:val="List Number 5"/>
    <w:basedOn w:val="List5"/>
    <w:rsid w:val="00C87390"/>
    <w:pPr>
      <w:numPr>
        <w:numId w:val="7"/>
      </w:numPr>
    </w:pPr>
  </w:style>
  <w:style w:type="paragraph" w:styleId="BlockText">
    <w:name w:val="Block Text"/>
    <w:basedOn w:val="Normal"/>
    <w:rsid w:val="00C87390"/>
    <w:pPr>
      <w:spacing w:after="120"/>
      <w:ind w:left="1440" w:right="1440"/>
    </w:pPr>
  </w:style>
  <w:style w:type="character" w:customStyle="1" w:styleId="Subscript">
    <w:name w:val="Subscript"/>
    <w:basedOn w:val="DefaultParagraphFont"/>
    <w:rsid w:val="00C87390"/>
    <w:rPr>
      <w:sz w:val="16"/>
      <w:vertAlign w:val="subscript"/>
    </w:rPr>
  </w:style>
  <w:style w:type="character" w:customStyle="1" w:styleId="Superscript">
    <w:name w:val="Superscript"/>
    <w:basedOn w:val="DefaultParagraphFont"/>
    <w:rsid w:val="00C87390"/>
    <w:rPr>
      <w:sz w:val="16"/>
      <w:vertAlign w:val="superscript"/>
    </w:rPr>
  </w:style>
  <w:style w:type="character" w:customStyle="1" w:styleId="Symbols">
    <w:name w:val="Symbols"/>
    <w:basedOn w:val="DefaultParagraphFont"/>
    <w:rsid w:val="00C87390"/>
    <w:rPr>
      <w:rFonts w:ascii="Symbol" w:hAnsi="Symbol"/>
    </w:rPr>
  </w:style>
  <w:style w:type="character" w:customStyle="1" w:styleId="MenuOptions">
    <w:name w:val="Menu Options"/>
    <w:basedOn w:val="DefaultParagraphFont"/>
    <w:rsid w:val="00C87390"/>
    <w:rPr>
      <w:rFonts w:ascii="Arial Narrow" w:hAnsi="Arial Narrow"/>
      <w:smallCaps/>
    </w:rPr>
  </w:style>
  <w:style w:type="character" w:customStyle="1" w:styleId="Buttons">
    <w:name w:val="Buttons"/>
    <w:basedOn w:val="DefaultParagraphFont"/>
    <w:rsid w:val="00C87390"/>
    <w:rPr>
      <w:b/>
    </w:rPr>
  </w:style>
  <w:style w:type="character" w:customStyle="1" w:styleId="Underlined">
    <w:name w:val="Underlined"/>
    <w:basedOn w:val="DefaultParagraphFont"/>
    <w:rsid w:val="00C87390"/>
    <w:rPr>
      <w:u w:val="single"/>
    </w:rPr>
  </w:style>
  <w:style w:type="paragraph" w:customStyle="1" w:styleId="TableBodyTextRight">
    <w:name w:val="Table Body Text Right"/>
    <w:basedOn w:val="TableBodyText"/>
    <w:rsid w:val="00C87390"/>
    <w:pPr>
      <w:widowControl w:val="0"/>
      <w:autoSpaceDE w:val="0"/>
      <w:autoSpaceDN w:val="0"/>
      <w:adjustRightInd w:val="0"/>
      <w:jc w:val="right"/>
    </w:pPr>
    <w:rPr>
      <w:rFonts w:cs="Arial"/>
      <w:szCs w:val="18"/>
    </w:rPr>
  </w:style>
  <w:style w:type="paragraph" w:customStyle="1" w:styleId="CopyrightText">
    <w:name w:val="Copyright Text"/>
    <w:basedOn w:val="BodyText"/>
    <w:rsid w:val="00C87390"/>
    <w:rPr>
      <w:sz w:val="18"/>
    </w:rPr>
  </w:style>
  <w:style w:type="paragraph" w:customStyle="1" w:styleId="BodySmallRight">
    <w:name w:val="Body Small Right"/>
    <w:basedOn w:val="BodyTextRight"/>
    <w:rsid w:val="00C87390"/>
    <w:rPr>
      <w:sz w:val="18"/>
      <w:szCs w:val="18"/>
    </w:rPr>
  </w:style>
  <w:style w:type="paragraph" w:customStyle="1" w:styleId="MarginEdition">
    <w:name w:val="Margin Edition"/>
    <w:basedOn w:val="MarginNote"/>
    <w:rsid w:val="00C87390"/>
    <w:pPr>
      <w:spacing w:before="0" w:after="0"/>
    </w:pPr>
    <w:rPr>
      <w:rFonts w:ascii="Times New Roman" w:hAnsi="Times New Roman"/>
      <w:color w:val="999999"/>
    </w:rPr>
  </w:style>
  <w:style w:type="paragraph" w:customStyle="1" w:styleId="Spacer">
    <w:name w:val="Spacer"/>
    <w:basedOn w:val="Normal"/>
    <w:rsid w:val="00C87390"/>
    <w:rPr>
      <w:sz w:val="2"/>
      <w:szCs w:val="2"/>
    </w:rPr>
  </w:style>
  <w:style w:type="character" w:customStyle="1" w:styleId="Small">
    <w:name w:val="Small"/>
    <w:basedOn w:val="DefaultParagraphFont"/>
    <w:rsid w:val="00C87390"/>
    <w:rPr>
      <w:sz w:val="16"/>
    </w:rPr>
  </w:style>
  <w:style w:type="paragraph" w:customStyle="1" w:styleId="WideTable">
    <w:name w:val="Wide Table"/>
    <w:basedOn w:val="Normal"/>
    <w:rsid w:val="00C87390"/>
    <w:pPr>
      <w:ind w:left="-1418"/>
    </w:pPr>
    <w:rPr>
      <w:sz w:val="2"/>
      <w:szCs w:val="2"/>
    </w:rPr>
  </w:style>
  <w:style w:type="character" w:styleId="PageNumber">
    <w:name w:val="page number"/>
    <w:basedOn w:val="DefaultParagraphFont"/>
    <w:rsid w:val="00C87390"/>
  </w:style>
  <w:style w:type="paragraph" w:styleId="Quote">
    <w:name w:val="Quote"/>
    <w:basedOn w:val="Heading1"/>
    <w:link w:val="QuoteChar"/>
    <w:qFormat/>
    <w:rsid w:val="00C87390"/>
    <w:rPr>
      <w:b w:val="0"/>
      <w:sz w:val="72"/>
      <w:szCs w:val="72"/>
      <w:lang w:val="en-NZ"/>
    </w:rPr>
  </w:style>
  <w:style w:type="character" w:customStyle="1" w:styleId="QuoteChar">
    <w:name w:val="Quote Char"/>
    <w:basedOn w:val="DefaultParagraphFont"/>
    <w:link w:val="Quote"/>
    <w:rsid w:val="00C873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390"/>
    <w:pPr>
      <w:pageBreakBefore/>
    </w:pPr>
  </w:style>
  <w:style w:type="paragraph" w:customStyle="1" w:styleId="Border">
    <w:name w:val="Border"/>
    <w:basedOn w:val="Normal"/>
    <w:qFormat/>
    <w:rsid w:val="00C873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390"/>
    <w:rPr>
      <w:b/>
      <w:bCs/>
      <w:i/>
      <w:iCs/>
      <w:color w:val="auto"/>
    </w:rPr>
  </w:style>
  <w:style w:type="paragraph" w:styleId="IntenseQuote">
    <w:name w:val="Intense Quote"/>
    <w:basedOn w:val="Normal"/>
    <w:next w:val="Normal"/>
    <w:link w:val="IntenseQuoteChar"/>
    <w:uiPriority w:val="30"/>
    <w:qFormat/>
    <w:rsid w:val="00C873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3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7390"/>
    <w:rPr>
      <w:smallCaps/>
      <w:color w:val="auto"/>
      <w:u w:val="single"/>
    </w:rPr>
  </w:style>
  <w:style w:type="character" w:styleId="IntenseReference">
    <w:name w:val="Intense Reference"/>
    <w:basedOn w:val="DefaultParagraphFont"/>
    <w:uiPriority w:val="32"/>
    <w:qFormat/>
    <w:rsid w:val="00C87390"/>
    <w:rPr>
      <w:b/>
      <w:bCs/>
      <w:smallCaps/>
      <w:color w:val="auto"/>
      <w:spacing w:val="5"/>
      <w:u w:val="single"/>
    </w:rPr>
  </w:style>
  <w:style w:type="paragraph" w:customStyle="1" w:styleId="2ColumnHeading">
    <w:name w:val="2Column Heading"/>
    <w:basedOn w:val="BodyText"/>
    <w:qFormat/>
    <w:rsid w:val="00C87390"/>
    <w:pPr>
      <w:spacing w:after="60"/>
      <w:ind w:left="-2268"/>
    </w:pPr>
    <w:rPr>
      <w:b/>
    </w:rPr>
  </w:style>
  <w:style w:type="paragraph" w:customStyle="1" w:styleId="Heading1TOC">
    <w:name w:val="Heading1 TOC"/>
    <w:basedOn w:val="Normal"/>
    <w:qFormat/>
    <w:rsid w:val="00C87390"/>
    <w:pPr>
      <w:spacing w:before="240" w:after="120"/>
    </w:pPr>
    <w:rPr>
      <w:rFonts w:ascii="Times New Roman" w:hAnsi="Times New Roman"/>
      <w:b/>
      <w:sz w:val="32"/>
    </w:rPr>
  </w:style>
  <w:style w:type="paragraph" w:customStyle="1" w:styleId="Heading2TOC">
    <w:name w:val="Heading2 TOC"/>
    <w:basedOn w:val="Normal"/>
    <w:qFormat/>
    <w:rsid w:val="00C87390"/>
    <w:pPr>
      <w:spacing w:before="240" w:after="60"/>
    </w:pPr>
    <w:rPr>
      <w:rFonts w:ascii="Times New Roman" w:hAnsi="Times New Roman"/>
      <w:b/>
      <w:sz w:val="28"/>
    </w:rPr>
  </w:style>
  <w:style w:type="character" w:customStyle="1" w:styleId="Underline">
    <w:name w:val="Underline"/>
    <w:basedOn w:val="DefaultParagraphFont"/>
    <w:qFormat/>
    <w:rsid w:val="00C87390"/>
    <w:rPr>
      <w:u w:val="single"/>
    </w:rPr>
  </w:style>
  <w:style w:type="paragraph" w:styleId="BalloonText">
    <w:name w:val="Balloon Text"/>
    <w:basedOn w:val="Normal"/>
    <w:link w:val="BalloonTextChar"/>
    <w:rsid w:val="00C87390"/>
    <w:rPr>
      <w:rFonts w:ascii="Tahoma" w:hAnsi="Tahoma" w:cs="Tahoma"/>
      <w:sz w:val="16"/>
      <w:szCs w:val="16"/>
    </w:rPr>
  </w:style>
  <w:style w:type="character" w:customStyle="1" w:styleId="BalloonTextChar">
    <w:name w:val="Balloon Text Char"/>
    <w:basedOn w:val="DefaultParagraphFont"/>
    <w:link w:val="BalloonText"/>
    <w:rsid w:val="00C873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73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73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1661</Words>
  <Characters>10622</Characters>
  <Application>Microsoft Office Word</Application>
  <DocSecurity>0</DocSecurity>
  <Lines>359</Lines>
  <Paragraphs>201</Paragraphs>
  <ScaleCrop>false</ScaleCrop>
  <Company>Author-it Software Corporation Ltd.</Company>
  <LinksUpToDate>false</LinksUpToDate>
  <CharactersWithSpaces>12207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FPICOT3214B Take off material quantities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2012-05-26T07:05:00Z</dcterms:created>
  <dcterms:modified xsi:type="dcterms:W3CDTF">2012-05-26T07:05:00Z</dcterms:modified>
</cp:coreProperties>
</file>