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6FB" w:rsidP="00FA26FB">
      <w:pPr>
        <w:pStyle w:val="Title"/>
      </w:pPr>
      <w:r>
        <w:fldChar w:fldCharType="begin"/>
      </w:r>
      <w:r>
        <w:instrText xml:space="preserve"> TITLE   \* MERGEFORMAT </w:instrText>
      </w:r>
      <w:r>
        <w:fldChar w:fldCharType="separate"/>
      </w:r>
      <w:r>
        <w:t>FPICOT3210B Sharpen cutting tools</w:t>
      </w:r>
      <w:r>
        <w:fldChar w:fldCharType="end"/>
      </w:r>
    </w:p>
    <w:p w:rsidR="00FA26FB" w:rsidP="00FA26FB">
      <w:pPr>
        <w:pStyle w:val="Version"/>
        <w:sectPr w:rsidSect="003C16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161B" w:rsidP="003C161B">
      <w:pPr>
        <w:pStyle w:val="SuperHeading"/>
      </w:pPr>
      <w:r w:rsidRPr="003C161B">
        <w:t>FPICOT3210B Sharpen cutting tools</w:t>
      </w:r>
    </w:p>
    <w:p w:rsidR="00000000" w:rsidRPr="003C161B" w:rsidP="003C161B">
      <w:pPr>
        <w:pStyle w:val="Heading1"/>
      </w:pPr>
      <w:bookmarkStart w:id="1" w:name="O_270543"/>
      <w:bookmarkEnd w:id="1"/>
      <w:r w:rsidRPr="003C161B">
        <w:t>Modification History</w:t>
      </w:r>
    </w:p>
    <w:p w:rsidR="00000000" w:rsidRPr="003C161B" w:rsidP="003C161B">
      <w:pPr>
        <w:pStyle w:val="BodyText"/>
      </w:pPr>
      <w:r w:rsidRPr="003C161B">
        <w:t>Not Applicable</w:t>
      </w:r>
    </w:p>
    <w:p w:rsidR="00000000" w:rsidRPr="003C161B" w:rsidP="003C161B">
      <w:pPr>
        <w:pStyle w:val="AllowPageBreak"/>
      </w:pPr>
    </w:p>
    <w:p w:rsidR="00000000" w:rsidRPr="003C161B" w:rsidP="003C161B">
      <w:pPr>
        <w:pStyle w:val="Heading1"/>
      </w:pPr>
      <w:bookmarkStart w:id="2" w:name="O_203283"/>
      <w:bookmarkEnd w:id="2"/>
      <w:r w:rsidRPr="003C161B">
        <w:t>Unit Descriptor</w:t>
      </w:r>
    </w:p>
    <w:tbl>
      <w:tblPr>
        <w:tblW w:w="0" w:type="auto"/>
        <w:tblLayout w:type="fixed"/>
        <w:tblCellMar>
          <w:left w:w="62" w:type="dxa"/>
          <w:right w:w="62" w:type="dxa"/>
        </w:tblCellMar>
        <w:tblLook w:val="0000"/>
      </w:tblPr>
      <w:tblGrid>
        <w:gridCol w:w="2664"/>
        <w:gridCol w:w="5858"/>
      </w:tblGrid>
      <w:tr w:rsidTr="00FA26FB">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C161B" w:rsidP="003C161B">
            <w:pPr>
              <w:pStyle w:val="BodyText"/>
            </w:pPr>
            <w:r w:rsidRPr="003C161B">
              <w:t>This unit describes the outcomes required to verify cutting tool dimensions, select and set up grinder and attachment</w:t>
            </w:r>
            <w:r w:rsidRPr="003C161B">
              <w:t>s, and sharpen cutting tools, including cutters, profile cutters, routers and other rotary cutting tools</w:t>
            </w:r>
          </w:p>
          <w:p w:rsidR="00000000" w:rsidRPr="003C161B" w:rsidP="003C161B">
            <w:pPr>
              <w:pStyle w:val="BodyText"/>
            </w:pPr>
            <w:r w:rsidRPr="003C161B">
              <w:t xml:space="preserve">General workplace legislative and regulatory requirements apply to this unit; however there are no specific licensing or certification requirements at </w:t>
            </w:r>
            <w:r w:rsidRPr="003C161B">
              <w:t>the time of publication</w:t>
            </w:r>
          </w:p>
          <w:p w:rsidR="00000000" w:rsidRPr="003C161B" w:rsidP="003C161B">
            <w:pPr>
              <w:pStyle w:val="BodyText"/>
            </w:pPr>
            <w:r w:rsidRPr="003C161B">
              <w:t>This unit replaces FPICOT3210A Sharpen cutting tools</w:t>
            </w:r>
          </w:p>
        </w:tc>
      </w:tr>
    </w:tbl>
    <w:p w:rsidR="00FA26FB" w:rsidP="003C161B">
      <w:pPr>
        <w:pStyle w:val="BodyText"/>
      </w:pPr>
    </w:p>
    <w:p w:rsidR="00FA26FB" w:rsidP="003C161B">
      <w:pPr>
        <w:pStyle w:val="BodyText"/>
      </w:pPr>
    </w:p>
    <w:p w:rsidR="00000000" w:rsidRPr="003C161B" w:rsidP="003C161B">
      <w:pPr>
        <w:pStyle w:val="Heading1"/>
      </w:pPr>
      <w:bookmarkStart w:id="3" w:name="O_203285"/>
      <w:bookmarkEnd w:id="3"/>
      <w:r w:rsidRPr="003C161B">
        <w:t>Application of the Unit</w:t>
      </w:r>
    </w:p>
    <w:tbl>
      <w:tblPr>
        <w:tblW w:w="0" w:type="auto"/>
        <w:tblLayout w:type="fixed"/>
        <w:tblCellMar>
          <w:left w:w="62" w:type="dxa"/>
          <w:right w:w="62" w:type="dxa"/>
        </w:tblCellMar>
        <w:tblLook w:val="0000"/>
      </w:tblPr>
      <w:tblGrid>
        <w:gridCol w:w="2755"/>
        <w:gridCol w:w="5767"/>
      </w:tblGrid>
      <w:tr w:rsidTr="00FA26FB">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C161B" w:rsidP="003C161B">
            <w:pPr>
              <w:pStyle w:val="BodyText"/>
            </w:pPr>
            <w:r w:rsidRPr="003C161B">
              <w:t>The unit involves sharpening cutting tools in a forest products factory setting</w:t>
            </w:r>
          </w:p>
          <w:p w:rsidR="00000000" w:rsidRPr="003C161B" w:rsidP="003C161B">
            <w:pPr>
              <w:pStyle w:val="BodyText"/>
            </w:pPr>
            <w:r w:rsidRPr="003C161B">
              <w:t>The skills and knowledge required for competent workplace performance are to be used within the scope of the person's job and authority</w:t>
            </w:r>
          </w:p>
        </w:tc>
      </w:tr>
    </w:tbl>
    <w:p w:rsidR="00FA26FB" w:rsidP="003C161B">
      <w:pPr>
        <w:pStyle w:val="BodyText"/>
      </w:pPr>
    </w:p>
    <w:p w:rsidR="00FA26FB" w:rsidP="003C161B">
      <w:pPr>
        <w:pStyle w:val="BodyText"/>
      </w:pPr>
    </w:p>
    <w:p w:rsidR="00000000" w:rsidRPr="003C161B" w:rsidP="003C161B">
      <w:pPr>
        <w:pStyle w:val="Heading1"/>
      </w:pPr>
      <w:bookmarkStart w:id="4" w:name="O_278803"/>
      <w:bookmarkEnd w:id="4"/>
      <w:r w:rsidRPr="003C161B">
        <w:t>Licensing/Regulatory Information</w:t>
      </w:r>
    </w:p>
    <w:p w:rsidR="00000000" w:rsidRPr="003C161B" w:rsidP="003C161B">
      <w:pPr>
        <w:pStyle w:val="BodyText"/>
      </w:pPr>
      <w:r w:rsidRPr="003C161B">
        <w:t>Refer to Unit Descriptor</w:t>
      </w:r>
    </w:p>
    <w:p w:rsidR="00000000" w:rsidRPr="003C161B" w:rsidP="003C161B">
      <w:pPr>
        <w:pStyle w:val="AllowPageBreak"/>
      </w:pPr>
    </w:p>
    <w:p w:rsidR="00000000" w:rsidRPr="003C161B" w:rsidP="003C161B">
      <w:pPr>
        <w:pStyle w:val="Heading1"/>
      </w:pPr>
      <w:bookmarkStart w:id="5" w:name="O_283716"/>
      <w:bookmarkEnd w:id="5"/>
      <w:r w:rsidRPr="003C161B">
        <w:t>Pre-Requisites</w:t>
      </w:r>
    </w:p>
    <w:p w:rsidR="00000000" w:rsidRPr="003C161B" w:rsidP="003C161B">
      <w:pPr>
        <w:pStyle w:val="BodyText"/>
      </w:pPr>
      <w:r w:rsidRPr="003C161B">
        <w:t>Not Applicable</w:t>
      </w:r>
    </w:p>
    <w:p w:rsidR="00000000" w:rsidRPr="003C161B" w:rsidP="003C161B">
      <w:pPr>
        <w:pStyle w:val="AllowPageBreak"/>
      </w:pPr>
    </w:p>
    <w:p w:rsidR="00000000" w:rsidRPr="003C161B" w:rsidP="003C161B">
      <w:pPr>
        <w:pStyle w:val="Heading1"/>
      </w:pPr>
      <w:bookmarkStart w:id="6" w:name="O_203284"/>
      <w:bookmarkEnd w:id="6"/>
      <w:r w:rsidRPr="003C161B">
        <w:t>Employability Skills Information</w:t>
      </w:r>
    </w:p>
    <w:tbl>
      <w:tblPr>
        <w:tblW w:w="0" w:type="auto"/>
        <w:tblLayout w:type="fixed"/>
        <w:tblCellMar>
          <w:left w:w="62" w:type="dxa"/>
          <w:right w:w="62" w:type="dxa"/>
        </w:tblCellMar>
        <w:tblLook w:val="0000"/>
      </w:tblPr>
      <w:tblGrid>
        <w:gridCol w:w="2802"/>
        <w:gridCol w:w="5720"/>
      </w:tblGrid>
      <w:tr w:rsidTr="00FA26F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C161B" w:rsidP="003C161B">
            <w:pPr>
              <w:pStyle w:val="BodyText"/>
            </w:pPr>
            <w:r w:rsidRPr="003C161B">
              <w:t>This unit contains employability skills</w:t>
            </w:r>
          </w:p>
        </w:tc>
      </w:tr>
    </w:tbl>
    <w:p w:rsidR="00FA26FB" w:rsidP="003C161B">
      <w:pPr>
        <w:pStyle w:val="BodyText"/>
      </w:pPr>
    </w:p>
    <w:p w:rsidR="00FA26FB" w:rsidP="003C161B">
      <w:pPr>
        <w:pStyle w:val="BodyText"/>
      </w:pPr>
    </w:p>
    <w:p w:rsidR="00000000" w:rsidRPr="003C161B" w:rsidP="003C161B">
      <w:pPr>
        <w:pStyle w:val="Heading1"/>
      </w:pPr>
      <w:bookmarkStart w:id="7" w:name="O_288589"/>
      <w:bookmarkEnd w:id="7"/>
      <w:r w:rsidRPr="003C161B">
        <w:t>Elements and Performance Criteria Pre-Content</w:t>
      </w:r>
    </w:p>
    <w:tbl>
      <w:tblPr>
        <w:tblW w:w="0" w:type="auto"/>
        <w:tblLayout w:type="fixed"/>
        <w:tblCellMar>
          <w:left w:w="62" w:type="dxa"/>
          <w:right w:w="62" w:type="dxa"/>
        </w:tblCellMar>
        <w:tblLook w:val="0000"/>
      </w:tblPr>
      <w:tblGrid>
        <w:gridCol w:w="2577"/>
        <w:gridCol w:w="5945"/>
      </w:tblGrid>
      <w:tr w:rsidTr="00FA26F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t>Elements describe the essential outcomes of a unit of competency</w:t>
            </w:r>
            <w:r w:rsidRPr="003C161B">
              <w:t>.</w:t>
            </w:r>
          </w:p>
        </w:tc>
        <w:tc>
          <w:tcPr>
            <w:tcW w:w="5945" w:type="dxa"/>
            <w:tcBorders>
              <w:top w:val="nil"/>
              <w:left w:val="nil"/>
              <w:bottom w:val="nil"/>
              <w:right w:val="nil"/>
            </w:tcBorders>
            <w:tcMar>
              <w:top w:w="0" w:type="dxa"/>
              <w:left w:w="62" w:type="dxa"/>
              <w:bottom w:w="0" w:type="dxa"/>
              <w:right w:w="62" w:type="dxa"/>
            </w:tcMar>
          </w:tcPr>
          <w:p w:rsidR="00000000" w:rsidRPr="003C161B" w:rsidP="003C161B">
            <w:pPr>
              <w:pStyle w:val="BodyText"/>
            </w:pPr>
            <w:r w:rsidRPr="003C161B">
              <w:t>Performance criteria describe the performance needed to demonstrate achievement of the element. Where bold italicised text is used, further information is detailed in the required skills and knowledge section and the range statement. Assessment of perfor</w:t>
            </w:r>
            <w:r w:rsidRPr="003C161B">
              <w:t>mance is to be consistent with the evidence guide.</w:t>
            </w:r>
          </w:p>
        </w:tc>
      </w:tr>
    </w:tbl>
    <w:p w:rsidR="00000000" w:rsidRPr="003C161B" w:rsidP="003C161B">
      <w:pPr>
        <w:pStyle w:val="BodyText"/>
      </w:pPr>
    </w:p>
    <w:p w:rsidR="00000000" w:rsidRPr="003C161B" w:rsidP="003C161B">
      <w:pPr>
        <w:pStyle w:val="AllowPageBreak"/>
      </w:pPr>
    </w:p>
    <w:p w:rsidR="00000000" w:rsidRPr="003C161B" w:rsidP="003C161B">
      <w:pPr>
        <w:pStyle w:val="Heading1"/>
      </w:pPr>
      <w:bookmarkStart w:id="8" w:name="O_235256"/>
      <w:bookmarkEnd w:id="8"/>
      <w:r w:rsidRPr="003C161B">
        <w:t>Elements and Performance Criteria</w:t>
      </w:r>
    </w:p>
    <w:tbl>
      <w:tblPr>
        <w:tblW w:w="0" w:type="auto"/>
        <w:tblLayout w:type="fixed"/>
        <w:tblCellMar>
          <w:left w:w="62" w:type="dxa"/>
          <w:right w:w="62" w:type="dxa"/>
        </w:tblCellMar>
        <w:tblLook w:val="0000"/>
      </w:tblPr>
      <w:tblGrid>
        <w:gridCol w:w="2577"/>
        <w:gridCol w:w="5945"/>
      </w:tblGrid>
      <w:tr w:rsidTr="00FA26FB">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3C161B" w:rsidP="003C161B">
            <w:pPr>
              <w:pStyle w:val="BodyText"/>
            </w:pPr>
            <w:r w:rsidRPr="003C161B">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PERFORMANCE CRITERIA</w:t>
            </w:r>
          </w:p>
        </w:tc>
      </w:tr>
      <w:tr w:rsidTr="00FA26F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C161B">
            <w:pPr>
              <w:pStyle w:val="List"/>
              <w:rPr>
                <w:lang w:val="en-NZ"/>
              </w:rPr>
            </w:pPr>
            <w:r w:rsidRPr="003C161B">
              <w:t>1.</w:t>
            </w:r>
            <w:r w:rsidRPr="003C161B">
              <w:tab/>
              <w:t>Determine required cutting tool dimensions</w:t>
            </w:r>
          </w:p>
        </w:tc>
        <w:tc>
          <w:tcPr>
            <w:tcW w:w="5945" w:type="dxa"/>
            <w:tcBorders>
              <w:top w:val="nil"/>
              <w:left w:val="nil"/>
              <w:bottom w:val="nil"/>
              <w:right w:val="nil"/>
            </w:tcBorders>
            <w:tcMar>
              <w:top w:w="0" w:type="dxa"/>
              <w:left w:w="62" w:type="dxa"/>
              <w:bottom w:w="0" w:type="dxa"/>
              <w:right w:w="62" w:type="dxa"/>
            </w:tcMar>
          </w:tcPr>
          <w:p w:rsidR="00000000" w:rsidRPr="003C161B" w:rsidP="003C161B">
            <w:pPr>
              <w:pStyle w:val="List2"/>
            </w:pPr>
            <w:r w:rsidRPr="003C161B">
              <w:t>1.1.</w:t>
            </w:r>
            <w:r w:rsidRPr="003C161B">
              <w:tab/>
              <w:t xml:space="preserve">Applicable </w:t>
            </w:r>
            <w:r w:rsidRPr="003C161B">
              <w:rPr>
                <w:rStyle w:val="BoldandItalics"/>
              </w:rPr>
              <w:t>occupational health and safety</w:t>
            </w:r>
            <w:r w:rsidRPr="003C161B">
              <w:t xml:space="preserve"> (OHS), </w:t>
            </w:r>
            <w:r w:rsidRPr="003C161B">
              <w:rPr>
                <w:rStyle w:val="BoldandItalics"/>
              </w:rPr>
              <w:t>environmental</w:t>
            </w:r>
            <w:r w:rsidRPr="003C161B">
              <w:t xml:space="preserve">, </w:t>
            </w:r>
            <w:r w:rsidRPr="003C161B">
              <w:rPr>
                <w:rStyle w:val="BoldandItalics"/>
              </w:rPr>
              <w:t>legislative</w:t>
            </w:r>
            <w:r w:rsidRPr="003C161B">
              <w:t xml:space="preserve"> and </w:t>
            </w:r>
            <w:r w:rsidRPr="003C161B">
              <w:rPr>
                <w:rStyle w:val="BoldandItalics"/>
              </w:rPr>
              <w:t>organisational requirements</w:t>
            </w:r>
            <w:r w:rsidRPr="003C161B">
              <w:t xml:space="preserve"> relevant to sharpening </w:t>
            </w:r>
            <w:r w:rsidRPr="003C161B">
              <w:rPr>
                <w:rStyle w:val="BoldandItalics"/>
              </w:rPr>
              <w:t>cutting tools</w:t>
            </w:r>
            <w:r w:rsidRPr="003C161B">
              <w:t xml:space="preserve"> are identified and followed</w:t>
            </w:r>
          </w:p>
          <w:p w:rsidR="00000000" w:rsidRPr="003C161B" w:rsidP="003C161B">
            <w:pPr>
              <w:pStyle w:val="List2"/>
            </w:pPr>
            <w:r w:rsidRPr="003C161B">
              <w:t>1.2.</w:t>
            </w:r>
            <w:r w:rsidRPr="003C161B">
              <w:tab/>
              <w:t xml:space="preserve">Work order is reviewed and clarified with </w:t>
            </w:r>
            <w:r w:rsidRPr="003C161B">
              <w:rPr>
                <w:rStyle w:val="BoldandItalics"/>
              </w:rPr>
              <w:t>appropriate personnel</w:t>
            </w:r>
            <w:r w:rsidRPr="003C161B">
              <w:t xml:space="preserve"> </w:t>
            </w:r>
          </w:p>
          <w:p w:rsidR="00000000" w:rsidRPr="003C161B" w:rsidP="003C161B">
            <w:pPr>
              <w:pStyle w:val="List2"/>
            </w:pPr>
            <w:r w:rsidRPr="003C161B">
              <w:t>1.3.</w:t>
            </w:r>
            <w:r w:rsidRPr="003C161B">
              <w:tab/>
              <w:t xml:space="preserve">Site documentation and drawings are obtained and reviewed to verify </w:t>
            </w:r>
            <w:r w:rsidRPr="003C161B">
              <w:rPr>
                <w:rStyle w:val="BoldandItalics"/>
              </w:rPr>
              <w:t>cutt</w:t>
            </w:r>
            <w:r w:rsidRPr="003C161B">
              <w:rPr>
                <w:rStyle w:val="BoldandItalics"/>
              </w:rPr>
              <w:t>ing tool dimensions</w:t>
            </w:r>
          </w:p>
          <w:p w:rsidR="00000000" w:rsidRPr="003C161B" w:rsidP="003C161B">
            <w:pPr>
              <w:pStyle w:val="List2"/>
            </w:pPr>
            <w:r w:rsidRPr="003C161B">
              <w:t>1.4.</w:t>
            </w:r>
            <w:r w:rsidRPr="003C161B">
              <w:tab/>
              <w:t>Cutter angles are checked to improve efficiency by minimising expended cutting energy in mill operations</w:t>
            </w:r>
          </w:p>
          <w:p w:rsidR="00000000" w:rsidRPr="003C161B" w:rsidP="003C161B">
            <w:pPr>
              <w:pStyle w:val="List2"/>
            </w:pPr>
            <w:r w:rsidRPr="003C161B">
              <w:t>1.5.</w:t>
            </w:r>
            <w:r w:rsidRPr="003C161B">
              <w:tab/>
              <w:t>Cutting tool condition is checked against required dimensions, angles and finish</w:t>
            </w:r>
          </w:p>
          <w:p w:rsidR="00000000" w:rsidP="003C161B">
            <w:pPr>
              <w:pStyle w:val="List2"/>
              <w:rPr>
                <w:lang w:val="en-NZ"/>
              </w:rPr>
            </w:pPr>
            <w:r w:rsidRPr="003C161B">
              <w:t>1.6.</w:t>
            </w:r>
            <w:r w:rsidRPr="003C161B">
              <w:tab/>
              <w:t>Additional cutting processes are as</w:t>
            </w:r>
            <w:r w:rsidRPr="003C161B">
              <w:t>sessed and documented in line with workplace procedures</w:t>
            </w:r>
          </w:p>
        </w:tc>
      </w:tr>
      <w:tr w:rsidTr="00FA26F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C161B">
            <w:pPr>
              <w:pStyle w:val="List"/>
              <w:rPr>
                <w:lang w:val="en-NZ"/>
              </w:rPr>
            </w:pPr>
            <w:r w:rsidRPr="003C161B">
              <w:t>2.</w:t>
            </w:r>
            <w:r w:rsidRPr="003C161B">
              <w:tab/>
              <w:t>Select and set up grinder</w:t>
            </w:r>
          </w:p>
        </w:tc>
        <w:tc>
          <w:tcPr>
            <w:tcW w:w="5945" w:type="dxa"/>
            <w:tcBorders>
              <w:top w:val="nil"/>
              <w:left w:val="nil"/>
              <w:bottom w:val="nil"/>
              <w:right w:val="nil"/>
            </w:tcBorders>
            <w:tcMar>
              <w:top w:w="0" w:type="dxa"/>
              <w:left w:w="62" w:type="dxa"/>
              <w:bottom w:w="0" w:type="dxa"/>
              <w:right w:w="62" w:type="dxa"/>
            </w:tcMar>
          </w:tcPr>
          <w:p w:rsidR="00000000" w:rsidRPr="003C161B" w:rsidP="003C161B">
            <w:pPr>
              <w:pStyle w:val="List2"/>
            </w:pPr>
            <w:r w:rsidRPr="003C161B">
              <w:t>2.1.</w:t>
            </w:r>
            <w:r w:rsidRPr="003C161B">
              <w:tab/>
              <w:t>Work is conducted using prescribed safe operating practices and in line with workplace procedures</w:t>
            </w:r>
          </w:p>
          <w:p w:rsidR="00000000" w:rsidRPr="003C161B" w:rsidP="003C161B">
            <w:pPr>
              <w:pStyle w:val="List2"/>
            </w:pPr>
            <w:r w:rsidRPr="003C161B">
              <w:t>2.2.</w:t>
            </w:r>
            <w:r w:rsidRPr="003C161B">
              <w:tab/>
              <w:t>Suitable personal protective equipmen</w:t>
            </w:r>
            <w:r w:rsidRPr="003C161B">
              <w:t>t and clothing are used and maintained</w:t>
            </w:r>
          </w:p>
          <w:p w:rsidR="00000000" w:rsidRPr="003C161B" w:rsidP="003C161B">
            <w:pPr>
              <w:pStyle w:val="List2"/>
            </w:pPr>
            <w:r w:rsidRPr="003C161B">
              <w:t>2.3.</w:t>
            </w:r>
            <w:r w:rsidRPr="003C161B">
              <w:tab/>
              <w:t>Potential and existing risks and hazards in the work area are identified and controlled</w:t>
            </w:r>
          </w:p>
          <w:p w:rsidR="00000000" w:rsidRPr="003C161B" w:rsidP="003C161B">
            <w:pPr>
              <w:pStyle w:val="List2"/>
            </w:pPr>
            <w:r w:rsidRPr="003C161B">
              <w:t>2.4.</w:t>
            </w:r>
            <w:r w:rsidRPr="003C161B">
              <w:tab/>
            </w:r>
            <w:r w:rsidRPr="003C161B">
              <w:rPr>
                <w:rStyle w:val="BoldandItalics"/>
              </w:rPr>
              <w:t>Grinder and attachments</w:t>
            </w:r>
            <w:r w:rsidRPr="003C161B">
              <w:t xml:space="preserve"> are selected and </w:t>
            </w:r>
            <w:r w:rsidRPr="003C161B">
              <w:rPr>
                <w:rStyle w:val="BoldandItalics"/>
              </w:rPr>
              <w:t>set up</w:t>
            </w:r>
            <w:r w:rsidRPr="003C161B">
              <w:t xml:space="preserve"> to suit required operations on cutting tool and final dimensions</w:t>
            </w:r>
          </w:p>
          <w:p w:rsidR="00000000" w:rsidP="003C161B">
            <w:pPr>
              <w:pStyle w:val="List2"/>
              <w:rPr>
                <w:lang w:val="en-NZ"/>
              </w:rPr>
            </w:pPr>
            <w:r w:rsidRPr="003C161B">
              <w:t>2.5.</w:t>
            </w:r>
            <w:r w:rsidRPr="003C161B">
              <w:tab/>
            </w:r>
            <w:r w:rsidRPr="003C161B">
              <w:rPr>
                <w:rStyle w:val="BoldandItalics"/>
              </w:rPr>
              <w:t>C</w:t>
            </w:r>
            <w:r w:rsidRPr="003C161B">
              <w:rPr>
                <w:rStyle w:val="BoldandItalics"/>
              </w:rPr>
              <w:t>ommunication</w:t>
            </w:r>
            <w:r w:rsidRPr="003C161B">
              <w:t xml:space="preserve"> with others is established and maintained in line with OHS requirements</w:t>
            </w:r>
          </w:p>
        </w:tc>
      </w:tr>
      <w:tr w:rsidTr="00FA26F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C161B">
            <w:pPr>
              <w:pStyle w:val="List"/>
              <w:rPr>
                <w:lang w:val="en-NZ"/>
              </w:rPr>
            </w:pPr>
            <w:r w:rsidRPr="003C161B">
              <w:t>3.</w:t>
            </w:r>
            <w:r w:rsidRPr="003C161B">
              <w:tab/>
              <w:t>Sharpen cutting tool</w:t>
            </w:r>
          </w:p>
        </w:tc>
        <w:tc>
          <w:tcPr>
            <w:tcW w:w="5945" w:type="dxa"/>
            <w:tcBorders>
              <w:top w:val="nil"/>
              <w:left w:val="nil"/>
              <w:bottom w:val="nil"/>
              <w:right w:val="nil"/>
            </w:tcBorders>
            <w:tcMar>
              <w:top w:w="0" w:type="dxa"/>
              <w:left w:w="62" w:type="dxa"/>
              <w:bottom w:w="0" w:type="dxa"/>
              <w:right w:w="62" w:type="dxa"/>
            </w:tcMar>
          </w:tcPr>
          <w:p w:rsidR="00000000" w:rsidRPr="003C161B" w:rsidP="003C161B">
            <w:pPr>
              <w:pStyle w:val="List2"/>
            </w:pPr>
            <w:r w:rsidRPr="003C161B">
              <w:t>3.1.</w:t>
            </w:r>
            <w:r w:rsidRPr="003C161B">
              <w:tab/>
            </w:r>
            <w:r w:rsidRPr="003C161B">
              <w:rPr>
                <w:rStyle w:val="BoldandItalics"/>
              </w:rPr>
              <w:t>Grinder</w:t>
            </w:r>
            <w:r w:rsidRPr="003C161B">
              <w:t xml:space="preserve"> </w:t>
            </w:r>
            <w:r w:rsidRPr="003C161B">
              <w:rPr>
                <w:rStyle w:val="BoldandItalics"/>
              </w:rPr>
              <w:t>operations</w:t>
            </w:r>
            <w:r w:rsidRPr="003C161B">
              <w:t xml:space="preserve"> are conducted efficiently and safely in line with manufacturer recommendations </w:t>
            </w:r>
          </w:p>
          <w:p w:rsidR="00000000" w:rsidRPr="003C161B" w:rsidP="003C161B">
            <w:pPr>
              <w:pStyle w:val="List2"/>
            </w:pPr>
            <w:r w:rsidRPr="003C161B">
              <w:t>3.2.</w:t>
            </w:r>
            <w:r w:rsidRPr="003C161B">
              <w:tab/>
              <w:t xml:space="preserve">Grinder is monitored for operational </w:t>
            </w:r>
            <w:r w:rsidRPr="003C161B">
              <w:t>effectiveness and coolant is applied as required in line with manufacturer recommendations</w:t>
            </w:r>
          </w:p>
          <w:p w:rsidR="00000000" w:rsidRPr="003C161B" w:rsidP="003C161B">
            <w:pPr>
              <w:pStyle w:val="List2"/>
            </w:pPr>
            <w:r w:rsidRPr="003C161B">
              <w:t>3.3.</w:t>
            </w:r>
            <w:r w:rsidRPr="003C161B">
              <w:tab/>
              <w:t>Cutting angles are maintained and cutting edges are ground until nicks, lands and other imperfections are removed in line with workplace procedures</w:t>
            </w:r>
          </w:p>
          <w:p w:rsidR="00000000" w:rsidRPr="003C161B" w:rsidP="003C161B">
            <w:pPr>
              <w:pStyle w:val="List2"/>
            </w:pPr>
            <w:r w:rsidRPr="003C161B">
              <w:t>3.4.</w:t>
            </w:r>
            <w:r w:rsidRPr="003C161B">
              <w:tab/>
              <w:t>Cutting</w:t>
            </w:r>
            <w:r w:rsidRPr="003C161B">
              <w:t xml:space="preserve"> tool teeth are systematically checked for consistent measurements to specifications</w:t>
            </w:r>
          </w:p>
          <w:p w:rsidR="00000000" w:rsidRPr="003C161B" w:rsidP="003C161B">
            <w:pPr>
              <w:pStyle w:val="List2"/>
            </w:pPr>
            <w:r w:rsidRPr="003C161B">
              <w:t>3.5.</w:t>
            </w:r>
            <w:r w:rsidRPr="003C161B">
              <w:tab/>
              <w:t>Cutting tool is removed and stored to maintain cutting edges in line with workplace procedures</w:t>
            </w:r>
          </w:p>
          <w:p w:rsidR="00000000" w:rsidRPr="003C161B" w:rsidP="003C161B">
            <w:pPr>
              <w:pStyle w:val="List2"/>
            </w:pPr>
            <w:r w:rsidRPr="003C161B">
              <w:t>3.6.</w:t>
            </w:r>
            <w:r w:rsidRPr="003C161B">
              <w:tab/>
              <w:t>Cutting tools that cannot be sharpened or are damaged during the p</w:t>
            </w:r>
            <w:r w:rsidRPr="003C161B">
              <w:t xml:space="preserve">rocess and cannot be repaired are </w:t>
            </w:r>
            <w:r w:rsidRPr="003C161B">
              <w:rPr>
                <w:rStyle w:val="BoldandItalics"/>
              </w:rPr>
              <w:t>dealt with</w:t>
            </w:r>
            <w:r w:rsidRPr="003C161B">
              <w:t xml:space="preserve"> in line with site procedures, manufacturer recommendations and environmental requirements</w:t>
            </w:r>
          </w:p>
          <w:p w:rsidR="00000000" w:rsidRPr="003C161B" w:rsidP="003C161B">
            <w:pPr>
              <w:pStyle w:val="List2"/>
            </w:pPr>
            <w:r w:rsidRPr="003C161B">
              <w:t>3.7.</w:t>
            </w:r>
            <w:r w:rsidRPr="003C161B">
              <w:tab/>
              <w:t>Faults, malfunctions and problems are recognised, recorded and reported in line with workplace procedures</w:t>
            </w:r>
          </w:p>
        </w:tc>
      </w:tr>
    </w:tbl>
    <w:p w:rsidR="00FA26FB" w:rsidP="003C161B">
      <w:pPr>
        <w:pStyle w:val="BodyText"/>
      </w:pPr>
    </w:p>
    <w:p w:rsidR="00FA26FB" w:rsidP="003C161B">
      <w:pPr>
        <w:pStyle w:val="BodyText"/>
      </w:pPr>
    </w:p>
    <w:p w:rsidR="00000000" w:rsidRPr="003C161B" w:rsidP="003C161B">
      <w:pPr>
        <w:pStyle w:val="Heading1"/>
      </w:pPr>
      <w:bookmarkStart w:id="9" w:name="O_259206"/>
      <w:bookmarkEnd w:id="9"/>
      <w:r w:rsidRPr="003C161B">
        <w:t>Required Skills and Knowledge</w:t>
      </w:r>
    </w:p>
    <w:tbl>
      <w:tblPr>
        <w:tblW w:w="0" w:type="auto"/>
        <w:tblLayout w:type="fixed"/>
        <w:tblCellMar>
          <w:left w:w="62" w:type="dxa"/>
          <w:right w:w="62" w:type="dxa"/>
        </w:tblCellMar>
        <w:tblLook w:val="0000"/>
      </w:tblPr>
      <w:tblGrid>
        <w:gridCol w:w="8522"/>
      </w:tblGrid>
      <w:tr w:rsidTr="00FA26F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REQUIRED SKILLS AND KNOWLEDGE</w:t>
            </w:r>
          </w:p>
        </w:tc>
      </w:tr>
      <w:tr w:rsidTr="00FA26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t>This describes the essential skills and knowledge and their level required for this unit.</w:t>
            </w:r>
          </w:p>
        </w:tc>
      </w:tr>
      <w:tr w:rsidTr="00FA26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Required skills</w:t>
            </w:r>
          </w:p>
        </w:tc>
      </w:tr>
      <w:tr w:rsidTr="00FA26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C161B" w:rsidP="003C161B">
            <w:pPr>
              <w:pStyle w:val="ListBullet"/>
            </w:pPr>
            <w:r w:rsidRPr="003C161B">
              <w:t>Technical skills sufficient to use and maintain relevant tools, machinery and equipment; use safe workplace practices and procedures to sharpen cutting tools; sharpen a range of cutters, routers and tooling to enterprise required surface, finish and textur</w:t>
            </w:r>
            <w:r w:rsidRPr="003C161B">
              <w:t>e</w:t>
            </w:r>
          </w:p>
          <w:p w:rsidR="00000000" w:rsidRPr="003C161B" w:rsidP="003C161B">
            <w:pPr>
              <w:pStyle w:val="ListBullet"/>
            </w:pPr>
            <w:r w:rsidRPr="003C161B">
              <w:t>Communication skills sufficient to use appropriate communication and interpersonal techniques and methods with colleagues and others</w:t>
            </w:r>
          </w:p>
          <w:p w:rsidR="00000000" w:rsidRPr="003C161B" w:rsidP="003C161B">
            <w:pPr>
              <w:pStyle w:val="ListBullet"/>
            </w:pPr>
            <w:r w:rsidRPr="003C161B">
              <w:t>Literacy skills sufficient to locate, interpret and apply relevant information and specifications in written, diagrammati</w:t>
            </w:r>
            <w:r w:rsidRPr="003C161B">
              <w:t>c and verbal form; interpret and apply common industry terminology; convey information in written, sketch and verbal form; record and report workplace information; maintain documentation</w:t>
            </w:r>
          </w:p>
          <w:p w:rsidR="00000000" w:rsidRPr="003C161B" w:rsidP="003C161B">
            <w:pPr>
              <w:pStyle w:val="ListBullet"/>
            </w:pPr>
            <w:r w:rsidRPr="003C161B">
              <w:t>Numeracy skills sufficient to measure, estimate and calculate time re</w:t>
            </w:r>
            <w:r w:rsidRPr="003C161B">
              <w:t>quired to complete a task</w:t>
            </w:r>
          </w:p>
          <w:p w:rsidR="00000000" w:rsidP="003C161B">
            <w:pPr>
              <w:pStyle w:val="ListBullet"/>
              <w:rPr>
                <w:lang w:val="en-NZ"/>
              </w:rPr>
            </w:pPr>
            <w:r w:rsidRPr="003C161B">
              <w:t>Problem solving skills sufficient to identify problems and equipment faults; demonstrate appropriate response procedures</w:t>
            </w:r>
          </w:p>
        </w:tc>
      </w:tr>
      <w:tr w:rsidTr="00FA26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Required knowledge</w:t>
            </w:r>
          </w:p>
        </w:tc>
      </w:tr>
      <w:tr w:rsidTr="00FA26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C161B" w:rsidP="003C161B">
            <w:pPr>
              <w:pStyle w:val="ListBullet"/>
            </w:pPr>
            <w:r w:rsidRPr="003C161B">
              <w:t xml:space="preserve">Applicable commonwealth, state or territory legislation, regulations, standards, codes </w:t>
            </w:r>
            <w:r w:rsidRPr="003C161B">
              <w:t>of practice and established safe practices relevant to the full range of processes for sharpening cutting tools</w:t>
            </w:r>
          </w:p>
          <w:p w:rsidR="00000000" w:rsidRPr="003C161B" w:rsidP="003C161B">
            <w:pPr>
              <w:pStyle w:val="ListBullet"/>
            </w:pPr>
            <w:r w:rsidRPr="003C161B">
              <w:t>Environmental protection requirements, including the safe disposal of waste material, and the cleaning of plant, tools and equipment</w:t>
            </w:r>
          </w:p>
          <w:p w:rsidR="00000000" w:rsidRPr="003C161B" w:rsidP="003C161B">
            <w:pPr>
              <w:pStyle w:val="ListBullet"/>
            </w:pPr>
            <w:r w:rsidRPr="003C161B">
              <w:t>Organisatio</w:t>
            </w:r>
            <w:r w:rsidRPr="003C161B">
              <w:t>nal and site standards, requirements, policies and procedures for sharpening cutting tools</w:t>
            </w:r>
          </w:p>
          <w:p w:rsidR="00000000" w:rsidRPr="003C161B" w:rsidP="003C161B">
            <w:pPr>
              <w:pStyle w:val="ListBullet"/>
            </w:pPr>
            <w:r w:rsidRPr="003C161B">
              <w:t>Environmental risks and hazards</w:t>
            </w:r>
          </w:p>
          <w:p w:rsidR="00000000" w:rsidRPr="003C161B" w:rsidP="003C161B">
            <w:pPr>
              <w:pStyle w:val="ListBullet"/>
            </w:pPr>
            <w:r w:rsidRPr="003C161B">
              <w:t>Using energy effectively and efficiently</w:t>
            </w:r>
          </w:p>
          <w:p w:rsidR="00000000" w:rsidRPr="003C161B" w:rsidP="003C161B">
            <w:pPr>
              <w:pStyle w:val="ListBullet"/>
            </w:pPr>
            <w:r w:rsidRPr="003C161B">
              <w:t>Operational principles and limitations of cutting tools, grinders and attachments</w:t>
            </w:r>
          </w:p>
          <w:p w:rsidR="00000000" w:rsidRPr="003C161B" w:rsidP="003C161B">
            <w:pPr>
              <w:pStyle w:val="ListBullet"/>
            </w:pPr>
            <w:r w:rsidRPr="003C161B">
              <w:t>Types of rotary cutting tools</w:t>
            </w:r>
          </w:p>
          <w:p w:rsidR="00000000" w:rsidRPr="003C161B" w:rsidP="003C161B">
            <w:pPr>
              <w:pStyle w:val="ListBullet"/>
            </w:pPr>
            <w:r w:rsidRPr="003C161B">
              <w:t>Alternative grinding processes and equipment for sharpening cutting tools, including wheel selection</w:t>
            </w:r>
          </w:p>
          <w:p w:rsidR="00000000" w:rsidRPr="003C161B" w:rsidP="003C161B">
            <w:pPr>
              <w:pStyle w:val="ListBullet"/>
            </w:pPr>
            <w:r w:rsidRPr="003C161B">
              <w:t>Abrasive wheel technology, including wheel types, safe use and storage, cutting speeds, special applications, selection, spec</w:t>
            </w:r>
            <w:r w:rsidRPr="003C161B">
              <w:t>ifications and design limitations</w:t>
            </w:r>
          </w:p>
          <w:p w:rsidR="00000000" w:rsidRPr="003C161B" w:rsidP="003C161B">
            <w:pPr>
              <w:pStyle w:val="ListBullet"/>
            </w:pPr>
            <w:r w:rsidRPr="003C161B">
              <w:t>Procedures for determining cutting tool dimensions</w:t>
            </w:r>
          </w:p>
          <w:p w:rsidR="00000000" w:rsidRPr="003C161B" w:rsidP="003C161B">
            <w:pPr>
              <w:pStyle w:val="ListBullet"/>
            </w:pPr>
            <w:r w:rsidRPr="003C161B">
              <w:t>Established communication channels and protocols</w:t>
            </w:r>
          </w:p>
          <w:p w:rsidR="00000000" w:rsidRPr="003C161B" w:rsidP="003C161B">
            <w:pPr>
              <w:pStyle w:val="ListBullet"/>
            </w:pPr>
            <w:r w:rsidRPr="003C161B">
              <w:t>Problem identification and resolution strategies, and common fault finding techniques</w:t>
            </w:r>
          </w:p>
          <w:p w:rsidR="00000000" w:rsidRPr="003C161B" w:rsidP="003C161B">
            <w:pPr>
              <w:pStyle w:val="ListBullet"/>
            </w:pPr>
            <w:r w:rsidRPr="003C161B">
              <w:t>Types of tools and equipment, and pr</w:t>
            </w:r>
            <w:r w:rsidRPr="003C161B">
              <w:t>ocedures for their safe use and maintenance</w:t>
            </w:r>
          </w:p>
          <w:p w:rsidR="00000000" w:rsidRPr="003C161B" w:rsidP="003C161B">
            <w:pPr>
              <w:pStyle w:val="ListBullet"/>
            </w:pPr>
            <w:r w:rsidRPr="003C161B">
              <w:t>Appropriate mathematical procedures for estimating and measuring, including calculating time to complete tasks</w:t>
            </w:r>
          </w:p>
          <w:p w:rsidR="00000000" w:rsidRPr="003C161B" w:rsidP="003C161B">
            <w:pPr>
              <w:pStyle w:val="ListBullet"/>
            </w:pPr>
            <w:r w:rsidRPr="003C161B">
              <w:t>Procedures for recording and reporting workplace information</w:t>
            </w:r>
          </w:p>
        </w:tc>
      </w:tr>
    </w:tbl>
    <w:p w:rsidR="00FA26FB" w:rsidP="003C161B">
      <w:pPr>
        <w:pStyle w:val="BodyText"/>
      </w:pPr>
    </w:p>
    <w:p w:rsidR="00FA26FB" w:rsidP="003C161B">
      <w:pPr>
        <w:pStyle w:val="BodyText"/>
      </w:pPr>
    </w:p>
    <w:p w:rsidR="00000000" w:rsidRPr="003C161B" w:rsidP="003C161B">
      <w:pPr>
        <w:pStyle w:val="AllowPageBreak"/>
      </w:pPr>
    </w:p>
    <w:p w:rsidR="00000000" w:rsidRPr="003C161B" w:rsidP="003C161B">
      <w:pPr>
        <w:pStyle w:val="Heading1"/>
      </w:pPr>
      <w:bookmarkStart w:id="10" w:name="O_243240"/>
      <w:bookmarkEnd w:id="10"/>
      <w:r w:rsidRPr="003C161B">
        <w:t>Evidence Guide</w:t>
      </w:r>
    </w:p>
    <w:tbl>
      <w:tblPr>
        <w:tblW w:w="9570" w:type="dxa"/>
        <w:tblLayout w:type="fixed"/>
        <w:tblCellMar>
          <w:left w:w="62" w:type="dxa"/>
          <w:right w:w="62" w:type="dxa"/>
        </w:tblCellMar>
        <w:tblLook w:val="0000"/>
      </w:tblPr>
      <w:tblGrid>
        <w:gridCol w:w="3908"/>
        <w:gridCol w:w="5662"/>
      </w:tblGrid>
      <w:tr w:rsidTr="00FA26FB">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EVIDENCE GUIDE</w:t>
            </w:r>
          </w:p>
        </w:tc>
      </w:tr>
      <w:tr w:rsidTr="00FA26F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t>The evidence guide provides advice on assessment and must be read in conjunction with the performance criteria, required skills and knowledge, range statement and the Assessment Guidelines for the Training Package.</w:t>
            </w:r>
          </w:p>
        </w:tc>
      </w:tr>
      <w:tr w:rsidTr="00FA26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t>A person who demonstrates competency in this unit must be able to provide evidence that they can accurately determine cutting tool dimensions and select and set up appropriate grinding equipment to sharpen cutting tools using safe wo</w:t>
            </w:r>
            <w:r w:rsidRPr="003C161B">
              <w:t>rkplace practices and procedures</w:t>
            </w:r>
          </w:p>
        </w:tc>
      </w:tr>
      <w:tr w:rsidTr="00FA26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C161B" w:rsidP="003C161B">
            <w:pPr>
              <w:pStyle w:val="BodyText"/>
            </w:pPr>
            <w:r w:rsidRPr="003C161B">
              <w:t>The evidence required to demonstrate competency in this unit must be relevant to, and satisfy, all of the requirements of the ele</w:t>
            </w:r>
            <w:r w:rsidRPr="003C161B">
              <w:t xml:space="preserve">ments of this unit and include demonstration of: </w:t>
            </w:r>
          </w:p>
          <w:p w:rsidR="00000000" w:rsidRPr="003C161B" w:rsidP="003C161B">
            <w:pPr>
              <w:pStyle w:val="ListBullet"/>
            </w:pPr>
            <w:r w:rsidRPr="003C161B">
              <w:t>following applicable commonwealth, state or territory legislative and regulatory requirements and codes of practice relevant to sharpening cutting tools</w:t>
            </w:r>
          </w:p>
          <w:p w:rsidR="00000000" w:rsidRPr="003C161B" w:rsidP="003C161B">
            <w:pPr>
              <w:pStyle w:val="ListBullet"/>
            </w:pPr>
            <w:r w:rsidRPr="003C161B">
              <w:t>following organisational policies and procedures rel</w:t>
            </w:r>
            <w:r w:rsidRPr="003C161B">
              <w:t>evant to sharpening cutting tools</w:t>
            </w:r>
          </w:p>
          <w:p w:rsidR="00000000" w:rsidRPr="003C161B" w:rsidP="003C161B">
            <w:pPr>
              <w:pStyle w:val="ListBullet"/>
            </w:pPr>
            <w:r w:rsidRPr="003C161B">
              <w:t>determining cutting tool dimensions</w:t>
            </w:r>
          </w:p>
          <w:p w:rsidR="00000000" w:rsidRPr="003C161B" w:rsidP="003C161B">
            <w:pPr>
              <w:pStyle w:val="ListBullet"/>
            </w:pPr>
            <w:r w:rsidRPr="003C161B">
              <w:t>selecting and setting up grinder and attachments</w:t>
            </w:r>
          </w:p>
          <w:p w:rsidR="00000000" w:rsidP="003C161B">
            <w:pPr>
              <w:pStyle w:val="ListBullet"/>
              <w:rPr>
                <w:lang w:val="en-NZ"/>
              </w:rPr>
            </w:pPr>
            <w:r w:rsidRPr="003C161B">
              <w:t>safely sharpening cutting tools</w:t>
            </w:r>
          </w:p>
        </w:tc>
      </w:tr>
      <w:tr w:rsidTr="00FA26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C161B" w:rsidP="003C161B">
            <w:pPr>
              <w:pStyle w:val="ListBullet"/>
            </w:pPr>
            <w:r w:rsidRPr="003C161B">
              <w:t>Competency is to be assessed in the workplace or realistically simulated workplace</w:t>
            </w:r>
          </w:p>
          <w:p w:rsidR="00000000" w:rsidRPr="003C161B" w:rsidP="003C161B">
            <w:pPr>
              <w:pStyle w:val="ListBullet"/>
            </w:pPr>
            <w:r w:rsidRPr="003C161B">
              <w:t>Assessment is to occur under standard and authorised work practices, safety requirements and environmental constraints</w:t>
            </w:r>
          </w:p>
          <w:p w:rsidR="00000000" w:rsidRPr="003C161B" w:rsidP="003C161B">
            <w:pPr>
              <w:pStyle w:val="ListBullet"/>
            </w:pPr>
            <w:r w:rsidRPr="003C161B">
              <w:t>Assessment of required knowledge, other than confirmat</w:t>
            </w:r>
            <w:r w:rsidRPr="003C161B">
              <w:t>ory questions, will usually be conducted in an off-site context</w:t>
            </w:r>
          </w:p>
          <w:p w:rsidR="00000000" w:rsidRPr="003C161B" w:rsidP="003C161B">
            <w:pPr>
              <w:pStyle w:val="ListBullet"/>
            </w:pPr>
            <w:r w:rsidRPr="003C161B">
              <w:t>Assessment is to follow relevant regulatory or Australian Standards requirements</w:t>
            </w:r>
          </w:p>
          <w:p w:rsidR="00000000" w:rsidRPr="003C161B" w:rsidP="003C161B">
            <w:pPr>
              <w:pStyle w:val="ListBullet"/>
            </w:pPr>
            <w:r w:rsidRPr="003C161B">
              <w:t>The following resources should be made available:</w:t>
            </w:r>
          </w:p>
          <w:p w:rsidR="00000000" w:rsidRPr="003C161B" w:rsidP="003C161B">
            <w:pPr>
              <w:pStyle w:val="ListBullet3"/>
            </w:pPr>
            <w:r w:rsidRPr="003C161B">
              <w:t>workplace location or simulated workplace</w:t>
            </w:r>
          </w:p>
          <w:p w:rsidR="00000000" w:rsidRPr="003C161B" w:rsidP="003C161B">
            <w:pPr>
              <w:pStyle w:val="ListBullet3"/>
            </w:pPr>
            <w:r w:rsidRPr="003C161B">
              <w:t>materials and equipment relevant to undertaking work applicable to this unit</w:t>
            </w:r>
          </w:p>
          <w:p w:rsidR="00000000" w:rsidP="003C161B">
            <w:pPr>
              <w:pStyle w:val="ListBullet3"/>
              <w:rPr>
                <w:lang w:val="en-NZ"/>
              </w:rPr>
            </w:pPr>
            <w:r w:rsidRPr="003C161B">
              <w:t>specifications and work instructions</w:t>
            </w:r>
          </w:p>
        </w:tc>
      </w:tr>
      <w:tr w:rsidTr="00FA26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C161B" w:rsidP="003C161B">
            <w:pPr>
              <w:pStyle w:val="ListBullet"/>
            </w:pPr>
            <w:r w:rsidRPr="003C161B">
              <w:t>Assessment must satisfy the endorsed Assessment Guidelines of the FPI11 Training Package</w:t>
            </w:r>
          </w:p>
          <w:p w:rsidR="00000000" w:rsidRPr="003C161B" w:rsidP="003C161B">
            <w:pPr>
              <w:pStyle w:val="ListBullet"/>
            </w:pPr>
            <w:r w:rsidRPr="003C161B">
              <w:t>Assessment methods must confir</w:t>
            </w:r>
            <w:r w:rsidRPr="003C161B">
              <w:t>m consistency and accuracy of performance (over time and in a range of workplace relevant contexts) together with application of required knowledge</w:t>
            </w:r>
          </w:p>
          <w:p w:rsidR="00000000" w:rsidRPr="003C161B" w:rsidP="003C161B">
            <w:pPr>
              <w:pStyle w:val="ListBullet"/>
            </w:pPr>
            <w:r w:rsidRPr="003C161B">
              <w:t>Assessment must be by direct observation of tasks, with questioning on required knowledge and it must also reinforce the integration of employability skills</w:t>
            </w:r>
          </w:p>
          <w:p w:rsidR="00000000" w:rsidRPr="003C161B" w:rsidP="003C161B">
            <w:pPr>
              <w:pStyle w:val="ListBullet"/>
            </w:pPr>
            <w:r w:rsidRPr="003C161B">
              <w:t>Assessment methods must confirm the ability to access and correctly interpret and apply the require</w:t>
            </w:r>
            <w:r w:rsidRPr="003C161B">
              <w:t>d knowledge</w:t>
            </w:r>
          </w:p>
          <w:p w:rsidR="00000000" w:rsidRPr="003C161B" w:rsidP="003C161B">
            <w:pPr>
              <w:pStyle w:val="ListBullet"/>
            </w:pPr>
            <w:r w:rsidRPr="003C161B">
              <w:t>Assessment may be applied under project-related conditions (real or simulated) and require evidence of process</w:t>
            </w:r>
          </w:p>
          <w:p w:rsidR="00000000" w:rsidRPr="003C161B" w:rsidP="003C161B">
            <w:pPr>
              <w:pStyle w:val="ListBullet"/>
            </w:pPr>
            <w:r w:rsidRPr="003C161B">
              <w:t>Assessment must confirm a reasonable inference that competency is able not only to be satisfied under the particular circumstance, bu</w:t>
            </w:r>
            <w:r w:rsidRPr="003C161B">
              <w:t>t is able to be transferred to other circumstances</w:t>
            </w:r>
          </w:p>
          <w:p w:rsidR="00000000" w:rsidRPr="003C161B" w:rsidP="003C161B">
            <w:pPr>
              <w:pStyle w:val="ListBullet"/>
            </w:pPr>
            <w:r w:rsidRPr="003C161B">
              <w:t>Assessment may be in conjunction with assessment of other units of competency</w:t>
            </w:r>
          </w:p>
          <w:p w:rsidR="00000000" w:rsidRPr="003C161B" w:rsidP="003C161B">
            <w:pPr>
              <w:pStyle w:val="ListBullet"/>
            </w:pPr>
            <w:r w:rsidRPr="003C161B">
              <w:t>The assessment environment should not disadvantage the candidate</w:t>
            </w:r>
          </w:p>
          <w:p w:rsidR="00000000" w:rsidRPr="003C161B" w:rsidP="003C161B">
            <w:pPr>
              <w:pStyle w:val="ListBullet"/>
            </w:pPr>
            <w:r w:rsidRPr="003C161B">
              <w:t>Assessment practices should take into account any relevant lan</w:t>
            </w:r>
            <w:r w:rsidRPr="003C161B">
              <w:t>guage or cultural issues related to Aboriginality, gender or language backgrounds other than English</w:t>
            </w:r>
          </w:p>
          <w:p w:rsidR="00000000" w:rsidRPr="003C161B" w:rsidP="003C161B">
            <w:pPr>
              <w:pStyle w:val="ListBullet"/>
            </w:pPr>
            <w:r w:rsidRPr="003C161B">
              <w:t>Where the participant has a disability, reasonable adjustment may be applied during assessment</w:t>
            </w:r>
          </w:p>
          <w:p w:rsidR="00000000" w:rsidRPr="003C161B" w:rsidP="003C161B">
            <w:pPr>
              <w:pStyle w:val="ListBullet"/>
            </w:pPr>
            <w:r w:rsidRPr="003C161B">
              <w:t xml:space="preserve">Language and literacy demands of the assessment task should </w:t>
            </w:r>
            <w:r w:rsidRPr="003C161B">
              <w:t>not be higher than those of the work role</w:t>
            </w:r>
          </w:p>
        </w:tc>
      </w:tr>
    </w:tbl>
    <w:p w:rsidR="00FA26FB" w:rsidP="003C161B">
      <w:pPr>
        <w:pStyle w:val="BodyText"/>
      </w:pPr>
    </w:p>
    <w:p w:rsidR="00FA26FB" w:rsidP="003C161B">
      <w:pPr>
        <w:pStyle w:val="BodyText"/>
      </w:pPr>
    </w:p>
    <w:p w:rsidR="00000000" w:rsidRPr="003C161B" w:rsidP="003C161B">
      <w:pPr>
        <w:pStyle w:val="Heading1"/>
      </w:pPr>
      <w:bookmarkStart w:id="11" w:name="O_251223"/>
      <w:bookmarkEnd w:id="11"/>
      <w:r w:rsidRPr="003C161B">
        <w:t>Range Statement</w:t>
      </w:r>
    </w:p>
    <w:tbl>
      <w:tblPr>
        <w:tblW w:w="0" w:type="auto"/>
        <w:tblLayout w:type="fixed"/>
        <w:tblCellMar>
          <w:left w:w="62" w:type="dxa"/>
          <w:right w:w="62" w:type="dxa"/>
        </w:tblCellMar>
        <w:tblLook w:val="0000"/>
      </w:tblPr>
      <w:tblGrid>
        <w:gridCol w:w="3537"/>
        <w:gridCol w:w="4985"/>
      </w:tblGrid>
      <w:tr w:rsidTr="00FA26F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RANGE STATEMENT</w:t>
            </w:r>
          </w:p>
        </w:tc>
      </w:tr>
      <w:tr w:rsidTr="00FA26F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t xml:space="preserve">The range statement relates to the unit of competency as a whole. It allows for different work environments and situations that may affect </w:t>
            </w:r>
            <w:r w:rsidRPr="003C161B">
              <w:t>performance. Bold italicised wording, if used in the performance criteria, is detailed below. Essential operating conditions that may be present with training and assessment (depending on the work situation, needs of the candidate, accessibility of the ite</w:t>
            </w:r>
            <w:r w:rsidRPr="003C161B">
              <w:t>m, and local industry and regional contexts) may also be included.</w:t>
            </w:r>
          </w:p>
        </w:tc>
      </w:tr>
      <w:tr w:rsidTr="00FA26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OHS requirements</w:t>
            </w:r>
            <w:r w:rsidRPr="003C161B">
              <w:t>:</w:t>
            </w:r>
          </w:p>
        </w:tc>
        <w:tc>
          <w:tcPr>
            <w:tcW w:w="4985" w:type="dxa"/>
            <w:tcBorders>
              <w:top w:val="nil"/>
              <w:left w:val="nil"/>
              <w:bottom w:val="nil"/>
              <w:right w:val="nil"/>
            </w:tcBorders>
            <w:tcMar>
              <w:top w:w="0" w:type="dxa"/>
              <w:left w:w="62" w:type="dxa"/>
              <w:bottom w:w="0" w:type="dxa"/>
              <w:right w:w="62" w:type="dxa"/>
            </w:tcMar>
          </w:tcPr>
          <w:p w:rsidR="00000000" w:rsidRPr="003C161B" w:rsidP="003C161B">
            <w:pPr>
              <w:pStyle w:val="BodyText"/>
            </w:pPr>
            <w:r w:rsidRPr="003C161B">
              <w:t>are to be in line with applicable commonwealth, state or territory legislation and regulations, and organisational safety policies and procedures, and may include:</w:t>
            </w:r>
          </w:p>
          <w:p w:rsidR="00000000" w:rsidRPr="003C161B" w:rsidP="003C161B">
            <w:pPr>
              <w:pStyle w:val="ListBullet"/>
            </w:pPr>
            <w:r w:rsidRPr="003C161B">
              <w:t>pers</w:t>
            </w:r>
            <w:r w:rsidRPr="003C161B">
              <w:t>onal protective equipment and clothing</w:t>
            </w:r>
          </w:p>
          <w:p w:rsidR="00000000" w:rsidRPr="003C161B" w:rsidP="003C161B">
            <w:pPr>
              <w:pStyle w:val="ListBullet"/>
            </w:pPr>
            <w:r w:rsidRPr="003C161B">
              <w:t>safety equipment</w:t>
            </w:r>
          </w:p>
          <w:p w:rsidR="00000000" w:rsidRPr="003C161B" w:rsidP="003C161B">
            <w:pPr>
              <w:pStyle w:val="ListBullet"/>
            </w:pPr>
            <w:r w:rsidRPr="003C161B">
              <w:t>first aid equipment</w:t>
            </w:r>
          </w:p>
          <w:p w:rsidR="00000000" w:rsidRPr="003C161B" w:rsidP="003C161B">
            <w:pPr>
              <w:pStyle w:val="ListBullet"/>
            </w:pPr>
            <w:r w:rsidRPr="003C161B">
              <w:t>fire fighting equipment</w:t>
            </w:r>
          </w:p>
          <w:p w:rsidR="00000000" w:rsidRPr="003C161B" w:rsidP="003C161B">
            <w:pPr>
              <w:pStyle w:val="ListBullet"/>
            </w:pPr>
            <w:r w:rsidRPr="003C161B">
              <w:t>hazard and risk control</w:t>
            </w:r>
          </w:p>
          <w:p w:rsidR="00000000" w:rsidRPr="003C161B" w:rsidP="003C161B">
            <w:pPr>
              <w:pStyle w:val="ListBullet"/>
            </w:pPr>
            <w:r w:rsidRPr="003C161B">
              <w:t>fatigue management</w:t>
            </w:r>
          </w:p>
          <w:p w:rsidR="00000000" w:rsidRPr="003C161B" w:rsidP="003C161B">
            <w:pPr>
              <w:pStyle w:val="ListBullet"/>
            </w:pPr>
            <w:r w:rsidRPr="003C161B">
              <w:t>elimination of hazardous materials and substances</w:t>
            </w:r>
          </w:p>
          <w:p w:rsidR="00000000" w:rsidRPr="003C161B" w:rsidP="003C161B">
            <w:pPr>
              <w:pStyle w:val="ListBullet"/>
            </w:pPr>
            <w:r w:rsidRPr="003C161B">
              <w:t>safe forest practices, including required actions relating to forest fire</w:t>
            </w:r>
          </w:p>
          <w:p w:rsidR="00000000" w:rsidP="003C161B">
            <w:pPr>
              <w:pStyle w:val="ListBullet"/>
              <w:rPr>
                <w:lang w:val="en-NZ"/>
              </w:rPr>
            </w:pPr>
            <w:r w:rsidRPr="003C161B">
              <w:t>manual handling including shifting, lifting and carrying</w:t>
            </w:r>
          </w:p>
        </w:tc>
      </w:tr>
      <w:tr w:rsidTr="00FA26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Environmental requirements may include</w:t>
            </w:r>
            <w:r w:rsidRPr="003C161B">
              <w:t>:</w:t>
            </w:r>
          </w:p>
        </w:tc>
        <w:tc>
          <w:tcPr>
            <w:tcW w:w="4985" w:type="dxa"/>
            <w:tcBorders>
              <w:top w:val="nil"/>
              <w:left w:val="nil"/>
              <w:bottom w:val="nil"/>
              <w:right w:val="nil"/>
            </w:tcBorders>
            <w:tcMar>
              <w:top w:w="0" w:type="dxa"/>
              <w:left w:w="62" w:type="dxa"/>
              <w:bottom w:w="0" w:type="dxa"/>
              <w:right w:w="62" w:type="dxa"/>
            </w:tcMar>
          </w:tcPr>
          <w:p w:rsidR="00000000" w:rsidRPr="003C161B" w:rsidP="003C161B">
            <w:pPr>
              <w:pStyle w:val="ListBullet"/>
            </w:pPr>
            <w:r w:rsidRPr="003C161B">
              <w:t>legislation</w:t>
            </w:r>
          </w:p>
          <w:p w:rsidR="00000000" w:rsidRPr="003C161B" w:rsidP="003C161B">
            <w:pPr>
              <w:pStyle w:val="ListBullet"/>
            </w:pPr>
            <w:r w:rsidRPr="003C161B">
              <w:t>organisational policies and procedures</w:t>
            </w:r>
          </w:p>
          <w:p w:rsidR="00000000" w:rsidP="003C161B">
            <w:pPr>
              <w:pStyle w:val="ListBullet"/>
              <w:rPr>
                <w:lang w:val="en-NZ"/>
              </w:rPr>
            </w:pPr>
            <w:r w:rsidRPr="003C161B">
              <w:t>workplace practices</w:t>
            </w:r>
          </w:p>
        </w:tc>
      </w:tr>
      <w:tr w:rsidTr="00FA26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Legislative</w:t>
            </w:r>
            <w:r w:rsidRPr="003C161B">
              <w:rPr>
                <w:rStyle w:val="SpecialBold"/>
              </w:rPr>
              <w:t xml:space="preserve"> requirements</w:t>
            </w:r>
            <w:r w:rsidRPr="003C161B">
              <w:t>:</w:t>
            </w:r>
          </w:p>
        </w:tc>
        <w:tc>
          <w:tcPr>
            <w:tcW w:w="4985" w:type="dxa"/>
            <w:tcBorders>
              <w:top w:val="nil"/>
              <w:left w:val="nil"/>
              <w:bottom w:val="nil"/>
              <w:right w:val="nil"/>
            </w:tcBorders>
            <w:tcMar>
              <w:top w:w="0" w:type="dxa"/>
              <w:left w:w="62" w:type="dxa"/>
              <w:bottom w:w="0" w:type="dxa"/>
              <w:right w:w="62" w:type="dxa"/>
            </w:tcMar>
          </w:tcPr>
          <w:p w:rsidR="00000000" w:rsidRPr="003C161B" w:rsidP="003C161B">
            <w:pPr>
              <w:pStyle w:val="BodyText"/>
            </w:pPr>
            <w:r w:rsidRPr="003C161B">
              <w:t>are to be in line with applicable commonwealth, state or territory legislation, regulations, certification requirements and codes of practice and may include:</w:t>
            </w:r>
          </w:p>
          <w:p w:rsidR="00000000" w:rsidRPr="003C161B" w:rsidP="003C161B">
            <w:pPr>
              <w:pStyle w:val="ListBullet"/>
            </w:pPr>
            <w:r w:rsidRPr="003C161B">
              <w:t>award and enterprise agreements</w:t>
            </w:r>
          </w:p>
          <w:p w:rsidR="00000000" w:rsidRPr="003C161B" w:rsidP="003C161B">
            <w:pPr>
              <w:pStyle w:val="ListBullet"/>
            </w:pPr>
            <w:r w:rsidRPr="003C161B">
              <w:t>industrial relations</w:t>
            </w:r>
          </w:p>
          <w:p w:rsidR="00000000" w:rsidRPr="003C161B" w:rsidP="003C161B">
            <w:pPr>
              <w:pStyle w:val="ListBullet"/>
            </w:pPr>
            <w:r w:rsidRPr="003C161B">
              <w:t>Australian Standards</w:t>
            </w:r>
          </w:p>
          <w:p w:rsidR="00000000" w:rsidRPr="003C161B" w:rsidP="003C161B">
            <w:pPr>
              <w:pStyle w:val="ListBullet"/>
            </w:pPr>
            <w:r w:rsidRPr="003C161B">
              <w:t>confidentiality and privacy</w:t>
            </w:r>
          </w:p>
          <w:p w:rsidR="00000000" w:rsidRPr="003C161B" w:rsidP="003C161B">
            <w:pPr>
              <w:pStyle w:val="ListBullet"/>
            </w:pPr>
            <w:r w:rsidRPr="003C161B">
              <w:t>OHS</w:t>
            </w:r>
          </w:p>
          <w:p w:rsidR="00000000" w:rsidRPr="003C161B" w:rsidP="003C161B">
            <w:pPr>
              <w:pStyle w:val="ListBullet"/>
            </w:pPr>
            <w:r w:rsidRPr="003C161B">
              <w:t>the environment</w:t>
            </w:r>
          </w:p>
          <w:p w:rsidR="00000000" w:rsidRPr="003C161B" w:rsidP="003C161B">
            <w:pPr>
              <w:pStyle w:val="ListBullet"/>
            </w:pPr>
            <w:r w:rsidRPr="003C161B">
              <w:t>equal opportunity</w:t>
            </w:r>
          </w:p>
          <w:p w:rsidR="00000000" w:rsidRPr="003C161B" w:rsidP="003C161B">
            <w:pPr>
              <w:pStyle w:val="ListBullet"/>
            </w:pPr>
            <w:r w:rsidRPr="003C161B">
              <w:t>anti-discrimination</w:t>
            </w:r>
          </w:p>
          <w:p w:rsidR="00000000" w:rsidRPr="003C161B" w:rsidP="003C161B">
            <w:pPr>
              <w:pStyle w:val="ListBullet"/>
            </w:pPr>
            <w:r w:rsidRPr="003C161B">
              <w:t>relevant industry codes of practice</w:t>
            </w:r>
          </w:p>
          <w:p w:rsidR="00000000" w:rsidP="003C161B">
            <w:pPr>
              <w:pStyle w:val="ListBullet"/>
              <w:rPr>
                <w:lang w:val="en-NZ"/>
              </w:rPr>
            </w:pPr>
            <w:r w:rsidRPr="003C161B">
              <w:t>duty of care</w:t>
            </w:r>
          </w:p>
        </w:tc>
      </w:tr>
      <w:tr w:rsidTr="00FA26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Organisational requirements</w:t>
            </w:r>
            <w:r w:rsidRPr="003C161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161B" w:rsidP="003C161B">
            <w:pPr>
              <w:pStyle w:val="ListBullet"/>
            </w:pPr>
            <w:r w:rsidRPr="003C161B">
              <w:t xml:space="preserve">legal </w:t>
            </w:r>
          </w:p>
          <w:p w:rsidR="00000000" w:rsidRPr="003C161B" w:rsidP="003C161B">
            <w:pPr>
              <w:pStyle w:val="ListBullet"/>
            </w:pPr>
            <w:r w:rsidRPr="003C161B">
              <w:t>organisational and site guidelines</w:t>
            </w:r>
          </w:p>
          <w:p w:rsidR="00000000" w:rsidRPr="003C161B" w:rsidP="003C161B">
            <w:pPr>
              <w:pStyle w:val="ListBullet"/>
            </w:pPr>
            <w:r w:rsidRPr="003C161B">
              <w:t>policies and procedures relating to own role and responsibility</w:t>
            </w:r>
          </w:p>
          <w:p w:rsidR="00000000" w:rsidRPr="003C161B" w:rsidP="003C161B">
            <w:pPr>
              <w:pStyle w:val="ListBullet"/>
            </w:pPr>
            <w:r w:rsidRPr="003C161B">
              <w:t>quality assurance</w:t>
            </w:r>
          </w:p>
          <w:p w:rsidR="00000000" w:rsidRPr="003C161B" w:rsidP="003C161B">
            <w:pPr>
              <w:pStyle w:val="ListBullet"/>
            </w:pPr>
            <w:r w:rsidRPr="003C161B">
              <w:t>procedural manuals</w:t>
            </w:r>
          </w:p>
          <w:p w:rsidR="00000000" w:rsidRPr="003C161B" w:rsidP="003C161B">
            <w:pPr>
              <w:pStyle w:val="ListBullet"/>
            </w:pPr>
            <w:r w:rsidRPr="003C161B">
              <w:t>quality and continuous improvement processes and standards</w:t>
            </w:r>
          </w:p>
          <w:p w:rsidR="00000000" w:rsidRPr="003C161B" w:rsidP="003C161B">
            <w:pPr>
              <w:pStyle w:val="ListBullet"/>
            </w:pPr>
            <w:r w:rsidRPr="003C161B">
              <w:t>OHS, emergency and evacuation procedures</w:t>
            </w:r>
          </w:p>
          <w:p w:rsidR="00000000" w:rsidRPr="003C161B" w:rsidP="003C161B">
            <w:pPr>
              <w:pStyle w:val="ListBullet"/>
            </w:pPr>
            <w:r w:rsidRPr="003C161B">
              <w:t>ethical standards</w:t>
            </w:r>
          </w:p>
          <w:p w:rsidR="00000000" w:rsidRPr="003C161B" w:rsidP="003C161B">
            <w:pPr>
              <w:pStyle w:val="ListBullet"/>
            </w:pPr>
            <w:r w:rsidRPr="003C161B">
              <w:t>recording and reporting requirements</w:t>
            </w:r>
          </w:p>
          <w:p w:rsidR="00000000" w:rsidRPr="003C161B" w:rsidP="003C161B">
            <w:pPr>
              <w:pStyle w:val="ListBullet"/>
            </w:pPr>
            <w:r w:rsidRPr="003C161B">
              <w:t>equipment use, maintenance and storage requirements</w:t>
            </w:r>
          </w:p>
          <w:p w:rsidR="00000000" w:rsidP="003C161B">
            <w:pPr>
              <w:pStyle w:val="ListBullet"/>
              <w:rPr>
                <w:lang w:val="en-NZ"/>
              </w:rPr>
            </w:pPr>
            <w:r w:rsidRPr="003C161B">
              <w:t>environmental management requirements (waste minimisation and disposal, recycling and re-use guidelines)</w:t>
            </w:r>
          </w:p>
        </w:tc>
      </w:tr>
      <w:tr w:rsidTr="00FA26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Cutting tools</w:t>
            </w:r>
            <w:r w:rsidRPr="003C161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161B" w:rsidP="003C161B">
            <w:pPr>
              <w:pStyle w:val="ListBullet"/>
            </w:pPr>
            <w:r w:rsidRPr="003C161B">
              <w:t>cutters</w:t>
            </w:r>
          </w:p>
          <w:p w:rsidR="00000000" w:rsidRPr="003C161B" w:rsidP="003C161B">
            <w:pPr>
              <w:pStyle w:val="ListBullet"/>
            </w:pPr>
            <w:r w:rsidRPr="003C161B">
              <w:t>profile cutters</w:t>
            </w:r>
          </w:p>
          <w:p w:rsidR="00000000" w:rsidRPr="003C161B" w:rsidP="003C161B">
            <w:pPr>
              <w:pStyle w:val="ListBullet"/>
            </w:pPr>
            <w:r w:rsidRPr="003C161B">
              <w:t>routers</w:t>
            </w:r>
          </w:p>
          <w:p w:rsidR="00000000" w:rsidP="003C161B">
            <w:pPr>
              <w:pStyle w:val="ListBullet"/>
              <w:rPr>
                <w:lang w:val="en-NZ"/>
              </w:rPr>
            </w:pPr>
            <w:r w:rsidRPr="003C161B">
              <w:t>other rotary cutting tools</w:t>
            </w:r>
          </w:p>
        </w:tc>
      </w:tr>
      <w:tr w:rsidTr="00FA26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Appropriate personnel</w:t>
            </w:r>
            <w:r w:rsidRPr="003C161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161B" w:rsidP="003C161B">
            <w:pPr>
              <w:pStyle w:val="ListBullet"/>
            </w:pPr>
            <w:r w:rsidRPr="003C161B">
              <w:t>supervisors</w:t>
            </w:r>
          </w:p>
          <w:p w:rsidR="00000000" w:rsidRPr="003C161B" w:rsidP="003C161B">
            <w:pPr>
              <w:pStyle w:val="ListBullet"/>
            </w:pPr>
            <w:r w:rsidRPr="003C161B">
              <w:t>clients</w:t>
            </w:r>
          </w:p>
          <w:p w:rsidR="00000000" w:rsidRPr="003C161B" w:rsidP="003C161B">
            <w:pPr>
              <w:pStyle w:val="ListBullet"/>
            </w:pPr>
            <w:r w:rsidRPr="003C161B">
              <w:t>colleagues</w:t>
            </w:r>
          </w:p>
          <w:p w:rsidR="00000000" w:rsidP="003C161B">
            <w:pPr>
              <w:pStyle w:val="ListBullet"/>
              <w:rPr>
                <w:lang w:val="en-NZ"/>
              </w:rPr>
            </w:pPr>
            <w:r w:rsidRPr="003C161B">
              <w:t>line management</w:t>
            </w:r>
          </w:p>
        </w:tc>
      </w:tr>
      <w:tr w:rsidTr="00FA26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Cutting tool dimensions</w:t>
            </w:r>
            <w:r w:rsidRPr="003C161B">
              <w:t xml:space="preserve"> include:</w:t>
            </w:r>
          </w:p>
        </w:tc>
        <w:tc>
          <w:tcPr>
            <w:tcW w:w="4985" w:type="dxa"/>
            <w:tcBorders>
              <w:top w:val="nil"/>
              <w:left w:val="nil"/>
              <w:bottom w:val="nil"/>
              <w:right w:val="nil"/>
            </w:tcBorders>
            <w:tcMar>
              <w:top w:w="0" w:type="dxa"/>
              <w:left w:w="62" w:type="dxa"/>
              <w:bottom w:w="0" w:type="dxa"/>
              <w:right w:w="62" w:type="dxa"/>
            </w:tcMar>
          </w:tcPr>
          <w:p w:rsidR="00000000" w:rsidRPr="003C161B" w:rsidP="003C161B">
            <w:pPr>
              <w:pStyle w:val="ListBullet"/>
            </w:pPr>
            <w:r w:rsidRPr="003C161B">
              <w:t>diameter</w:t>
            </w:r>
          </w:p>
          <w:p w:rsidR="00000000" w:rsidRPr="003C161B" w:rsidP="003C161B">
            <w:pPr>
              <w:pStyle w:val="ListBullet"/>
            </w:pPr>
            <w:r w:rsidRPr="003C161B">
              <w:t>profiles</w:t>
            </w:r>
          </w:p>
          <w:p w:rsidR="00000000" w:rsidRPr="003C161B" w:rsidP="003C161B">
            <w:pPr>
              <w:pStyle w:val="ListBullet"/>
            </w:pPr>
            <w:r w:rsidRPr="003C161B">
              <w:t>angles</w:t>
            </w:r>
          </w:p>
          <w:p w:rsidR="00000000" w:rsidP="003C161B">
            <w:pPr>
              <w:pStyle w:val="ListBullet"/>
              <w:rPr>
                <w:lang w:val="en-NZ"/>
              </w:rPr>
            </w:pPr>
            <w:r w:rsidRPr="003C161B">
              <w:t>tolerances</w:t>
            </w:r>
          </w:p>
        </w:tc>
      </w:tr>
      <w:tr w:rsidTr="00FA26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Grinders and attachments</w:t>
            </w:r>
            <w:r w:rsidRPr="003C161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161B" w:rsidP="003C161B">
            <w:pPr>
              <w:pStyle w:val="ListBullet"/>
            </w:pPr>
            <w:r w:rsidRPr="003C161B">
              <w:t>tool and cutter grinders</w:t>
            </w:r>
          </w:p>
          <w:p w:rsidR="00000000" w:rsidRPr="003C161B" w:rsidP="003C161B">
            <w:pPr>
              <w:pStyle w:val="ListBullet"/>
            </w:pPr>
            <w:r w:rsidRPr="003C161B">
              <w:t>surface grinders</w:t>
            </w:r>
          </w:p>
          <w:p w:rsidR="00000000" w:rsidRPr="003C161B" w:rsidP="003C161B">
            <w:pPr>
              <w:pStyle w:val="ListBullet"/>
            </w:pPr>
            <w:r w:rsidRPr="003C161B">
              <w:t>pedestal or bench grinders</w:t>
            </w:r>
          </w:p>
          <w:p w:rsidR="00000000" w:rsidRPr="003C161B" w:rsidP="003C161B">
            <w:pPr>
              <w:pStyle w:val="ListBullet"/>
            </w:pPr>
            <w:r w:rsidRPr="003C161B">
              <w:t>mounted grinders and other specialist grinding equipment</w:t>
            </w:r>
          </w:p>
          <w:p w:rsidR="00000000" w:rsidRPr="003C161B" w:rsidP="003C161B">
            <w:pPr>
              <w:pStyle w:val="ListBullet"/>
            </w:pPr>
            <w:r w:rsidRPr="003C161B">
              <w:t>slicers</w:t>
            </w:r>
          </w:p>
          <w:p w:rsidR="00000000" w:rsidRPr="003C161B" w:rsidP="003C161B">
            <w:pPr>
              <w:pStyle w:val="ListBullet"/>
            </w:pPr>
            <w:r w:rsidRPr="003C161B">
              <w:t>mincer plates</w:t>
            </w:r>
          </w:p>
          <w:p w:rsidR="00000000" w:rsidRPr="003C161B" w:rsidP="003C161B">
            <w:pPr>
              <w:pStyle w:val="ListBullet"/>
            </w:pPr>
            <w:r w:rsidRPr="003C161B">
              <w:t>chucks</w:t>
            </w:r>
          </w:p>
          <w:p w:rsidR="00000000" w:rsidRPr="003C161B" w:rsidP="003C161B">
            <w:pPr>
              <w:pStyle w:val="ListBullet"/>
            </w:pPr>
            <w:r w:rsidRPr="003C161B">
              <w:t>collets</w:t>
            </w:r>
          </w:p>
          <w:p w:rsidR="00000000" w:rsidRPr="003C161B" w:rsidP="003C161B">
            <w:pPr>
              <w:pStyle w:val="ListBullet"/>
            </w:pPr>
            <w:r w:rsidRPr="003C161B">
              <w:t>clamps</w:t>
            </w:r>
          </w:p>
          <w:p w:rsidR="00000000" w:rsidRPr="003C161B" w:rsidP="003C161B">
            <w:pPr>
              <w:pStyle w:val="ListBullet"/>
            </w:pPr>
            <w:r w:rsidRPr="003C161B">
              <w:t>motorised or non-motorised attachments</w:t>
            </w:r>
          </w:p>
          <w:p w:rsidR="00000000" w:rsidRPr="003C161B" w:rsidP="003C161B">
            <w:pPr>
              <w:pStyle w:val="ListBullet"/>
            </w:pPr>
            <w:r w:rsidRPr="003C161B">
              <w:t>dividing heads</w:t>
            </w:r>
          </w:p>
          <w:p w:rsidR="00000000" w:rsidRPr="003C161B" w:rsidP="003C161B">
            <w:pPr>
              <w:pStyle w:val="ListBullet"/>
            </w:pPr>
            <w:r w:rsidRPr="003C161B">
              <w:t>stationary abrasive wheel dressing attachments</w:t>
            </w:r>
          </w:p>
          <w:p w:rsidR="00000000" w:rsidRPr="003C161B" w:rsidP="003C161B">
            <w:pPr>
              <w:pStyle w:val="ListBullet"/>
            </w:pPr>
            <w:r w:rsidRPr="003C161B">
              <w:t>dial indicators</w:t>
            </w:r>
          </w:p>
          <w:p w:rsidR="00000000" w:rsidRPr="003C161B" w:rsidP="003C161B">
            <w:pPr>
              <w:pStyle w:val="ListBullet"/>
            </w:pPr>
            <w:r w:rsidRPr="003C161B">
              <w:t>templates</w:t>
            </w:r>
          </w:p>
          <w:p w:rsidR="00000000" w:rsidRPr="003C161B" w:rsidP="003C161B">
            <w:pPr>
              <w:pStyle w:val="ListBullet"/>
            </w:pPr>
            <w:r w:rsidRPr="003C161B">
              <w:t>a</w:t>
            </w:r>
            <w:r w:rsidRPr="003C161B">
              <w:t>ir or manually-operated attachments, such as those used in helical grinding</w:t>
            </w:r>
          </w:p>
          <w:p w:rsidR="00000000" w:rsidRPr="003C161B" w:rsidP="003C161B">
            <w:pPr>
              <w:pStyle w:val="ListBullet"/>
            </w:pPr>
            <w:r w:rsidRPr="003C161B">
              <w:t>drill bit holders</w:t>
            </w:r>
          </w:p>
          <w:p w:rsidR="00000000" w:rsidRPr="003C161B" w:rsidP="003C161B">
            <w:pPr>
              <w:pStyle w:val="ListBullet"/>
            </w:pPr>
            <w:r w:rsidRPr="003C161B">
              <w:t>automatic feed systems</w:t>
            </w:r>
          </w:p>
          <w:p w:rsidR="00000000" w:rsidRPr="003C161B" w:rsidP="003C161B">
            <w:pPr>
              <w:pStyle w:val="ListBullet"/>
            </w:pPr>
            <w:r w:rsidRPr="003C161B">
              <w:t>vices</w:t>
            </w:r>
          </w:p>
          <w:p w:rsidR="00000000" w:rsidP="003C161B">
            <w:pPr>
              <w:pStyle w:val="ListBullet"/>
              <w:rPr>
                <w:lang w:val="en-NZ"/>
              </w:rPr>
            </w:pPr>
            <w:r w:rsidRPr="003C161B">
              <w:t>resting brackets</w:t>
            </w:r>
          </w:p>
        </w:tc>
      </w:tr>
      <w:tr w:rsidTr="00FA26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Set up</w:t>
            </w:r>
            <w:r w:rsidRPr="003C161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161B" w:rsidP="003C161B">
            <w:pPr>
              <w:pStyle w:val="ListBullet"/>
            </w:pPr>
            <w:r w:rsidRPr="003C161B">
              <w:t>selecting and mounting grinding wheel on grinder</w:t>
            </w:r>
          </w:p>
          <w:p w:rsidR="00000000" w:rsidRPr="003C161B" w:rsidP="003C161B">
            <w:pPr>
              <w:pStyle w:val="ListBullet"/>
            </w:pPr>
            <w:r w:rsidRPr="003C161B">
              <w:t>dressing grinding wheel to maintain cutting surface and suit cutting tool dimensions</w:t>
            </w:r>
          </w:p>
          <w:p w:rsidR="00000000" w:rsidP="003C161B">
            <w:pPr>
              <w:pStyle w:val="ListBullet"/>
              <w:rPr>
                <w:lang w:val="en-NZ"/>
              </w:rPr>
            </w:pPr>
            <w:r w:rsidRPr="003C161B">
              <w:t>configuring grinder attachments to suit cutting tool dimensions and profile</w:t>
            </w:r>
          </w:p>
        </w:tc>
      </w:tr>
      <w:tr w:rsidTr="00FA26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Communication</w:t>
            </w:r>
            <w:r w:rsidRPr="003C161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161B" w:rsidP="003C161B">
            <w:pPr>
              <w:pStyle w:val="ListBullet"/>
            </w:pPr>
            <w:r w:rsidRPr="003C161B">
              <w:t>verbal and non-verbal language</w:t>
            </w:r>
          </w:p>
          <w:p w:rsidR="00000000" w:rsidRPr="003C161B" w:rsidP="003C161B">
            <w:pPr>
              <w:pStyle w:val="ListBullet"/>
            </w:pPr>
            <w:r w:rsidRPr="003C161B">
              <w:t>constructive feedback</w:t>
            </w:r>
          </w:p>
          <w:p w:rsidR="00000000" w:rsidRPr="003C161B" w:rsidP="003C161B">
            <w:pPr>
              <w:pStyle w:val="ListBullet"/>
            </w:pPr>
            <w:r w:rsidRPr="003C161B">
              <w:t>active listen</w:t>
            </w:r>
            <w:r w:rsidRPr="003C161B">
              <w:t>ing</w:t>
            </w:r>
          </w:p>
          <w:p w:rsidR="00000000" w:rsidRPr="003C161B" w:rsidP="003C161B">
            <w:pPr>
              <w:pStyle w:val="ListBullet"/>
            </w:pPr>
            <w:r w:rsidRPr="003C161B">
              <w:t>questioning to clarify and confirm understanding</w:t>
            </w:r>
          </w:p>
          <w:p w:rsidR="00000000" w:rsidRPr="003C161B" w:rsidP="003C161B">
            <w:pPr>
              <w:pStyle w:val="ListBullet"/>
            </w:pPr>
            <w:r w:rsidRPr="003C161B">
              <w:t>use of positive, confident and cooperative language</w:t>
            </w:r>
          </w:p>
          <w:p w:rsidR="00000000" w:rsidRPr="003C161B" w:rsidP="003C161B">
            <w:pPr>
              <w:pStyle w:val="ListBullet"/>
            </w:pPr>
            <w:r w:rsidRPr="003C161B">
              <w:t>use of language and concepts appropriate to individual social and cultural differences</w:t>
            </w:r>
          </w:p>
          <w:p w:rsidR="00000000" w:rsidP="003C161B">
            <w:pPr>
              <w:pStyle w:val="ListBullet"/>
              <w:rPr>
                <w:lang w:val="en-NZ"/>
              </w:rPr>
            </w:pPr>
            <w:r w:rsidRPr="003C161B">
              <w:t xml:space="preserve">control of tone of voice </w:t>
            </w:r>
          </w:p>
        </w:tc>
      </w:tr>
      <w:tr w:rsidTr="00FA26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Grinder operations</w:t>
            </w:r>
            <w:r w:rsidRPr="003C161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161B" w:rsidP="003C161B">
            <w:pPr>
              <w:pStyle w:val="ListBullet"/>
            </w:pPr>
            <w:r w:rsidRPr="003C161B">
              <w:t>selecting grinding speeds and feeds to suit grinding wheel material and configuration, and cutting tool material</w:t>
            </w:r>
          </w:p>
          <w:p w:rsidR="00000000" w:rsidP="003C161B">
            <w:pPr>
              <w:pStyle w:val="ListBullet"/>
              <w:rPr>
                <w:lang w:val="en-NZ"/>
              </w:rPr>
            </w:pPr>
            <w:r w:rsidRPr="003C161B">
              <w:t>adjusting grinder to tool surfaces to ensure material removal remains within grinder and wheel capacities</w:t>
            </w:r>
          </w:p>
        </w:tc>
      </w:tr>
      <w:tr w:rsidTr="00FA26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Dealing with</w:t>
            </w:r>
            <w:r w:rsidRPr="003C161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161B" w:rsidP="003C161B">
            <w:pPr>
              <w:pStyle w:val="ListBullet"/>
            </w:pPr>
            <w:r w:rsidRPr="003C161B">
              <w:t>recycling</w:t>
            </w:r>
            <w:r w:rsidRPr="003C161B">
              <w:t xml:space="preserve"> cutting tools that cannot be sharpened or are damaged during the process and cannot be repaired</w:t>
            </w:r>
          </w:p>
          <w:p w:rsidR="00000000" w:rsidRPr="003C161B" w:rsidP="003C161B">
            <w:pPr>
              <w:pStyle w:val="ListBullet"/>
            </w:pPr>
            <w:r w:rsidRPr="003C161B">
              <w:t>sending cutting tools that cannot be sharpened or are damaged during the process and cannot be repaired to landfill</w:t>
            </w:r>
          </w:p>
        </w:tc>
      </w:tr>
    </w:tbl>
    <w:p w:rsidR="00FA26FB" w:rsidP="003C161B">
      <w:pPr>
        <w:pStyle w:val="BodyText"/>
      </w:pPr>
    </w:p>
    <w:p w:rsidR="00FA26FB" w:rsidP="003C161B">
      <w:pPr>
        <w:pStyle w:val="BodyText"/>
      </w:pPr>
    </w:p>
    <w:p w:rsidR="00000000" w:rsidRPr="003C161B" w:rsidP="003C161B">
      <w:pPr>
        <w:pStyle w:val="Heading1"/>
      </w:pPr>
      <w:bookmarkStart w:id="12" w:name="O_294564"/>
      <w:bookmarkEnd w:id="12"/>
      <w:r w:rsidRPr="003C161B">
        <w:t>Unit Sector(s)</w:t>
      </w:r>
    </w:p>
    <w:p w:rsidR="00000000" w:rsidRPr="003C161B" w:rsidP="003C161B">
      <w:pPr>
        <w:pStyle w:val="BodyText"/>
      </w:pPr>
      <w:r w:rsidRPr="003C161B">
        <w:t>Not Applicable</w:t>
      </w:r>
    </w:p>
    <w:p w:rsidR="00000000" w:rsidRPr="003C161B" w:rsidP="003C161B">
      <w:pPr>
        <w:pStyle w:val="AllowPageBreak"/>
      </w:pPr>
    </w:p>
    <w:p w:rsidR="00000000" w:rsidRPr="003C161B" w:rsidP="003C161B">
      <w:pPr>
        <w:pStyle w:val="Heading1"/>
      </w:pPr>
      <w:bookmarkStart w:id="13" w:name="O_203286"/>
      <w:bookmarkEnd w:id="13"/>
      <w:r w:rsidRPr="003C161B">
        <w:t>Competency field</w:t>
      </w:r>
    </w:p>
    <w:tbl>
      <w:tblPr>
        <w:tblW w:w="0" w:type="auto"/>
        <w:tblLayout w:type="fixed"/>
        <w:tblCellMar>
          <w:left w:w="62" w:type="dxa"/>
          <w:right w:w="62" w:type="dxa"/>
        </w:tblCellMar>
        <w:tblLook w:val="0000"/>
      </w:tblPr>
      <w:tblGrid>
        <w:gridCol w:w="2777"/>
        <w:gridCol w:w="5745"/>
      </w:tblGrid>
      <w:tr w:rsidTr="00FA26FB">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3C161B">
            <w:pPr>
              <w:pStyle w:val="BodyText"/>
              <w:rPr>
                <w:lang w:val="en-NZ"/>
              </w:rPr>
            </w:pPr>
            <w:r w:rsidRPr="003C161B">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3C161B" w:rsidP="003C161B">
            <w:pPr>
              <w:pStyle w:val="BodyText"/>
            </w:pPr>
            <w:r w:rsidRPr="003C161B">
              <w:t>Common Technical</w:t>
            </w:r>
          </w:p>
        </w:tc>
      </w:tr>
    </w:tbl>
    <w:p w:rsidR="00FA26FB" w:rsidP="003C161B">
      <w:pPr>
        <w:pStyle w:val="BodyText"/>
      </w:pPr>
    </w:p>
    <w:p w:rsidR="00FA26FB" w:rsidP="003C161B">
      <w:pPr>
        <w:pStyle w:val="BodyText"/>
      </w:pPr>
    </w:p>
    <w:p w:rsidR="00000000" w:rsidRPr="003C161B" w:rsidP="003C161B"/>
    <w:sectPr w:rsidSect="003C16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6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6FB" w:rsidP="00FA26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6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6FB" w:rsidP="003C16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A26FB" w:rsidP="003C16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A26FB" w:rsidP="003C16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6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6FB" w:rsidP="00FA26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6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6FB" w:rsidP="003C161B">
    <w:pPr>
      <w:pStyle w:val="Header"/>
      <w:framePr w:wrap="around"/>
    </w:pPr>
    <w:r>
      <w:fldChar w:fldCharType="begin"/>
    </w:r>
    <w:r>
      <w:instrText xml:space="preserve"> TITLE   \* MERGEFORMAT </w:instrText>
    </w:r>
    <w:r>
      <w:fldChar w:fldCharType="separate"/>
    </w:r>
    <w:r>
      <w:t>FPICOT3210B Sharpen cutting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26FB" w:rsidP="003C16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102A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E830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6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161B"/>
    <w:pPr>
      <w:spacing w:before="360" w:after="60"/>
      <w:outlineLvl w:val="0"/>
    </w:pPr>
    <w:rPr>
      <w:sz w:val="32"/>
    </w:rPr>
  </w:style>
  <w:style w:type="paragraph" w:styleId="Heading2">
    <w:name w:val="heading 2"/>
    <w:basedOn w:val="HeadingBase"/>
    <w:next w:val="BodyText"/>
    <w:link w:val="Heading2Char"/>
    <w:qFormat/>
    <w:rsid w:val="003C161B"/>
    <w:pPr>
      <w:keepLines/>
      <w:spacing w:before="240" w:after="120"/>
      <w:outlineLvl w:val="1"/>
    </w:pPr>
    <w:rPr>
      <w:sz w:val="28"/>
      <w:szCs w:val="40"/>
    </w:rPr>
  </w:style>
  <w:style w:type="paragraph" w:styleId="Heading3">
    <w:name w:val="heading 3"/>
    <w:basedOn w:val="HeadingBase"/>
    <w:next w:val="BodyText"/>
    <w:link w:val="Heading3Char"/>
    <w:qFormat/>
    <w:rsid w:val="003C161B"/>
    <w:pPr>
      <w:spacing w:before="180" w:after="120"/>
      <w:outlineLvl w:val="2"/>
    </w:pPr>
    <w:rPr>
      <w:spacing w:val="-10"/>
      <w:kern w:val="32"/>
    </w:rPr>
  </w:style>
  <w:style w:type="paragraph" w:styleId="Heading4">
    <w:name w:val="heading 4"/>
    <w:basedOn w:val="HeadingBase"/>
    <w:next w:val="BodyText"/>
    <w:link w:val="Heading4Char"/>
    <w:qFormat/>
    <w:rsid w:val="003C161B"/>
    <w:pPr>
      <w:spacing w:before="160" w:after="120"/>
      <w:outlineLvl w:val="3"/>
    </w:pPr>
    <w:rPr>
      <w:sz w:val="22"/>
    </w:rPr>
  </w:style>
  <w:style w:type="paragraph" w:styleId="Heading5">
    <w:name w:val="heading 5"/>
    <w:basedOn w:val="HeadingBase"/>
    <w:next w:val="Normal"/>
    <w:link w:val="Heading5Char"/>
    <w:qFormat/>
    <w:rsid w:val="003C161B"/>
    <w:pPr>
      <w:spacing w:before="80"/>
      <w:outlineLvl w:val="4"/>
    </w:pPr>
    <w:rPr>
      <w:color w:val="918585"/>
      <w:sz w:val="20"/>
    </w:rPr>
  </w:style>
  <w:style w:type="paragraph" w:styleId="Heading6">
    <w:name w:val="heading 6"/>
    <w:basedOn w:val="HeadingBase"/>
    <w:next w:val="Normal"/>
    <w:link w:val="Heading6Char"/>
    <w:qFormat/>
    <w:rsid w:val="003C161B"/>
    <w:pPr>
      <w:spacing w:before="60"/>
      <w:outlineLvl w:val="5"/>
    </w:pPr>
    <w:rPr>
      <w:color w:val="918585"/>
      <w:sz w:val="20"/>
    </w:rPr>
  </w:style>
  <w:style w:type="paragraph" w:styleId="Heading7">
    <w:name w:val="heading 7"/>
    <w:basedOn w:val="Normal"/>
    <w:next w:val="Normal"/>
    <w:link w:val="Heading7Char"/>
    <w:qFormat/>
    <w:rsid w:val="003C161B"/>
    <w:pPr>
      <w:ind w:left="720"/>
      <w:outlineLvl w:val="6"/>
    </w:pPr>
    <w:rPr>
      <w:i/>
    </w:rPr>
  </w:style>
  <w:style w:type="paragraph" w:styleId="Heading8">
    <w:name w:val="heading 8"/>
    <w:basedOn w:val="Normal"/>
    <w:next w:val="Normal"/>
    <w:link w:val="Heading8Char"/>
    <w:qFormat/>
    <w:rsid w:val="003C161B"/>
    <w:pPr>
      <w:ind w:left="720"/>
      <w:outlineLvl w:val="7"/>
    </w:pPr>
    <w:rPr>
      <w:i/>
    </w:rPr>
  </w:style>
  <w:style w:type="paragraph" w:styleId="Heading9">
    <w:name w:val="heading 9"/>
    <w:basedOn w:val="Normal"/>
    <w:next w:val="Normal"/>
    <w:link w:val="Heading9Char"/>
    <w:qFormat/>
    <w:rsid w:val="003C161B"/>
    <w:pPr>
      <w:ind w:left="720"/>
      <w:outlineLvl w:val="8"/>
    </w:pPr>
    <w:rPr>
      <w:i/>
    </w:rPr>
  </w:style>
  <w:style w:type="character" w:default="1" w:styleId="DefaultParagraphFont">
    <w:name w:val="Default Paragraph Font"/>
    <w:uiPriority w:val="1"/>
    <w:unhideWhenUsed/>
    <w:rsid w:val="003C16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61B"/>
  </w:style>
  <w:style w:type="character" w:customStyle="1" w:styleId="Heading1Char">
    <w:name w:val="Heading 1 Char"/>
    <w:basedOn w:val="DefaultParagraphFont"/>
    <w:link w:val="Heading1"/>
    <w:rsid w:val="003C161B"/>
    <w:rPr>
      <w:rFonts w:ascii="Times New Roman" w:eastAsia="Times New Roman" w:hAnsi="Times New Roman" w:cs="Times New Roman"/>
      <w:b/>
      <w:sz w:val="32"/>
      <w:szCs w:val="20"/>
      <w:lang w:eastAsia="en-US"/>
    </w:rPr>
  </w:style>
  <w:style w:type="paragraph" w:styleId="BodyText">
    <w:name w:val="Body Text"/>
    <w:basedOn w:val="Normal"/>
    <w:link w:val="BodyTextChar"/>
    <w:rsid w:val="003C16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161B"/>
    <w:rPr>
      <w:rFonts w:ascii="Times New Roman" w:eastAsia="Times New Roman" w:hAnsi="Times New Roman" w:cs="Times New Roman"/>
      <w:sz w:val="24"/>
      <w:lang w:val="en-US" w:eastAsia="en-US"/>
    </w:rPr>
  </w:style>
  <w:style w:type="paragraph" w:styleId="Footer">
    <w:name w:val="footer"/>
    <w:basedOn w:val="Normal"/>
    <w:link w:val="FooterChar"/>
    <w:rsid w:val="003C16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61B"/>
    <w:rPr>
      <w:rFonts w:ascii="Times New Roman" w:eastAsia="Times New Roman" w:hAnsi="Times New Roman" w:cs="Times New Roman"/>
      <w:sz w:val="16"/>
      <w:lang w:val="en-US" w:eastAsia="en-US"/>
    </w:rPr>
  </w:style>
  <w:style w:type="paragraph" w:styleId="List">
    <w:name w:val="List"/>
    <w:basedOn w:val="BodyText"/>
    <w:next w:val="BodyText"/>
    <w:rsid w:val="003C161B"/>
    <w:pPr>
      <w:tabs>
        <w:tab w:val="left" w:pos="340"/>
      </w:tabs>
      <w:spacing w:before="60" w:after="60"/>
      <w:ind w:left="340" w:hanging="340"/>
    </w:pPr>
  </w:style>
  <w:style w:type="paragraph" w:styleId="ListBullet">
    <w:name w:val="List Bullet"/>
    <w:basedOn w:val="List"/>
    <w:rsid w:val="003C161B"/>
    <w:pPr>
      <w:numPr>
        <w:numId w:val="13"/>
      </w:numPr>
      <w:tabs>
        <w:tab w:val="clear" w:pos="340"/>
      </w:tabs>
      <w:spacing w:before="40" w:after="40"/>
    </w:pPr>
  </w:style>
  <w:style w:type="character" w:customStyle="1" w:styleId="SpecialBold">
    <w:name w:val="Special Bold"/>
    <w:basedOn w:val="DefaultParagraphFont"/>
    <w:rsid w:val="003C161B"/>
    <w:rPr>
      <w:b/>
      <w:spacing w:val="0"/>
    </w:rPr>
  </w:style>
  <w:style w:type="paragraph" w:styleId="Header">
    <w:name w:val="header"/>
    <w:basedOn w:val="Normal"/>
    <w:link w:val="HeaderChar"/>
    <w:rsid w:val="003C16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6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161B"/>
    <w:pPr>
      <w:spacing w:before="240" w:after="120"/>
      <w:outlineLvl w:val="0"/>
    </w:pPr>
    <w:rPr>
      <w:rFonts w:ascii="Times New Roman" w:hAnsi="Times New Roman"/>
      <w:b/>
      <w:sz w:val="28"/>
    </w:rPr>
  </w:style>
  <w:style w:type="paragraph" w:customStyle="1" w:styleId="AllowPageBreak">
    <w:name w:val="AllowPageBreak"/>
    <w:rsid w:val="003C16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161B"/>
    <w:pPr>
      <w:tabs>
        <w:tab w:val="left" w:pos="680"/>
      </w:tabs>
      <w:spacing w:before="60" w:after="60"/>
      <w:ind w:left="680" w:hanging="340"/>
    </w:pPr>
  </w:style>
  <w:style w:type="paragraph" w:styleId="ListBullet3">
    <w:name w:val="List Bullet 3"/>
    <w:basedOn w:val="List3"/>
    <w:rsid w:val="003C161B"/>
    <w:pPr>
      <w:numPr>
        <w:numId w:val="2"/>
      </w:numPr>
      <w:tabs>
        <w:tab w:val="clear" w:pos="1021"/>
      </w:tabs>
      <w:ind w:left="1037" w:hanging="357"/>
    </w:pPr>
  </w:style>
  <w:style w:type="character" w:customStyle="1" w:styleId="BoldandItalics">
    <w:name w:val="Bold and Italics"/>
    <w:qFormat/>
    <w:rsid w:val="003C161B"/>
    <w:rPr>
      <w:b/>
      <w:i/>
      <w:u w:val="none"/>
    </w:rPr>
  </w:style>
  <w:style w:type="character" w:customStyle="1" w:styleId="Heading2Char">
    <w:name w:val="Heading 2 Char"/>
    <w:basedOn w:val="DefaultParagraphFont"/>
    <w:link w:val="Heading2"/>
    <w:rsid w:val="003C16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6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6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6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6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6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16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161B"/>
    <w:rPr>
      <w:rFonts w:ascii="Courier New" w:eastAsia="Times New Roman" w:hAnsi="Courier New" w:cs="Times New Roman"/>
      <w:i/>
      <w:szCs w:val="20"/>
      <w:lang w:val="en-US" w:eastAsia="en-US"/>
    </w:rPr>
  </w:style>
  <w:style w:type="paragraph" w:customStyle="1" w:styleId="HeadingBase">
    <w:name w:val="Heading Base"/>
    <w:rsid w:val="003C16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61B"/>
    <w:pPr>
      <w:tabs>
        <w:tab w:val="right" w:leader="dot" w:pos="9072"/>
      </w:tabs>
      <w:ind w:left="567"/>
    </w:pPr>
    <w:rPr>
      <w:szCs w:val="22"/>
    </w:rPr>
  </w:style>
  <w:style w:type="paragraph" w:customStyle="1" w:styleId="TOCBase">
    <w:name w:val="TOC Base"/>
    <w:rsid w:val="003C16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61B"/>
    <w:pPr>
      <w:tabs>
        <w:tab w:val="right" w:leader="dot" w:pos="9072"/>
      </w:tabs>
      <w:spacing w:before="40" w:after="40"/>
      <w:ind w:left="284"/>
    </w:pPr>
    <w:rPr>
      <w:rFonts w:ascii="Times New Roman" w:hAnsi="Times New Roman"/>
    </w:rPr>
  </w:style>
  <w:style w:type="paragraph" w:styleId="TOC1">
    <w:name w:val="toc 1"/>
    <w:basedOn w:val="TOCBase"/>
    <w:next w:val="Normal"/>
    <w:rsid w:val="003C16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161B"/>
    <w:pPr>
      <w:spacing w:before="5040"/>
      <w:jc w:val="center"/>
    </w:pPr>
    <w:rPr>
      <w:sz w:val="48"/>
      <w:szCs w:val="72"/>
      <w:lang w:val="en-US"/>
    </w:rPr>
  </w:style>
  <w:style w:type="character" w:customStyle="1" w:styleId="TitleChar">
    <w:name w:val="Title Char"/>
    <w:basedOn w:val="DefaultParagraphFont"/>
    <w:link w:val="Title"/>
    <w:rsid w:val="003C16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61B"/>
    <w:pPr>
      <w:tabs>
        <w:tab w:val="left" w:pos="3600"/>
        <w:tab w:val="left" w:pos="3958"/>
      </w:tabs>
    </w:pPr>
  </w:style>
  <w:style w:type="paragraph" w:customStyle="1" w:styleId="Note">
    <w:name w:val="Note"/>
    <w:basedOn w:val="BodyText"/>
    <w:rsid w:val="003C16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61B"/>
    <w:pPr>
      <w:framePr w:wrap="auto" w:hAnchor="text" w:y="6049"/>
    </w:pPr>
    <w:rPr>
      <w:color w:val="000000"/>
      <w:sz w:val="40"/>
    </w:rPr>
  </w:style>
  <w:style w:type="paragraph" w:customStyle="1" w:styleId="TOCTitle">
    <w:name w:val="TOCTitle"/>
    <w:basedOn w:val="Heading1"/>
    <w:rsid w:val="003C161B"/>
    <w:pPr>
      <w:spacing w:after="240"/>
      <w:jc w:val="center"/>
      <w:outlineLvl w:val="9"/>
    </w:pPr>
    <w:rPr>
      <w:caps/>
    </w:rPr>
  </w:style>
  <w:style w:type="paragraph" w:customStyle="1" w:styleId="Version">
    <w:name w:val="Version"/>
    <w:rsid w:val="003C16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161B"/>
    <w:pPr>
      <w:numPr>
        <w:numId w:val="14"/>
      </w:numPr>
      <w:tabs>
        <w:tab w:val="clear" w:pos="680"/>
      </w:tabs>
    </w:pPr>
  </w:style>
  <w:style w:type="paragraph" w:styleId="Index1">
    <w:name w:val="index 1"/>
    <w:basedOn w:val="Normal"/>
    <w:next w:val="Normal"/>
    <w:semiHidden/>
    <w:rsid w:val="003C161B"/>
    <w:pPr>
      <w:keepNext w:val="0"/>
      <w:tabs>
        <w:tab w:val="right" w:pos="4176"/>
      </w:tabs>
      <w:ind w:left="198" w:hanging="198"/>
    </w:pPr>
    <w:rPr>
      <w:rFonts w:ascii="Garamond" w:hAnsi="Garamond"/>
    </w:rPr>
  </w:style>
  <w:style w:type="paragraph" w:styleId="IndexHeading">
    <w:name w:val="index heading"/>
    <w:basedOn w:val="Normal"/>
    <w:next w:val="Index1"/>
    <w:semiHidden/>
    <w:rsid w:val="003C161B"/>
    <w:pPr>
      <w:spacing w:before="120" w:after="120"/>
    </w:pPr>
    <w:rPr>
      <w:rFonts w:ascii="Arial" w:hAnsi="Arial"/>
      <w:b/>
      <w:color w:val="918585"/>
      <w:sz w:val="24"/>
    </w:rPr>
  </w:style>
  <w:style w:type="paragraph" w:customStyle="1" w:styleId="Chapter">
    <w:name w:val="Chapter"/>
    <w:basedOn w:val="Normal"/>
    <w:rsid w:val="003C161B"/>
    <w:pPr>
      <w:spacing w:before="240"/>
    </w:pPr>
    <w:rPr>
      <w:rFonts w:ascii="Times New Roman" w:hAnsi="Times New Roman"/>
      <w:smallCaps/>
      <w:spacing w:val="80"/>
      <w:sz w:val="28"/>
    </w:rPr>
  </w:style>
  <w:style w:type="paragraph" w:customStyle="1" w:styleId="InChapter">
    <w:name w:val="InChapter"/>
    <w:basedOn w:val="Heading3"/>
    <w:rsid w:val="003C161B"/>
    <w:pPr>
      <w:spacing w:after="240"/>
      <w:outlineLvl w:val="9"/>
    </w:pPr>
    <w:rPr>
      <w:noProof/>
    </w:rPr>
  </w:style>
  <w:style w:type="paragraph" w:styleId="Index2">
    <w:name w:val="index 2"/>
    <w:basedOn w:val="Normal"/>
    <w:next w:val="Normal"/>
    <w:semiHidden/>
    <w:rsid w:val="003C161B"/>
    <w:pPr>
      <w:tabs>
        <w:tab w:val="right" w:pos="4176"/>
      </w:tabs>
      <w:ind w:left="568" w:hanging="284"/>
    </w:pPr>
    <w:rPr>
      <w:rFonts w:ascii="Garamond" w:hAnsi="Garamond"/>
    </w:rPr>
  </w:style>
  <w:style w:type="paragraph" w:customStyle="1" w:styleId="Byline">
    <w:name w:val="Byline"/>
    <w:rsid w:val="003C16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61B"/>
    <w:pPr>
      <w:tabs>
        <w:tab w:val="clear" w:pos="3600"/>
        <w:tab w:val="clear" w:pos="3958"/>
      </w:tabs>
      <w:jc w:val="right"/>
    </w:pPr>
  </w:style>
  <w:style w:type="character" w:styleId="Emphasis">
    <w:name w:val="Emphasis"/>
    <w:basedOn w:val="DefaultParagraphFont"/>
    <w:qFormat/>
    <w:rsid w:val="003C161B"/>
    <w:rPr>
      <w:i/>
    </w:rPr>
  </w:style>
  <w:style w:type="paragraph" w:styleId="Caption">
    <w:name w:val="caption"/>
    <w:basedOn w:val="BodyText"/>
    <w:next w:val="Normal"/>
    <w:qFormat/>
    <w:rsid w:val="003C161B"/>
    <w:pPr>
      <w:framePr w:w="2268" w:hSpace="181" w:vSpace="181" w:wrap="around" w:vAnchor="text" w:hAnchor="page" w:x="1135" w:y="285" w:anchorLock="1"/>
    </w:pPr>
    <w:rPr>
      <w:i/>
    </w:rPr>
  </w:style>
  <w:style w:type="paragraph" w:customStyle="1" w:styleId="MiniTOCTitle">
    <w:name w:val="MiniTOCTitle"/>
    <w:basedOn w:val="Heading4"/>
    <w:rsid w:val="003C161B"/>
    <w:pPr>
      <w:spacing w:before="240"/>
      <w:outlineLvl w:val="9"/>
    </w:pPr>
    <w:rPr>
      <w:noProof/>
      <w:sz w:val="24"/>
    </w:rPr>
  </w:style>
  <w:style w:type="paragraph" w:customStyle="1" w:styleId="MiniTOCItem">
    <w:name w:val="MiniTOCItem"/>
    <w:basedOn w:val="ListBullet"/>
    <w:rsid w:val="003C161B"/>
    <w:pPr>
      <w:numPr>
        <w:numId w:val="0"/>
      </w:numPr>
      <w:tabs>
        <w:tab w:val="right" w:leader="dot" w:pos="6521"/>
      </w:tabs>
      <w:spacing w:before="0" w:after="0"/>
    </w:pPr>
  </w:style>
  <w:style w:type="paragraph" w:customStyle="1" w:styleId="TOFTitle">
    <w:name w:val="TOFTitle"/>
    <w:basedOn w:val="TOCTitle"/>
    <w:rsid w:val="003C161B"/>
  </w:style>
  <w:style w:type="paragraph" w:styleId="TableofFigures">
    <w:name w:val="table of figures"/>
    <w:basedOn w:val="Normal"/>
    <w:next w:val="Normal"/>
    <w:semiHidden/>
    <w:rsid w:val="003C161B"/>
    <w:pPr>
      <w:tabs>
        <w:tab w:val="right" w:leader="dot" w:pos="9072"/>
      </w:tabs>
      <w:ind w:left="970" w:hanging="403"/>
    </w:pPr>
    <w:rPr>
      <w:rFonts w:ascii="Times New Roman" w:hAnsi="Times New Roman"/>
      <w:b/>
    </w:rPr>
  </w:style>
  <w:style w:type="paragraph" w:styleId="ListNumber">
    <w:name w:val="List Number"/>
    <w:basedOn w:val="List"/>
    <w:rsid w:val="003C161B"/>
    <w:pPr>
      <w:numPr>
        <w:numId w:val="11"/>
      </w:numPr>
    </w:pPr>
  </w:style>
  <w:style w:type="character" w:customStyle="1" w:styleId="WingdingSymbols">
    <w:name w:val="Wingding Symbols"/>
    <w:rsid w:val="003C161B"/>
    <w:rPr>
      <w:rFonts w:ascii="Wingdings" w:hAnsi="Wingdings"/>
    </w:rPr>
  </w:style>
  <w:style w:type="paragraph" w:customStyle="1" w:styleId="TableHeading">
    <w:name w:val="Table Heading"/>
    <w:basedOn w:val="HeadingBase"/>
    <w:rsid w:val="003C161B"/>
    <w:pPr>
      <w:keepLines/>
      <w:pBdr>
        <w:bottom w:val="single" w:sz="6" w:space="1" w:color="918585"/>
      </w:pBdr>
      <w:spacing w:before="240"/>
    </w:pPr>
  </w:style>
  <w:style w:type="character" w:customStyle="1" w:styleId="HotSpot">
    <w:name w:val="HotSpot"/>
    <w:rsid w:val="003C161B"/>
    <w:rPr>
      <w:color w:val="0033CC"/>
      <w:u w:val="none"/>
    </w:rPr>
  </w:style>
  <w:style w:type="paragraph" w:customStyle="1" w:styleId="BodyTextRight">
    <w:name w:val="Body Text Right"/>
    <w:basedOn w:val="BodyText"/>
    <w:rsid w:val="003C161B"/>
    <w:pPr>
      <w:spacing w:before="0" w:after="0"/>
      <w:jc w:val="right"/>
    </w:pPr>
  </w:style>
  <w:style w:type="paragraph" w:styleId="Index3">
    <w:name w:val="index 3"/>
    <w:basedOn w:val="ListNumber2"/>
    <w:next w:val="Normal"/>
    <w:semiHidden/>
    <w:rsid w:val="003C161B"/>
    <w:pPr>
      <w:numPr>
        <w:numId w:val="0"/>
      </w:numPr>
      <w:tabs>
        <w:tab w:val="right" w:leader="dot" w:pos="4176"/>
      </w:tabs>
    </w:pPr>
  </w:style>
  <w:style w:type="paragraph" w:styleId="ListNumber2">
    <w:name w:val="List Number 2"/>
    <w:basedOn w:val="List2"/>
    <w:rsid w:val="003C161B"/>
    <w:pPr>
      <w:numPr>
        <w:numId w:val="10"/>
      </w:numPr>
      <w:tabs>
        <w:tab w:val="clear" w:pos="1060"/>
      </w:tabs>
    </w:pPr>
  </w:style>
  <w:style w:type="paragraph" w:customStyle="1" w:styleId="MarginNote">
    <w:name w:val="Margin Note"/>
    <w:basedOn w:val="BodyText"/>
    <w:rsid w:val="003C16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6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6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161B"/>
    <w:rPr>
      <w:sz w:val="32"/>
    </w:rPr>
  </w:style>
  <w:style w:type="paragraph" w:customStyle="1" w:styleId="HeadingProcedure">
    <w:name w:val="Heading Procedure"/>
    <w:basedOn w:val="HeadingBase"/>
    <w:next w:val="Normal"/>
    <w:rsid w:val="003C161B"/>
    <w:pPr>
      <w:tabs>
        <w:tab w:val="left" w:pos="0"/>
      </w:tabs>
      <w:spacing w:before="120" w:after="60"/>
    </w:pPr>
    <w:rPr>
      <w:i/>
      <w:color w:val="918585"/>
      <w:sz w:val="22"/>
    </w:rPr>
  </w:style>
  <w:style w:type="paragraph" w:customStyle="1" w:styleId="TableBodyText">
    <w:name w:val="Table Body Text"/>
    <w:basedOn w:val="BodyText"/>
    <w:rsid w:val="003C161B"/>
    <w:pPr>
      <w:spacing w:before="60" w:after="60"/>
    </w:pPr>
  </w:style>
  <w:style w:type="paragraph" w:styleId="ListContinue">
    <w:name w:val="List Continue"/>
    <w:basedOn w:val="List"/>
    <w:rsid w:val="003C161B"/>
    <w:pPr>
      <w:ind w:firstLine="0"/>
    </w:pPr>
  </w:style>
  <w:style w:type="paragraph" w:customStyle="1" w:styleId="ListNote">
    <w:name w:val="List Note"/>
    <w:basedOn w:val="List"/>
    <w:rsid w:val="003C161B"/>
    <w:pPr>
      <w:pBdr>
        <w:top w:val="single" w:sz="6" w:space="2" w:color="918585"/>
        <w:bottom w:val="single" w:sz="6" w:space="2" w:color="918585"/>
      </w:pBdr>
      <w:tabs>
        <w:tab w:val="left" w:pos="1021"/>
      </w:tabs>
      <w:ind w:firstLine="0"/>
    </w:pPr>
  </w:style>
  <w:style w:type="paragraph" w:customStyle="1" w:styleId="Warning">
    <w:name w:val="Warning"/>
    <w:basedOn w:val="BodyText"/>
    <w:rsid w:val="003C161B"/>
    <w:pPr>
      <w:shd w:val="clear" w:color="auto" w:fill="D9D9D9"/>
      <w:tabs>
        <w:tab w:val="left" w:pos="992"/>
      </w:tabs>
      <w:ind w:left="119" w:right="119"/>
    </w:pPr>
    <w:rPr>
      <w:sz w:val="20"/>
    </w:rPr>
  </w:style>
  <w:style w:type="paragraph" w:customStyle="1" w:styleId="MarginIcons">
    <w:name w:val="Margin Icons"/>
    <w:basedOn w:val="BodyText"/>
    <w:rsid w:val="003C16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61B"/>
    <w:rPr>
      <w:rFonts w:ascii="Courier New" w:hAnsi="Courier New"/>
    </w:rPr>
  </w:style>
  <w:style w:type="paragraph" w:customStyle="1" w:styleId="NoteBullet">
    <w:name w:val="Note Bullet"/>
    <w:basedOn w:val="Note"/>
    <w:rsid w:val="003C161B"/>
    <w:pPr>
      <w:tabs>
        <w:tab w:val="clear" w:pos="680"/>
      </w:tabs>
      <w:spacing w:before="60" w:after="60"/>
    </w:pPr>
  </w:style>
  <w:style w:type="paragraph" w:customStyle="1" w:styleId="SubHeading2">
    <w:name w:val="SubHeading2"/>
    <w:basedOn w:val="HeadingBase"/>
    <w:rsid w:val="003C161B"/>
    <w:pPr>
      <w:spacing w:before="240" w:after="60"/>
    </w:pPr>
    <w:rPr>
      <w:sz w:val="20"/>
    </w:rPr>
  </w:style>
  <w:style w:type="paragraph" w:customStyle="1" w:styleId="SubHeading1">
    <w:name w:val="SubHeading1"/>
    <w:basedOn w:val="HeadingBase"/>
    <w:rsid w:val="003C161B"/>
    <w:pPr>
      <w:spacing w:before="240" w:after="60"/>
    </w:pPr>
    <w:rPr>
      <w:color w:val="918585"/>
      <w:sz w:val="22"/>
    </w:rPr>
  </w:style>
  <w:style w:type="paragraph" w:customStyle="1" w:styleId="SideHeading">
    <w:name w:val="Side Heading"/>
    <w:basedOn w:val="HeadingBase"/>
    <w:rsid w:val="003C16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61B"/>
    <w:pPr>
      <w:numPr>
        <w:numId w:val="12"/>
      </w:numPr>
    </w:pPr>
  </w:style>
  <w:style w:type="paragraph" w:styleId="PlainText">
    <w:name w:val="Plain Text"/>
    <w:basedOn w:val="Normal"/>
    <w:link w:val="PlainTextChar"/>
    <w:rsid w:val="003C161B"/>
    <w:rPr>
      <w:sz w:val="20"/>
    </w:rPr>
  </w:style>
  <w:style w:type="character" w:customStyle="1" w:styleId="PlainTextChar">
    <w:name w:val="Plain Text Char"/>
    <w:basedOn w:val="DefaultParagraphFont"/>
    <w:link w:val="PlainText"/>
    <w:rsid w:val="003C16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161B"/>
    <w:rPr>
      <w:b/>
      <w:smallCaps/>
    </w:rPr>
  </w:style>
  <w:style w:type="paragraph" w:customStyle="1" w:styleId="TableListNumber">
    <w:name w:val="Table List Number"/>
    <w:basedOn w:val="ListNumber"/>
    <w:rsid w:val="003C161B"/>
    <w:pPr>
      <w:numPr>
        <w:numId w:val="0"/>
      </w:numPr>
    </w:pPr>
  </w:style>
  <w:style w:type="paragraph" w:styleId="TOC4">
    <w:name w:val="toc 4"/>
    <w:basedOn w:val="TOCBase"/>
    <w:next w:val="Normal"/>
    <w:semiHidden/>
    <w:rsid w:val="003C161B"/>
    <w:pPr>
      <w:tabs>
        <w:tab w:val="right" w:leader="dot" w:pos="9071"/>
      </w:tabs>
      <w:ind w:left="1701"/>
    </w:pPr>
  </w:style>
  <w:style w:type="paragraph" w:customStyle="1" w:styleId="ListAlpha">
    <w:name w:val="List Alpha"/>
    <w:basedOn w:val="List"/>
    <w:rsid w:val="003C161B"/>
    <w:pPr>
      <w:numPr>
        <w:numId w:val="9"/>
      </w:numPr>
    </w:pPr>
  </w:style>
  <w:style w:type="paragraph" w:customStyle="1" w:styleId="ListAlpha2">
    <w:name w:val="List Alpha 2"/>
    <w:basedOn w:val="List2"/>
    <w:rsid w:val="003C161B"/>
    <w:pPr>
      <w:numPr>
        <w:numId w:val="8"/>
      </w:numPr>
    </w:pPr>
  </w:style>
  <w:style w:type="paragraph" w:styleId="List3">
    <w:name w:val="List 3"/>
    <w:basedOn w:val="BodyText"/>
    <w:rsid w:val="003C161B"/>
    <w:pPr>
      <w:tabs>
        <w:tab w:val="left" w:pos="1021"/>
      </w:tabs>
      <w:spacing w:before="60" w:after="60"/>
      <w:ind w:left="1020" w:hanging="340"/>
    </w:pPr>
  </w:style>
  <w:style w:type="paragraph" w:styleId="List4">
    <w:name w:val="List 4"/>
    <w:basedOn w:val="BodyText"/>
    <w:rsid w:val="003C161B"/>
    <w:pPr>
      <w:tabs>
        <w:tab w:val="left" w:pos="1361"/>
      </w:tabs>
      <w:spacing w:before="60" w:after="60"/>
      <w:ind w:left="1361" w:hanging="340"/>
    </w:pPr>
  </w:style>
  <w:style w:type="paragraph" w:styleId="List5">
    <w:name w:val="List 5"/>
    <w:basedOn w:val="BodyText"/>
    <w:rsid w:val="003C161B"/>
    <w:pPr>
      <w:tabs>
        <w:tab w:val="left" w:pos="1701"/>
      </w:tabs>
      <w:spacing w:before="60" w:after="60"/>
      <w:ind w:left="1701" w:hanging="340"/>
    </w:pPr>
  </w:style>
  <w:style w:type="paragraph" w:styleId="ListBullet4">
    <w:name w:val="List Bullet 4"/>
    <w:basedOn w:val="List4"/>
    <w:rsid w:val="003C161B"/>
    <w:pPr>
      <w:numPr>
        <w:numId w:val="3"/>
      </w:numPr>
    </w:pPr>
  </w:style>
  <w:style w:type="paragraph" w:styleId="ListBullet5">
    <w:name w:val="List Bullet 5"/>
    <w:basedOn w:val="List5"/>
    <w:rsid w:val="003C161B"/>
    <w:pPr>
      <w:numPr>
        <w:numId w:val="4"/>
      </w:numPr>
    </w:pPr>
  </w:style>
  <w:style w:type="paragraph" w:styleId="ListContinue2">
    <w:name w:val="List Continue 2"/>
    <w:basedOn w:val="List2"/>
    <w:rsid w:val="003C161B"/>
    <w:pPr>
      <w:ind w:firstLine="0"/>
    </w:pPr>
  </w:style>
  <w:style w:type="paragraph" w:styleId="ListContinue3">
    <w:name w:val="List Continue 3"/>
    <w:basedOn w:val="List3"/>
    <w:rsid w:val="003C161B"/>
    <w:pPr>
      <w:ind w:left="1021" w:firstLine="0"/>
    </w:pPr>
  </w:style>
  <w:style w:type="paragraph" w:styleId="ListContinue4">
    <w:name w:val="List Continue 4"/>
    <w:basedOn w:val="List4"/>
    <w:rsid w:val="003C161B"/>
    <w:pPr>
      <w:ind w:firstLine="0"/>
    </w:pPr>
  </w:style>
  <w:style w:type="paragraph" w:styleId="ListContinue5">
    <w:name w:val="List Continue 5"/>
    <w:basedOn w:val="List5"/>
    <w:rsid w:val="003C161B"/>
    <w:pPr>
      <w:ind w:firstLine="0"/>
    </w:pPr>
  </w:style>
  <w:style w:type="paragraph" w:styleId="ListNumber3">
    <w:name w:val="List Number 3"/>
    <w:basedOn w:val="List3"/>
    <w:rsid w:val="003C161B"/>
    <w:pPr>
      <w:numPr>
        <w:numId w:val="5"/>
      </w:numPr>
    </w:pPr>
  </w:style>
  <w:style w:type="paragraph" w:styleId="ListNumber4">
    <w:name w:val="List Number 4"/>
    <w:basedOn w:val="List4"/>
    <w:rsid w:val="003C161B"/>
    <w:pPr>
      <w:numPr>
        <w:numId w:val="6"/>
      </w:numPr>
    </w:pPr>
  </w:style>
  <w:style w:type="paragraph" w:styleId="ListNumber5">
    <w:name w:val="List Number 5"/>
    <w:basedOn w:val="List5"/>
    <w:rsid w:val="003C161B"/>
    <w:pPr>
      <w:numPr>
        <w:numId w:val="7"/>
      </w:numPr>
    </w:pPr>
  </w:style>
  <w:style w:type="paragraph" w:styleId="BlockText">
    <w:name w:val="Block Text"/>
    <w:basedOn w:val="Normal"/>
    <w:rsid w:val="003C161B"/>
    <w:pPr>
      <w:spacing w:after="120"/>
      <w:ind w:left="1440" w:right="1440"/>
    </w:pPr>
  </w:style>
  <w:style w:type="character" w:customStyle="1" w:styleId="Subscript">
    <w:name w:val="Subscript"/>
    <w:basedOn w:val="DefaultParagraphFont"/>
    <w:rsid w:val="003C161B"/>
    <w:rPr>
      <w:sz w:val="16"/>
      <w:vertAlign w:val="subscript"/>
    </w:rPr>
  </w:style>
  <w:style w:type="character" w:customStyle="1" w:styleId="Superscript">
    <w:name w:val="Superscript"/>
    <w:basedOn w:val="DefaultParagraphFont"/>
    <w:rsid w:val="003C161B"/>
    <w:rPr>
      <w:sz w:val="16"/>
      <w:vertAlign w:val="superscript"/>
    </w:rPr>
  </w:style>
  <w:style w:type="character" w:customStyle="1" w:styleId="Symbols">
    <w:name w:val="Symbols"/>
    <w:basedOn w:val="DefaultParagraphFont"/>
    <w:rsid w:val="003C161B"/>
    <w:rPr>
      <w:rFonts w:ascii="Symbol" w:hAnsi="Symbol"/>
    </w:rPr>
  </w:style>
  <w:style w:type="character" w:customStyle="1" w:styleId="MenuOptions">
    <w:name w:val="Menu Options"/>
    <w:basedOn w:val="DefaultParagraphFont"/>
    <w:rsid w:val="003C161B"/>
    <w:rPr>
      <w:rFonts w:ascii="Arial Narrow" w:hAnsi="Arial Narrow"/>
      <w:smallCaps/>
    </w:rPr>
  </w:style>
  <w:style w:type="character" w:customStyle="1" w:styleId="Buttons">
    <w:name w:val="Buttons"/>
    <w:basedOn w:val="DefaultParagraphFont"/>
    <w:rsid w:val="003C161B"/>
    <w:rPr>
      <w:b/>
    </w:rPr>
  </w:style>
  <w:style w:type="character" w:customStyle="1" w:styleId="Underlined">
    <w:name w:val="Underlined"/>
    <w:basedOn w:val="DefaultParagraphFont"/>
    <w:rsid w:val="003C161B"/>
    <w:rPr>
      <w:u w:val="single"/>
    </w:rPr>
  </w:style>
  <w:style w:type="paragraph" w:customStyle="1" w:styleId="TableBodyTextRight">
    <w:name w:val="Table Body Text Right"/>
    <w:basedOn w:val="TableBodyText"/>
    <w:rsid w:val="003C161B"/>
    <w:pPr>
      <w:widowControl w:val="0"/>
      <w:autoSpaceDE w:val="0"/>
      <w:autoSpaceDN w:val="0"/>
      <w:adjustRightInd w:val="0"/>
      <w:jc w:val="right"/>
    </w:pPr>
    <w:rPr>
      <w:rFonts w:cs="Arial"/>
      <w:szCs w:val="18"/>
    </w:rPr>
  </w:style>
  <w:style w:type="paragraph" w:customStyle="1" w:styleId="CopyrightText">
    <w:name w:val="Copyright Text"/>
    <w:basedOn w:val="BodyText"/>
    <w:rsid w:val="003C161B"/>
    <w:rPr>
      <w:sz w:val="18"/>
    </w:rPr>
  </w:style>
  <w:style w:type="paragraph" w:customStyle="1" w:styleId="BodySmallRight">
    <w:name w:val="Body Small Right"/>
    <w:basedOn w:val="BodyTextRight"/>
    <w:rsid w:val="003C161B"/>
    <w:rPr>
      <w:sz w:val="18"/>
      <w:szCs w:val="18"/>
    </w:rPr>
  </w:style>
  <w:style w:type="paragraph" w:customStyle="1" w:styleId="MarginEdition">
    <w:name w:val="Margin Edition"/>
    <w:basedOn w:val="MarginNote"/>
    <w:rsid w:val="003C161B"/>
    <w:pPr>
      <w:spacing w:before="0" w:after="0"/>
    </w:pPr>
    <w:rPr>
      <w:rFonts w:ascii="Times New Roman" w:hAnsi="Times New Roman"/>
      <w:color w:val="999999"/>
    </w:rPr>
  </w:style>
  <w:style w:type="paragraph" w:customStyle="1" w:styleId="Spacer">
    <w:name w:val="Spacer"/>
    <w:basedOn w:val="Normal"/>
    <w:rsid w:val="003C161B"/>
    <w:rPr>
      <w:sz w:val="2"/>
      <w:szCs w:val="2"/>
    </w:rPr>
  </w:style>
  <w:style w:type="character" w:customStyle="1" w:styleId="Small">
    <w:name w:val="Small"/>
    <w:basedOn w:val="DefaultParagraphFont"/>
    <w:rsid w:val="003C161B"/>
    <w:rPr>
      <w:sz w:val="16"/>
    </w:rPr>
  </w:style>
  <w:style w:type="paragraph" w:customStyle="1" w:styleId="WideTable">
    <w:name w:val="Wide Table"/>
    <w:basedOn w:val="Normal"/>
    <w:rsid w:val="003C161B"/>
    <w:pPr>
      <w:ind w:left="-1418"/>
    </w:pPr>
    <w:rPr>
      <w:sz w:val="2"/>
      <w:szCs w:val="2"/>
    </w:rPr>
  </w:style>
  <w:style w:type="character" w:styleId="PageNumber">
    <w:name w:val="page number"/>
    <w:basedOn w:val="DefaultParagraphFont"/>
    <w:rsid w:val="003C161B"/>
  </w:style>
  <w:style w:type="paragraph" w:styleId="Quote">
    <w:name w:val="Quote"/>
    <w:basedOn w:val="Heading1"/>
    <w:link w:val="QuoteChar"/>
    <w:qFormat/>
    <w:rsid w:val="003C161B"/>
    <w:rPr>
      <w:b w:val="0"/>
      <w:sz w:val="72"/>
      <w:szCs w:val="72"/>
      <w:lang w:val="en-NZ"/>
    </w:rPr>
  </w:style>
  <w:style w:type="character" w:customStyle="1" w:styleId="QuoteChar">
    <w:name w:val="Quote Char"/>
    <w:basedOn w:val="DefaultParagraphFont"/>
    <w:link w:val="Quote"/>
    <w:rsid w:val="003C16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61B"/>
    <w:pPr>
      <w:pageBreakBefore/>
    </w:pPr>
  </w:style>
  <w:style w:type="paragraph" w:customStyle="1" w:styleId="Border">
    <w:name w:val="Border"/>
    <w:basedOn w:val="Normal"/>
    <w:qFormat/>
    <w:rsid w:val="003C16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61B"/>
    <w:rPr>
      <w:b/>
      <w:bCs/>
      <w:i/>
      <w:iCs/>
      <w:color w:val="auto"/>
    </w:rPr>
  </w:style>
  <w:style w:type="paragraph" w:styleId="IntenseQuote">
    <w:name w:val="Intense Quote"/>
    <w:basedOn w:val="Normal"/>
    <w:next w:val="Normal"/>
    <w:link w:val="IntenseQuoteChar"/>
    <w:uiPriority w:val="30"/>
    <w:qFormat/>
    <w:rsid w:val="003C16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6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161B"/>
    <w:rPr>
      <w:smallCaps/>
      <w:color w:val="auto"/>
      <w:u w:val="single"/>
    </w:rPr>
  </w:style>
  <w:style w:type="character" w:styleId="IntenseReference">
    <w:name w:val="Intense Reference"/>
    <w:basedOn w:val="DefaultParagraphFont"/>
    <w:uiPriority w:val="32"/>
    <w:qFormat/>
    <w:rsid w:val="003C161B"/>
    <w:rPr>
      <w:b/>
      <w:bCs/>
      <w:smallCaps/>
      <w:color w:val="auto"/>
      <w:spacing w:val="5"/>
      <w:u w:val="single"/>
    </w:rPr>
  </w:style>
  <w:style w:type="paragraph" w:customStyle="1" w:styleId="2ColumnHeading">
    <w:name w:val="2Column Heading"/>
    <w:basedOn w:val="BodyText"/>
    <w:qFormat/>
    <w:rsid w:val="003C161B"/>
    <w:pPr>
      <w:spacing w:after="60"/>
      <w:ind w:left="-2268"/>
    </w:pPr>
    <w:rPr>
      <w:b/>
    </w:rPr>
  </w:style>
  <w:style w:type="paragraph" w:customStyle="1" w:styleId="Heading1TOC">
    <w:name w:val="Heading1 TOC"/>
    <w:basedOn w:val="Normal"/>
    <w:qFormat/>
    <w:rsid w:val="003C161B"/>
    <w:pPr>
      <w:spacing w:before="240" w:after="120"/>
    </w:pPr>
    <w:rPr>
      <w:rFonts w:ascii="Times New Roman" w:hAnsi="Times New Roman"/>
      <w:b/>
      <w:sz w:val="32"/>
    </w:rPr>
  </w:style>
  <w:style w:type="paragraph" w:customStyle="1" w:styleId="Heading2TOC">
    <w:name w:val="Heading2 TOC"/>
    <w:basedOn w:val="Normal"/>
    <w:qFormat/>
    <w:rsid w:val="003C161B"/>
    <w:pPr>
      <w:spacing w:before="240" w:after="60"/>
    </w:pPr>
    <w:rPr>
      <w:rFonts w:ascii="Times New Roman" w:hAnsi="Times New Roman"/>
      <w:b/>
      <w:sz w:val="28"/>
    </w:rPr>
  </w:style>
  <w:style w:type="character" w:customStyle="1" w:styleId="Underline">
    <w:name w:val="Underline"/>
    <w:basedOn w:val="DefaultParagraphFont"/>
    <w:qFormat/>
    <w:rsid w:val="003C161B"/>
    <w:rPr>
      <w:u w:val="single"/>
    </w:rPr>
  </w:style>
  <w:style w:type="paragraph" w:styleId="BalloonText">
    <w:name w:val="Balloon Text"/>
    <w:basedOn w:val="Normal"/>
    <w:link w:val="BalloonTextChar"/>
    <w:rsid w:val="003C161B"/>
    <w:rPr>
      <w:rFonts w:ascii="Tahoma" w:hAnsi="Tahoma" w:cs="Tahoma"/>
      <w:sz w:val="16"/>
      <w:szCs w:val="16"/>
    </w:rPr>
  </w:style>
  <w:style w:type="character" w:customStyle="1" w:styleId="BalloonTextChar">
    <w:name w:val="Balloon Text Char"/>
    <w:basedOn w:val="DefaultParagraphFont"/>
    <w:link w:val="BalloonText"/>
    <w:rsid w:val="003C16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16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16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1775</Words>
  <Characters>11419</Characters>
  <Application>Microsoft Office Word</Application>
  <DocSecurity>0</DocSecurity>
  <Lines>375</Lines>
  <Paragraphs>206</Paragraphs>
  <ScaleCrop>false</ScaleCrop>
  <Company>Author-it Software Corporation Ltd.</Company>
  <LinksUpToDate>false</LinksUpToDate>
  <CharactersWithSpaces>13114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FPICOT3210B Sharpen cutting tools</dc:title>
  <dc:subject>Approved</dc:subject>
  <dc:creator>Forestworks Learning and Skill Development</dc:creator>
  <cp:keywords>Release: 1</cp:keywords>
  <dc:description>Copyright © 1996-2007 Author-it Software Corporation Ltd., all rights reserved.</dc:description>
  <cp:lastModifiedBy>Dennis Urbans</cp:lastModifiedBy>
  <cp:revision>3</cp:revision>
  <dcterms:created xsi:type="dcterms:W3CDTF">2012-05-26T07:04:00Z</dcterms:created>
  <dcterms:modified xsi:type="dcterms:W3CDTF">2012-05-26T07:04:00Z</dcterms:modified>
</cp:coreProperties>
</file>