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8626D" w:rsidP="0038626D">
      <w:pPr>
        <w:pStyle w:val="Title"/>
      </w:pPr>
      <w:r>
        <w:fldChar w:fldCharType="begin"/>
      </w:r>
      <w:r>
        <w:instrText xml:space="preserve"> TITLE   \* MERGEFORMAT </w:instrText>
      </w:r>
      <w:r>
        <w:fldChar w:fldCharType="separate"/>
      </w:r>
      <w:r>
        <w:t>FPICOT3208B Test strength of joints</w:t>
      </w:r>
      <w:r>
        <w:fldChar w:fldCharType="end"/>
      </w:r>
    </w:p>
    <w:p w:rsidR="0038626D" w:rsidP="0038626D">
      <w:pPr>
        <w:pStyle w:val="Version"/>
        <w:sectPr w:rsidSect="00C700F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700F7" w:rsidP="00C700F7">
      <w:pPr>
        <w:pStyle w:val="SuperHeading"/>
      </w:pPr>
      <w:r w:rsidRPr="00C700F7">
        <w:t>FPICOT3208B Test strength of joints</w:t>
      </w:r>
    </w:p>
    <w:p w:rsidR="00000000" w:rsidRPr="00C700F7" w:rsidP="00C700F7">
      <w:pPr>
        <w:pStyle w:val="Heading1"/>
      </w:pPr>
      <w:bookmarkStart w:id="1" w:name="O_270541"/>
      <w:bookmarkEnd w:id="1"/>
      <w:r w:rsidRPr="00C700F7">
        <w:t>Modification History</w:t>
      </w:r>
    </w:p>
    <w:p w:rsidR="00000000" w:rsidRPr="00C700F7" w:rsidP="00C700F7">
      <w:pPr>
        <w:pStyle w:val="BodyText"/>
      </w:pPr>
      <w:r w:rsidRPr="00C700F7">
        <w:t>Not Applicable</w:t>
      </w:r>
    </w:p>
    <w:p w:rsidR="00000000" w:rsidRPr="00C700F7" w:rsidP="00C700F7">
      <w:pPr>
        <w:pStyle w:val="AllowPageBreak"/>
      </w:pPr>
    </w:p>
    <w:p w:rsidR="00000000" w:rsidRPr="00C700F7" w:rsidP="00C700F7">
      <w:pPr>
        <w:pStyle w:val="Heading1"/>
      </w:pPr>
      <w:bookmarkStart w:id="2" w:name="O_203275"/>
      <w:bookmarkEnd w:id="2"/>
      <w:r w:rsidRPr="00C700F7">
        <w:t>Unit Descriptor</w:t>
      </w:r>
    </w:p>
    <w:tbl>
      <w:tblPr>
        <w:tblW w:w="0" w:type="auto"/>
        <w:tblLayout w:type="fixed"/>
        <w:tblCellMar>
          <w:left w:w="62" w:type="dxa"/>
          <w:right w:w="62" w:type="dxa"/>
        </w:tblCellMar>
        <w:tblLook w:val="0000"/>
      </w:tblPr>
      <w:tblGrid>
        <w:gridCol w:w="2664"/>
        <w:gridCol w:w="5858"/>
      </w:tblGrid>
      <w:tr w:rsidTr="0038626D">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This unit describes the outcomes required to collect samples and prepare, test and report on the strength of joints</w:t>
            </w:r>
            <w:r w:rsidRPr="00C700F7">
              <w:t>. The unit includes interpreting testing procedure results for use in identifying production problems and identifying necessary changes to processes</w:t>
            </w:r>
          </w:p>
          <w:p w:rsidR="00000000" w:rsidRPr="00C700F7" w:rsidP="00C700F7">
            <w:pPr>
              <w:pStyle w:val="BodyText"/>
            </w:pPr>
            <w:r w:rsidRPr="00C700F7">
              <w:t>General workplace legislative and regulatory requirements apply to this unit; however there are no specific</w:t>
            </w:r>
            <w:r w:rsidRPr="00C700F7">
              <w:t xml:space="preserve"> licensing or certification requirements at the time of publication</w:t>
            </w:r>
          </w:p>
          <w:p w:rsidR="00000000" w:rsidRPr="00C700F7" w:rsidP="00C700F7">
            <w:pPr>
              <w:pStyle w:val="BodyText"/>
            </w:pPr>
            <w:r w:rsidRPr="00C700F7">
              <w:t>This unit replaces FPICOT3208A Test strength of joints</w:t>
            </w:r>
          </w:p>
        </w:tc>
      </w:tr>
    </w:tbl>
    <w:p w:rsidR="0038626D" w:rsidP="00C700F7">
      <w:pPr>
        <w:pStyle w:val="BodyText"/>
      </w:pPr>
    </w:p>
    <w:p w:rsidR="0038626D" w:rsidP="00C700F7">
      <w:pPr>
        <w:pStyle w:val="BodyText"/>
      </w:pPr>
    </w:p>
    <w:p w:rsidR="00000000" w:rsidRPr="00C700F7" w:rsidP="00C700F7">
      <w:pPr>
        <w:pStyle w:val="Heading1"/>
      </w:pPr>
      <w:bookmarkStart w:id="3" w:name="O_203277"/>
      <w:bookmarkEnd w:id="3"/>
      <w:r w:rsidRPr="00C700F7">
        <w:t>Application of the Unit</w:t>
      </w:r>
    </w:p>
    <w:tbl>
      <w:tblPr>
        <w:tblW w:w="0" w:type="auto"/>
        <w:tblLayout w:type="fixed"/>
        <w:tblCellMar>
          <w:left w:w="62" w:type="dxa"/>
          <w:right w:w="62" w:type="dxa"/>
        </w:tblCellMar>
        <w:tblLook w:val="0000"/>
      </w:tblPr>
      <w:tblGrid>
        <w:gridCol w:w="2755"/>
        <w:gridCol w:w="5767"/>
      </w:tblGrid>
      <w:tr w:rsidTr="0038626D">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The unit involves testing strength of joints in a forest products factory setting</w:t>
            </w:r>
          </w:p>
          <w:p w:rsidR="00000000" w:rsidRPr="00C700F7" w:rsidP="00C700F7">
            <w:pPr>
              <w:pStyle w:val="BodyText"/>
            </w:pPr>
            <w:r w:rsidRPr="00C700F7">
              <w:t>The skills and knowledge required for competent workplace performance are to be used within the scope of the person's job and authority</w:t>
            </w:r>
          </w:p>
        </w:tc>
      </w:tr>
    </w:tbl>
    <w:p w:rsidR="0038626D" w:rsidP="00C700F7">
      <w:pPr>
        <w:pStyle w:val="BodyText"/>
      </w:pPr>
    </w:p>
    <w:p w:rsidR="0038626D" w:rsidP="00C700F7">
      <w:pPr>
        <w:pStyle w:val="BodyText"/>
      </w:pPr>
    </w:p>
    <w:p w:rsidR="00000000" w:rsidRPr="00C700F7" w:rsidP="00C700F7">
      <w:pPr>
        <w:pStyle w:val="Heading1"/>
      </w:pPr>
      <w:bookmarkStart w:id="4" w:name="O_278801"/>
      <w:bookmarkEnd w:id="4"/>
      <w:r w:rsidRPr="00C700F7">
        <w:t>Licensing/Regulato</w:t>
      </w:r>
      <w:r w:rsidRPr="00C700F7">
        <w:t>ry Information</w:t>
      </w:r>
    </w:p>
    <w:p w:rsidR="00000000" w:rsidRPr="00C700F7" w:rsidP="00C700F7">
      <w:pPr>
        <w:pStyle w:val="BodyText"/>
      </w:pPr>
      <w:r w:rsidRPr="00C700F7">
        <w:t>Refer to Unit Descriptor</w:t>
      </w:r>
    </w:p>
    <w:p w:rsidR="00000000" w:rsidRPr="00C700F7" w:rsidP="00C700F7">
      <w:pPr>
        <w:pStyle w:val="AllowPageBreak"/>
      </w:pPr>
    </w:p>
    <w:p w:rsidR="00000000" w:rsidRPr="00C700F7" w:rsidP="00C700F7">
      <w:pPr>
        <w:pStyle w:val="Heading1"/>
      </w:pPr>
      <w:bookmarkStart w:id="5" w:name="O_283714"/>
      <w:bookmarkEnd w:id="5"/>
      <w:r w:rsidRPr="00C700F7">
        <w:t>Pre-Requisites</w:t>
      </w:r>
    </w:p>
    <w:p w:rsidR="00000000" w:rsidRPr="00C700F7" w:rsidP="00C700F7">
      <w:pPr>
        <w:pStyle w:val="BodyText"/>
      </w:pPr>
      <w:r w:rsidRPr="00C700F7">
        <w:t>Not Applicable</w:t>
      </w:r>
    </w:p>
    <w:p w:rsidR="00000000" w:rsidRPr="00C700F7" w:rsidP="00C700F7">
      <w:pPr>
        <w:pStyle w:val="AllowPageBreak"/>
      </w:pPr>
    </w:p>
    <w:p w:rsidR="00000000" w:rsidRPr="00C700F7" w:rsidP="00C700F7">
      <w:pPr>
        <w:pStyle w:val="Heading1"/>
      </w:pPr>
      <w:bookmarkStart w:id="6" w:name="O_203276"/>
      <w:bookmarkEnd w:id="6"/>
      <w:r w:rsidRPr="00C700F7">
        <w:t>Employability Skills Information</w:t>
      </w:r>
    </w:p>
    <w:tbl>
      <w:tblPr>
        <w:tblW w:w="0" w:type="auto"/>
        <w:tblLayout w:type="fixed"/>
        <w:tblCellMar>
          <w:left w:w="62" w:type="dxa"/>
          <w:right w:w="62" w:type="dxa"/>
        </w:tblCellMar>
        <w:tblLook w:val="0000"/>
      </w:tblPr>
      <w:tblGrid>
        <w:gridCol w:w="2802"/>
        <w:gridCol w:w="5720"/>
      </w:tblGrid>
      <w:tr w:rsidTr="0038626D">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This unit contains employability skills</w:t>
            </w:r>
          </w:p>
        </w:tc>
      </w:tr>
    </w:tbl>
    <w:p w:rsidR="0038626D" w:rsidP="00C700F7">
      <w:pPr>
        <w:pStyle w:val="BodyText"/>
      </w:pPr>
    </w:p>
    <w:p w:rsidR="0038626D" w:rsidP="00C700F7">
      <w:pPr>
        <w:pStyle w:val="BodyText"/>
      </w:pPr>
    </w:p>
    <w:p w:rsidR="00000000" w:rsidRPr="00C700F7" w:rsidP="00C700F7">
      <w:pPr>
        <w:pStyle w:val="Heading1"/>
      </w:pPr>
      <w:bookmarkStart w:id="7" w:name="O_288587"/>
      <w:bookmarkEnd w:id="7"/>
      <w:r w:rsidRPr="00C700F7">
        <w:t>Elements and Performance Criteria Pre-Content</w:t>
      </w:r>
    </w:p>
    <w:tbl>
      <w:tblPr>
        <w:tblW w:w="0" w:type="auto"/>
        <w:tblLayout w:type="fixed"/>
        <w:tblCellMar>
          <w:left w:w="62" w:type="dxa"/>
          <w:right w:w="62" w:type="dxa"/>
        </w:tblCellMar>
        <w:tblLook w:val="0000"/>
      </w:tblPr>
      <w:tblGrid>
        <w:gridCol w:w="2566"/>
        <w:gridCol w:w="5956"/>
      </w:tblGrid>
      <w:tr w:rsidTr="003862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t>Elements describe the essential outcomes of a unit of competency.</w:t>
            </w:r>
          </w:p>
        </w:tc>
        <w:tc>
          <w:tcPr>
            <w:tcW w:w="5956"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Performance criteria describe the performance needed to demonstrate achievement of the element. Where bold italicised text is used, further info</w:t>
            </w:r>
            <w:r w:rsidRPr="00C700F7">
              <w:t>rmation is detailed in the required skills and knowledge section and the range statement. Assessment of performance is to be consistent with the evidence guide.</w:t>
            </w:r>
          </w:p>
        </w:tc>
      </w:tr>
    </w:tbl>
    <w:p w:rsidR="00000000" w:rsidRPr="00C700F7" w:rsidP="00C700F7">
      <w:pPr>
        <w:pStyle w:val="BodyText"/>
      </w:pPr>
    </w:p>
    <w:p w:rsidR="00000000" w:rsidRPr="00C700F7" w:rsidP="00C700F7">
      <w:pPr>
        <w:pStyle w:val="AllowPageBreak"/>
      </w:pPr>
    </w:p>
    <w:p w:rsidR="00000000" w:rsidRPr="00C700F7" w:rsidP="00C700F7">
      <w:pPr>
        <w:pStyle w:val="Heading1"/>
      </w:pPr>
      <w:bookmarkStart w:id="8" w:name="O_235254"/>
      <w:bookmarkEnd w:id="8"/>
      <w:r w:rsidRPr="00C700F7">
        <w:t>Elements and Performance Criteria</w:t>
      </w:r>
    </w:p>
    <w:tbl>
      <w:tblPr>
        <w:tblW w:w="0" w:type="auto"/>
        <w:tblLayout w:type="fixed"/>
        <w:tblCellMar>
          <w:left w:w="62" w:type="dxa"/>
          <w:right w:w="62" w:type="dxa"/>
        </w:tblCellMar>
        <w:tblLook w:val="0000"/>
      </w:tblPr>
      <w:tblGrid>
        <w:gridCol w:w="2566"/>
        <w:gridCol w:w="5956"/>
      </w:tblGrid>
      <w:tr w:rsidTr="0038626D">
        <w:tblPrEx>
          <w:tblW w:w="0" w:type="auto"/>
          <w:tblLayout w:type="fixed"/>
          <w:tblCellMar>
            <w:left w:w="62" w:type="dxa"/>
            <w:right w:w="62" w:type="dxa"/>
          </w:tblCellMar>
          <w:tblLook w:val="0000"/>
        </w:tblPrEx>
        <w:trPr>
          <w:tblHeader/>
        </w:trPr>
        <w:tc>
          <w:tcPr>
            <w:tcW w:w="2566"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rPr>
                <w:rStyle w:val="SpecialBold"/>
              </w:rPr>
              <w:t>ELEMENT</w:t>
            </w:r>
          </w:p>
        </w:tc>
        <w:tc>
          <w:tcPr>
            <w:tcW w:w="5956"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PERFORMANCE CRITERIA</w:t>
            </w:r>
          </w:p>
        </w:tc>
      </w:tr>
      <w:tr w:rsidTr="003862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700F7">
            <w:pPr>
              <w:pStyle w:val="List"/>
              <w:rPr>
                <w:lang w:val="en-NZ"/>
              </w:rPr>
            </w:pPr>
            <w:r w:rsidRPr="00C700F7">
              <w:t>1.</w:t>
            </w:r>
            <w:r w:rsidRPr="00C700F7">
              <w:tab/>
            </w:r>
            <w:r w:rsidRPr="00C700F7">
              <w:t>Prepare for testing</w:t>
            </w:r>
          </w:p>
        </w:tc>
        <w:tc>
          <w:tcPr>
            <w:tcW w:w="5956" w:type="dxa"/>
            <w:tcBorders>
              <w:top w:val="nil"/>
              <w:left w:val="nil"/>
              <w:bottom w:val="nil"/>
              <w:right w:val="nil"/>
            </w:tcBorders>
            <w:tcMar>
              <w:top w:w="0" w:type="dxa"/>
              <w:left w:w="62" w:type="dxa"/>
              <w:bottom w:w="0" w:type="dxa"/>
              <w:right w:w="62" w:type="dxa"/>
            </w:tcMar>
          </w:tcPr>
          <w:p w:rsidR="00000000" w:rsidRPr="00C700F7" w:rsidP="00C700F7">
            <w:pPr>
              <w:pStyle w:val="List2"/>
            </w:pPr>
            <w:r w:rsidRPr="00C700F7">
              <w:t>1.1.</w:t>
            </w:r>
            <w:r w:rsidRPr="00C700F7">
              <w:tab/>
              <w:t xml:space="preserve">Applicable </w:t>
            </w:r>
            <w:r w:rsidRPr="00C700F7">
              <w:rPr>
                <w:rStyle w:val="BoldandItalics"/>
              </w:rPr>
              <w:t>occupational health and safety</w:t>
            </w:r>
            <w:r w:rsidRPr="00C700F7">
              <w:t xml:space="preserve"> (OHS), </w:t>
            </w:r>
            <w:r w:rsidRPr="00C700F7">
              <w:rPr>
                <w:rStyle w:val="BoldandItalics"/>
              </w:rPr>
              <w:t>environmental</w:t>
            </w:r>
            <w:r w:rsidRPr="00C700F7">
              <w:t xml:space="preserve">, </w:t>
            </w:r>
            <w:r w:rsidRPr="00C700F7">
              <w:rPr>
                <w:rStyle w:val="BoldandItalics"/>
              </w:rPr>
              <w:t>legislative</w:t>
            </w:r>
            <w:r w:rsidRPr="00C700F7">
              <w:t xml:space="preserve"> and </w:t>
            </w:r>
            <w:r w:rsidRPr="00C700F7">
              <w:rPr>
                <w:rStyle w:val="BoldandItalics"/>
              </w:rPr>
              <w:t>organisational requirements</w:t>
            </w:r>
            <w:r w:rsidRPr="00C700F7">
              <w:t xml:space="preserve"> relevant to testing the strength of </w:t>
            </w:r>
            <w:r w:rsidRPr="00C700F7">
              <w:rPr>
                <w:rStyle w:val="BoldandItalics"/>
              </w:rPr>
              <w:t>joints</w:t>
            </w:r>
            <w:r w:rsidRPr="00C700F7">
              <w:t xml:space="preserve"> are identified and followed</w:t>
            </w:r>
          </w:p>
          <w:p w:rsidR="00000000" w:rsidRPr="00C700F7" w:rsidP="00C700F7">
            <w:pPr>
              <w:pStyle w:val="List2"/>
            </w:pPr>
            <w:r w:rsidRPr="00C700F7">
              <w:t>1.2.</w:t>
            </w:r>
            <w:r w:rsidRPr="00C700F7">
              <w:tab/>
            </w:r>
            <w:r w:rsidRPr="00C700F7">
              <w:rPr>
                <w:rStyle w:val="BoldandItalics"/>
              </w:rPr>
              <w:t>Test</w:t>
            </w:r>
            <w:r w:rsidRPr="00C700F7">
              <w:t xml:space="preserve"> specifications and equipment are identifie</w:t>
            </w:r>
            <w:r w:rsidRPr="00C700F7">
              <w:t xml:space="preserve">d, obtained and </w:t>
            </w:r>
            <w:r w:rsidRPr="00C700F7">
              <w:rPr>
                <w:rStyle w:val="BoldandItalics"/>
              </w:rPr>
              <w:t>checked</w:t>
            </w:r>
            <w:r w:rsidRPr="00C700F7">
              <w:t xml:space="preserve"> in line with work orders, site standards and procedures</w:t>
            </w:r>
          </w:p>
          <w:p w:rsidR="00000000" w:rsidRPr="00C700F7" w:rsidP="00C700F7">
            <w:pPr>
              <w:pStyle w:val="List2"/>
            </w:pPr>
            <w:r w:rsidRPr="00C700F7">
              <w:t>1.3.</w:t>
            </w:r>
            <w:r w:rsidRPr="00C700F7">
              <w:tab/>
              <w:t xml:space="preserve">Test samples are collected, </w:t>
            </w:r>
            <w:r w:rsidRPr="00C700F7">
              <w:rPr>
                <w:rStyle w:val="BoldandItalics"/>
              </w:rPr>
              <w:t>prepared</w:t>
            </w:r>
            <w:r w:rsidRPr="00C700F7">
              <w:t xml:space="preserve"> and recorded in line with quality assurance procedures</w:t>
            </w:r>
          </w:p>
          <w:p w:rsidR="00000000" w:rsidRPr="00C700F7" w:rsidP="00C700F7">
            <w:pPr>
              <w:pStyle w:val="List2"/>
            </w:pPr>
            <w:r w:rsidRPr="00C700F7">
              <w:t>1.4.</w:t>
            </w:r>
            <w:r w:rsidRPr="00C700F7">
              <w:tab/>
              <w:t xml:space="preserve">Potential </w:t>
            </w:r>
            <w:r w:rsidRPr="00C700F7">
              <w:rPr>
                <w:rStyle w:val="BoldandItalics"/>
              </w:rPr>
              <w:t>problems</w:t>
            </w:r>
            <w:r w:rsidRPr="00C700F7">
              <w:t xml:space="preserve"> are identified and resolved in line with site procedure</w:t>
            </w:r>
            <w:r w:rsidRPr="00C700F7">
              <w:t>s</w:t>
            </w:r>
          </w:p>
          <w:p w:rsidR="00000000" w:rsidP="00C700F7">
            <w:pPr>
              <w:pStyle w:val="List2"/>
              <w:rPr>
                <w:lang w:val="en-NZ"/>
              </w:rPr>
            </w:pPr>
            <w:r w:rsidRPr="00C700F7">
              <w:t>1.5.</w:t>
            </w:r>
            <w:r w:rsidRPr="00C700F7">
              <w:tab/>
            </w:r>
            <w:r w:rsidRPr="00C700F7">
              <w:rPr>
                <w:rStyle w:val="BoldandItalics"/>
              </w:rPr>
              <w:t>Communication</w:t>
            </w:r>
            <w:r w:rsidRPr="00C700F7">
              <w:t xml:space="preserve"> with others is established and maintained in line with OHS requirements</w:t>
            </w:r>
          </w:p>
        </w:tc>
      </w:tr>
      <w:tr w:rsidTr="003862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700F7">
            <w:pPr>
              <w:pStyle w:val="List"/>
              <w:rPr>
                <w:lang w:val="en-NZ"/>
              </w:rPr>
            </w:pPr>
            <w:r w:rsidRPr="00C700F7">
              <w:t>2.</w:t>
            </w:r>
            <w:r w:rsidRPr="00C700F7">
              <w:tab/>
              <w:t>Test samples</w:t>
            </w:r>
          </w:p>
        </w:tc>
        <w:tc>
          <w:tcPr>
            <w:tcW w:w="5956" w:type="dxa"/>
            <w:tcBorders>
              <w:top w:val="nil"/>
              <w:left w:val="nil"/>
              <w:bottom w:val="nil"/>
              <w:right w:val="nil"/>
            </w:tcBorders>
            <w:tcMar>
              <w:top w:w="0" w:type="dxa"/>
              <w:left w:w="62" w:type="dxa"/>
              <w:bottom w:w="0" w:type="dxa"/>
              <w:right w:w="62" w:type="dxa"/>
            </w:tcMar>
          </w:tcPr>
          <w:p w:rsidR="00000000" w:rsidRPr="00C700F7" w:rsidP="00C700F7">
            <w:pPr>
              <w:pStyle w:val="List2"/>
            </w:pPr>
            <w:r w:rsidRPr="00C700F7">
              <w:t>2.1.</w:t>
            </w:r>
            <w:r w:rsidRPr="00C700F7">
              <w:tab/>
              <w:t>Samples are tested in line with industry and site procedures</w:t>
            </w:r>
          </w:p>
          <w:p w:rsidR="00000000" w:rsidRPr="00C700F7" w:rsidP="00C700F7">
            <w:pPr>
              <w:pStyle w:val="List2"/>
            </w:pPr>
            <w:r w:rsidRPr="00C700F7">
              <w:t>2.2.</w:t>
            </w:r>
            <w:r w:rsidRPr="00C700F7">
              <w:tab/>
            </w:r>
            <w:r w:rsidRPr="00C700F7">
              <w:t>Test results are obtained and interpreted in line with industry and site procedures</w:t>
            </w:r>
          </w:p>
          <w:p w:rsidR="00000000" w:rsidRPr="00C700F7" w:rsidP="00C700F7">
            <w:pPr>
              <w:pStyle w:val="List2"/>
            </w:pPr>
            <w:r w:rsidRPr="00C700F7">
              <w:t>2.3.</w:t>
            </w:r>
            <w:r w:rsidRPr="00C700F7">
              <w:tab/>
              <w:t>Test reports are completed in line with site procedures</w:t>
            </w:r>
          </w:p>
          <w:p w:rsidR="00000000" w:rsidP="00C700F7">
            <w:pPr>
              <w:pStyle w:val="List2"/>
              <w:rPr>
                <w:lang w:val="en-NZ"/>
              </w:rPr>
            </w:pPr>
            <w:r w:rsidRPr="00C700F7">
              <w:t>2.4.</w:t>
            </w:r>
            <w:r w:rsidRPr="00C700F7">
              <w:tab/>
              <w:t>Samples are stored in line with customer, test authority and site requirements</w:t>
            </w:r>
          </w:p>
        </w:tc>
      </w:tr>
      <w:tr w:rsidTr="0038626D">
        <w:tblPrEx>
          <w:tblW w:w="0" w:type="auto"/>
          <w:tblLayout w:type="fixed"/>
          <w:tblCellMar>
            <w:left w:w="62" w:type="dxa"/>
            <w:right w:w="62" w:type="dxa"/>
          </w:tblCellMar>
          <w:tblLook w:val="0000"/>
        </w:tblPrEx>
        <w:tc>
          <w:tcPr>
            <w:tcW w:w="2566" w:type="dxa"/>
            <w:tcBorders>
              <w:top w:val="nil"/>
              <w:left w:val="nil"/>
              <w:bottom w:val="nil"/>
              <w:right w:val="nil"/>
            </w:tcBorders>
            <w:tcMar>
              <w:top w:w="0" w:type="dxa"/>
              <w:left w:w="62" w:type="dxa"/>
              <w:bottom w:w="0" w:type="dxa"/>
              <w:right w:w="62" w:type="dxa"/>
            </w:tcMar>
          </w:tcPr>
          <w:p w:rsidR="00000000" w:rsidP="00C700F7">
            <w:pPr>
              <w:pStyle w:val="List"/>
              <w:rPr>
                <w:lang w:val="en-NZ"/>
              </w:rPr>
            </w:pPr>
            <w:r w:rsidRPr="00C700F7">
              <w:t>3.</w:t>
            </w:r>
            <w:r w:rsidRPr="00C700F7">
              <w:tab/>
              <w:t>Complete testing</w:t>
            </w:r>
          </w:p>
        </w:tc>
        <w:tc>
          <w:tcPr>
            <w:tcW w:w="5956" w:type="dxa"/>
            <w:tcBorders>
              <w:top w:val="nil"/>
              <w:left w:val="nil"/>
              <w:bottom w:val="nil"/>
              <w:right w:val="nil"/>
            </w:tcBorders>
            <w:tcMar>
              <w:top w:w="0" w:type="dxa"/>
              <w:left w:w="62" w:type="dxa"/>
              <w:bottom w:w="0" w:type="dxa"/>
              <w:right w:w="62" w:type="dxa"/>
            </w:tcMar>
          </w:tcPr>
          <w:p w:rsidR="00000000" w:rsidRPr="00C700F7" w:rsidP="00C700F7">
            <w:pPr>
              <w:pStyle w:val="List2"/>
            </w:pPr>
            <w:r w:rsidRPr="00C700F7">
              <w:t>3.1.</w:t>
            </w:r>
            <w:r w:rsidRPr="00C700F7">
              <w:tab/>
              <w:t>T</w:t>
            </w:r>
            <w:r w:rsidRPr="00C700F7">
              <w:t>est results are reported and communicated in line with site standards</w:t>
            </w:r>
          </w:p>
          <w:p w:rsidR="00000000" w:rsidRPr="00C700F7" w:rsidP="00C700F7">
            <w:pPr>
              <w:pStyle w:val="List2"/>
            </w:pPr>
            <w:r w:rsidRPr="00C700F7">
              <w:t>3.2.</w:t>
            </w:r>
            <w:r w:rsidRPr="00C700F7">
              <w:tab/>
              <w:t xml:space="preserve">Potential faulty material is </w:t>
            </w:r>
            <w:r w:rsidRPr="00C700F7">
              <w:rPr>
                <w:rStyle w:val="BoldandItalics"/>
              </w:rPr>
              <w:t>identified</w:t>
            </w:r>
            <w:r w:rsidRPr="00C700F7">
              <w:t xml:space="preserve"> and </w:t>
            </w:r>
            <w:r w:rsidRPr="00C700F7">
              <w:rPr>
                <w:rStyle w:val="BoldandItalics"/>
              </w:rPr>
              <w:t>controlled</w:t>
            </w:r>
            <w:r w:rsidRPr="00C700F7">
              <w:t xml:space="preserve"> in conjunction with relevant personnel</w:t>
            </w:r>
          </w:p>
          <w:p w:rsidR="00000000" w:rsidRPr="00C700F7" w:rsidP="00C700F7">
            <w:pPr>
              <w:pStyle w:val="List2"/>
            </w:pPr>
            <w:r w:rsidRPr="00C700F7">
              <w:t>3.3.</w:t>
            </w:r>
            <w:r w:rsidRPr="00C700F7">
              <w:tab/>
              <w:t>Identified faults are reported and used to assist identification of production pro</w:t>
            </w:r>
            <w:r w:rsidRPr="00C700F7">
              <w:t>blems</w:t>
            </w:r>
          </w:p>
          <w:p w:rsidR="00000000" w:rsidRPr="00C700F7" w:rsidP="00C700F7">
            <w:pPr>
              <w:pStyle w:val="List2"/>
            </w:pPr>
            <w:r w:rsidRPr="00C700F7">
              <w:t>3.4.</w:t>
            </w:r>
            <w:r w:rsidRPr="00C700F7">
              <w:tab/>
              <w:t>Test sampling process is modified in response to identified problems and production changes</w:t>
            </w:r>
          </w:p>
          <w:p w:rsidR="00000000" w:rsidRPr="00C700F7" w:rsidP="00C700F7">
            <w:pPr>
              <w:pStyle w:val="List2"/>
            </w:pPr>
            <w:r w:rsidRPr="00C700F7">
              <w:t>3.5.</w:t>
            </w:r>
            <w:r w:rsidRPr="00C700F7">
              <w:tab/>
              <w:t xml:space="preserve">Testing outcomes are </w:t>
            </w:r>
            <w:r w:rsidRPr="00C700F7">
              <w:rPr>
                <w:rStyle w:val="BoldandItalics"/>
              </w:rPr>
              <w:t>recorded and reported</w:t>
            </w:r>
            <w:r w:rsidRPr="00C700F7">
              <w:t xml:space="preserve"> to the appropriate personnel</w:t>
            </w:r>
          </w:p>
        </w:tc>
      </w:tr>
    </w:tbl>
    <w:p w:rsidR="0038626D" w:rsidP="00C700F7">
      <w:pPr>
        <w:pStyle w:val="BodyText"/>
      </w:pPr>
    </w:p>
    <w:p w:rsidR="0038626D" w:rsidP="00C700F7">
      <w:pPr>
        <w:pStyle w:val="BodyText"/>
      </w:pPr>
    </w:p>
    <w:p w:rsidR="00000000" w:rsidRPr="00C700F7" w:rsidP="00C700F7">
      <w:pPr>
        <w:pStyle w:val="Heading1"/>
      </w:pPr>
      <w:bookmarkStart w:id="9" w:name="O_259204"/>
      <w:bookmarkEnd w:id="9"/>
      <w:r w:rsidRPr="00C700F7">
        <w:t>Required Skills and Knowledge</w:t>
      </w:r>
    </w:p>
    <w:tbl>
      <w:tblPr>
        <w:tblW w:w="0" w:type="auto"/>
        <w:tblLayout w:type="fixed"/>
        <w:tblCellMar>
          <w:left w:w="62" w:type="dxa"/>
          <w:right w:w="62" w:type="dxa"/>
        </w:tblCellMar>
        <w:tblLook w:val="0000"/>
      </w:tblPr>
      <w:tblGrid>
        <w:gridCol w:w="8522"/>
      </w:tblGrid>
      <w:tr w:rsidTr="0038626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REQUIRED SKILLS AND KNOWLEDGE</w:t>
            </w:r>
          </w:p>
        </w:tc>
      </w:tr>
      <w:tr w:rsidTr="0038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t>This describes the essential skills and knowledge and their level required for this unit.</w:t>
            </w:r>
          </w:p>
        </w:tc>
      </w:tr>
      <w:tr w:rsidTr="0038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Required skills</w:t>
            </w:r>
          </w:p>
        </w:tc>
      </w:tr>
      <w:tr w:rsidTr="0038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 xml:space="preserve">Technical skills sufficient to use and maintain relevant tools, machinery and equipment; </w:t>
            </w:r>
            <w:r w:rsidRPr="00C700F7">
              <w:t>efficiently and safely collect and test samples; operate testing equipment</w:t>
            </w:r>
          </w:p>
          <w:p w:rsidR="00000000" w:rsidRPr="00C700F7" w:rsidP="00C700F7">
            <w:pPr>
              <w:pStyle w:val="ListBullet"/>
            </w:pPr>
            <w:r w:rsidRPr="00C700F7">
              <w:t>Communication skills sufficient to use appropriate communication and interpersonal techniques with colleagues and others</w:t>
            </w:r>
          </w:p>
          <w:p w:rsidR="00000000" w:rsidRPr="00C700F7" w:rsidP="00C700F7">
            <w:pPr>
              <w:pStyle w:val="ListBullet"/>
            </w:pPr>
            <w:r w:rsidRPr="00C700F7">
              <w:t>Literacy skills sufficient to record and report workplace in</w:t>
            </w:r>
            <w:r w:rsidRPr="00C700F7">
              <w:t>formation; maintain documentation</w:t>
            </w:r>
          </w:p>
          <w:p w:rsidR="00000000" w:rsidRPr="00C700F7" w:rsidP="00C700F7">
            <w:pPr>
              <w:pStyle w:val="ListBullet"/>
            </w:pPr>
            <w:r w:rsidRPr="00C700F7">
              <w:t>Numeracy skills sufficient to apply mathematical and estimation processes</w:t>
            </w:r>
          </w:p>
          <w:p w:rsidR="00000000" w:rsidP="00C700F7">
            <w:pPr>
              <w:pStyle w:val="ListBullet"/>
              <w:rPr>
                <w:lang w:val="en-NZ"/>
              </w:rPr>
            </w:pPr>
            <w:r w:rsidRPr="00C700F7">
              <w:t>Problem solving skills sufficient to identify problems and faults in production processes; demonstrate appropriate response procedures; apply test r</w:t>
            </w:r>
            <w:r w:rsidRPr="00C700F7">
              <w:t>esults to assist production efficiency</w:t>
            </w:r>
          </w:p>
        </w:tc>
      </w:tr>
      <w:tr w:rsidTr="0038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Required knowledge</w:t>
            </w:r>
          </w:p>
        </w:tc>
      </w:tr>
      <w:tr w:rsidTr="0038626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Applicable commonwealth, state or territory legislation, regulations, standards, codes of practice and established safe practices relevant to the full range of processes for testing strength of j</w:t>
            </w:r>
            <w:r w:rsidRPr="00C700F7">
              <w:t>oints</w:t>
            </w:r>
          </w:p>
          <w:p w:rsidR="00000000" w:rsidRPr="00C700F7" w:rsidP="00C700F7">
            <w:pPr>
              <w:pStyle w:val="ListBullet"/>
            </w:pPr>
            <w:r w:rsidRPr="00C700F7">
              <w:t>Environmental protection requirements, including the safe disposal of waste material</w:t>
            </w:r>
          </w:p>
          <w:p w:rsidR="00000000" w:rsidRPr="00C700F7" w:rsidP="00C700F7">
            <w:pPr>
              <w:pStyle w:val="ListBullet"/>
            </w:pPr>
            <w:r w:rsidRPr="00C700F7">
              <w:t>Organisational and site standards, requirements, policies and procedures for testing strength of joints</w:t>
            </w:r>
          </w:p>
          <w:p w:rsidR="00000000" w:rsidRPr="00C700F7" w:rsidP="00C700F7">
            <w:pPr>
              <w:pStyle w:val="ListBullet"/>
            </w:pPr>
            <w:r w:rsidRPr="00C700F7">
              <w:t>Environmental risks and hazards</w:t>
            </w:r>
          </w:p>
          <w:p w:rsidR="00000000" w:rsidRPr="00C700F7" w:rsidP="00C700F7">
            <w:pPr>
              <w:pStyle w:val="ListBullet"/>
            </w:pPr>
            <w:r w:rsidRPr="00C700F7">
              <w:t>Criteria for recycling and re</w:t>
            </w:r>
            <w:r w:rsidRPr="00C700F7">
              <w:t>-using faulty material</w:t>
            </w:r>
          </w:p>
          <w:p w:rsidR="00000000" w:rsidRPr="00C700F7" w:rsidP="00C700F7">
            <w:pPr>
              <w:pStyle w:val="ListBullet"/>
            </w:pPr>
            <w:r w:rsidRPr="00C700F7">
              <w:t>Types of testing equipment and procedures for their safe use and maintenance</w:t>
            </w:r>
          </w:p>
          <w:p w:rsidR="00000000" w:rsidRPr="00C700F7" w:rsidP="00C700F7">
            <w:pPr>
              <w:pStyle w:val="ListBullet"/>
            </w:pPr>
            <w:r w:rsidRPr="00C700F7">
              <w:t>Industry and enterprise standard tests and strength specifications</w:t>
            </w:r>
          </w:p>
          <w:p w:rsidR="00000000" w:rsidRPr="00C700F7" w:rsidP="00C700F7">
            <w:pPr>
              <w:pStyle w:val="ListBullet"/>
            </w:pPr>
            <w:r w:rsidRPr="00C700F7">
              <w:t>Adhesives and nailed systems</w:t>
            </w:r>
          </w:p>
          <w:p w:rsidR="00000000" w:rsidRPr="00C700F7" w:rsidP="00C700F7">
            <w:pPr>
              <w:pStyle w:val="ListBullet"/>
            </w:pPr>
            <w:r w:rsidRPr="00C700F7">
              <w:t>Typical production problems and resulting joint characteristics</w:t>
            </w:r>
          </w:p>
          <w:p w:rsidR="00000000" w:rsidRPr="00C700F7" w:rsidP="00C700F7">
            <w:pPr>
              <w:pStyle w:val="ListBullet"/>
            </w:pPr>
            <w:r w:rsidRPr="00C700F7">
              <w:t>Established communication channels and protocols</w:t>
            </w:r>
          </w:p>
          <w:p w:rsidR="00000000" w:rsidRPr="00C700F7" w:rsidP="00C700F7">
            <w:pPr>
              <w:pStyle w:val="ListBullet"/>
            </w:pPr>
            <w:r w:rsidRPr="00C700F7">
              <w:t>Problem identification and resolution strategies, and common fault finding techniques</w:t>
            </w:r>
          </w:p>
          <w:p w:rsidR="00000000" w:rsidRPr="00C700F7" w:rsidP="00C700F7">
            <w:pPr>
              <w:pStyle w:val="ListBullet"/>
            </w:pPr>
            <w:r w:rsidRPr="00C700F7">
              <w:t>Types of tools and equipment, and procedures for their sa</w:t>
            </w:r>
            <w:r w:rsidRPr="00C700F7">
              <w:t>fe use and maintenance</w:t>
            </w:r>
          </w:p>
          <w:p w:rsidR="00000000" w:rsidRPr="00C700F7" w:rsidP="00C700F7">
            <w:pPr>
              <w:pStyle w:val="ListBullet"/>
            </w:pPr>
            <w:r w:rsidRPr="00C700F7">
              <w:t>Appropriate mathematical procedures for estimating and measuring, including calculating time to complete tasks</w:t>
            </w:r>
          </w:p>
          <w:p w:rsidR="00000000" w:rsidRPr="00C700F7" w:rsidP="00C700F7">
            <w:pPr>
              <w:pStyle w:val="ListBullet"/>
            </w:pPr>
            <w:r w:rsidRPr="00C700F7">
              <w:t>Procedures for recording and reporting workplace information</w:t>
            </w:r>
          </w:p>
        </w:tc>
      </w:tr>
    </w:tbl>
    <w:p w:rsidR="0038626D" w:rsidP="00C700F7">
      <w:pPr>
        <w:pStyle w:val="BodyText"/>
      </w:pPr>
    </w:p>
    <w:p w:rsidR="0038626D" w:rsidP="00C700F7">
      <w:pPr>
        <w:pStyle w:val="BodyText"/>
      </w:pPr>
    </w:p>
    <w:p w:rsidR="00000000" w:rsidRPr="00C700F7" w:rsidP="00C700F7">
      <w:pPr>
        <w:pStyle w:val="AllowPageBreak"/>
      </w:pPr>
    </w:p>
    <w:p w:rsidR="00000000" w:rsidRPr="00C700F7" w:rsidP="00C700F7">
      <w:pPr>
        <w:pStyle w:val="Heading1"/>
      </w:pPr>
      <w:bookmarkStart w:id="10" w:name="O_243238"/>
      <w:bookmarkEnd w:id="10"/>
      <w:r w:rsidRPr="00C700F7">
        <w:t>Evidence Guide</w:t>
      </w:r>
    </w:p>
    <w:tbl>
      <w:tblPr>
        <w:tblW w:w="9570" w:type="dxa"/>
        <w:tblLayout w:type="fixed"/>
        <w:tblCellMar>
          <w:left w:w="62" w:type="dxa"/>
          <w:right w:w="62" w:type="dxa"/>
        </w:tblCellMar>
        <w:tblLook w:val="0000"/>
      </w:tblPr>
      <w:tblGrid>
        <w:gridCol w:w="3908"/>
        <w:gridCol w:w="5662"/>
      </w:tblGrid>
      <w:tr w:rsidTr="0038626D">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EVIDENCE GUIDE</w:t>
            </w:r>
          </w:p>
        </w:tc>
      </w:tr>
      <w:tr w:rsidTr="0038626D">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t>The evidence guide provides advice on assessment and must be read in conjunction with the performance criteria, required skills and knowledge, range statement and the Assessment Guidelines for the Training Package.</w:t>
            </w:r>
          </w:p>
        </w:tc>
      </w:tr>
      <w:tr w:rsidTr="003862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t>A person who demonstrates competency in this unit must be able to provide evidence that they can safely and efficiently test the strength of joints in line with site standards and procedures, and strength specifications</w:t>
            </w:r>
          </w:p>
        </w:tc>
      </w:tr>
      <w:tr w:rsidTr="003862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Critical aspects for assessment an</w:t>
            </w:r>
            <w:r w:rsidRPr="00C700F7">
              <w:rPr>
                <w:rStyle w:val="SpecialBold"/>
              </w:rPr>
              <w:t>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 xml:space="preserve">The evidence required to demonstrate competency in this unit must be relevant to, and satisfy, all of the requirements of the elements of this unit and include demonstration of: </w:t>
            </w:r>
          </w:p>
          <w:p w:rsidR="00000000" w:rsidRPr="00C700F7" w:rsidP="00C700F7">
            <w:pPr>
              <w:pStyle w:val="ListBullet"/>
            </w:pPr>
            <w:r w:rsidRPr="00C700F7">
              <w:t>following applica</w:t>
            </w:r>
            <w:r w:rsidRPr="00C700F7">
              <w:t>ble commonwealth, state or territory legislative and regulatory requirements and codes of practice relevant to testing strength of joints</w:t>
            </w:r>
          </w:p>
          <w:p w:rsidR="00000000" w:rsidRPr="00C700F7" w:rsidP="00C700F7">
            <w:pPr>
              <w:pStyle w:val="ListBullet"/>
            </w:pPr>
            <w:r w:rsidRPr="00C700F7">
              <w:t>following organisational policies and procedures relevant to testing strength of joints</w:t>
            </w:r>
          </w:p>
          <w:p w:rsidR="00000000" w:rsidP="00C700F7">
            <w:pPr>
              <w:pStyle w:val="ListBullet"/>
              <w:rPr>
                <w:lang w:val="en-NZ"/>
              </w:rPr>
            </w:pPr>
            <w:r w:rsidRPr="00C700F7">
              <w:t>preparing for testing, includi</w:t>
            </w:r>
            <w:r w:rsidRPr="00C700F7">
              <w:t>ng sample collection and identifying any potential problems likely to affect test results</w:t>
            </w:r>
          </w:p>
        </w:tc>
      </w:tr>
      <w:tr w:rsidTr="003862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Competency is to be assessed in the workplace or realistically simulated workplace</w:t>
            </w:r>
          </w:p>
          <w:p w:rsidR="00000000" w:rsidRPr="00C700F7" w:rsidP="00C700F7">
            <w:pPr>
              <w:pStyle w:val="ListBullet"/>
            </w:pPr>
            <w:r w:rsidRPr="00C700F7">
              <w:t>Assessment is to occur under standard and authorised work practices, safety requirements and environmental constraints</w:t>
            </w:r>
          </w:p>
          <w:p w:rsidR="00000000" w:rsidRPr="00C700F7" w:rsidP="00C700F7">
            <w:pPr>
              <w:pStyle w:val="ListBullet"/>
            </w:pPr>
            <w:r w:rsidRPr="00C700F7">
              <w:t>Assessment of required knowledge, other than confirmatory questions, will usually be conducted in an off-site context</w:t>
            </w:r>
          </w:p>
          <w:p w:rsidR="00000000" w:rsidRPr="00C700F7" w:rsidP="00C700F7">
            <w:pPr>
              <w:pStyle w:val="ListBullet"/>
            </w:pPr>
            <w:r w:rsidRPr="00C700F7">
              <w:t>Assessment is to fo</w:t>
            </w:r>
            <w:r w:rsidRPr="00C700F7">
              <w:t>llow relevant regulatory or Australian Standards requirements</w:t>
            </w:r>
          </w:p>
          <w:p w:rsidR="00000000" w:rsidRPr="00C700F7" w:rsidP="00C700F7">
            <w:pPr>
              <w:pStyle w:val="ListBullet"/>
            </w:pPr>
            <w:r w:rsidRPr="00C700F7">
              <w:t>The following resources should be made available:</w:t>
            </w:r>
          </w:p>
          <w:p w:rsidR="00000000" w:rsidRPr="00C700F7" w:rsidP="00C700F7">
            <w:pPr>
              <w:pStyle w:val="ListBullet3"/>
            </w:pPr>
            <w:r w:rsidRPr="00C700F7">
              <w:t>workplace location or simulated workplace</w:t>
            </w:r>
          </w:p>
          <w:p w:rsidR="00000000" w:rsidRPr="00C700F7" w:rsidP="00C700F7">
            <w:pPr>
              <w:pStyle w:val="ListBullet3"/>
            </w:pPr>
            <w:r w:rsidRPr="00C700F7">
              <w:t>materials and equipment relevant to undertaking work applicable to this unit</w:t>
            </w:r>
          </w:p>
          <w:p w:rsidR="00000000" w:rsidP="00C700F7">
            <w:pPr>
              <w:pStyle w:val="ListBullet3"/>
              <w:rPr>
                <w:lang w:val="en-NZ"/>
              </w:rPr>
            </w:pPr>
            <w:r w:rsidRPr="00C700F7">
              <w:t>specifications and work instructions</w:t>
            </w:r>
          </w:p>
        </w:tc>
      </w:tr>
      <w:tr w:rsidTr="0038626D">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Assessment must satisfy the endorsed Assessment Guidelines of the FPI11 Training Package</w:t>
            </w:r>
          </w:p>
          <w:p w:rsidR="00000000" w:rsidRPr="00C700F7" w:rsidP="00C700F7">
            <w:pPr>
              <w:pStyle w:val="ListBullet"/>
            </w:pPr>
            <w:r w:rsidRPr="00C700F7">
              <w:t>Assessment methods must confirm consistency and accuracy of performance (over time and in a range of workpl</w:t>
            </w:r>
            <w:r w:rsidRPr="00C700F7">
              <w:t>ace relevant contexts) together with application of required knowledge</w:t>
            </w:r>
          </w:p>
          <w:p w:rsidR="00000000" w:rsidRPr="00C700F7" w:rsidP="00C700F7">
            <w:pPr>
              <w:pStyle w:val="ListBullet"/>
            </w:pPr>
            <w:r w:rsidRPr="00C700F7">
              <w:t>Assessment must be by direct observation of tasks, with questioning on required knowledge and it must also reinforce the integration of employability skills</w:t>
            </w:r>
          </w:p>
          <w:p w:rsidR="00000000" w:rsidRPr="00C700F7" w:rsidP="00C700F7">
            <w:pPr>
              <w:pStyle w:val="ListBullet"/>
            </w:pPr>
            <w:r w:rsidRPr="00C700F7">
              <w:t>Assessment methods must confirm the ability to access and correctly interpret and apply the required knowledge</w:t>
            </w:r>
          </w:p>
          <w:p w:rsidR="00000000" w:rsidRPr="00C700F7" w:rsidP="00C700F7">
            <w:pPr>
              <w:pStyle w:val="ListBullet"/>
            </w:pPr>
            <w:r w:rsidRPr="00C700F7">
              <w:t>Assessment may be applied under project-related conditions (real or simulated) and require evidence of process</w:t>
            </w:r>
          </w:p>
          <w:p w:rsidR="00000000" w:rsidRPr="00C700F7" w:rsidP="00C700F7">
            <w:pPr>
              <w:pStyle w:val="ListBullet"/>
            </w:pPr>
            <w:r w:rsidRPr="00C700F7">
              <w:t>Assessment must confirm a reasonab</w:t>
            </w:r>
            <w:r w:rsidRPr="00C700F7">
              <w:t>le inference that competency is able not only to be satisfied under the particular circumstance, but is able to be transferred to other circumstances</w:t>
            </w:r>
          </w:p>
          <w:p w:rsidR="00000000" w:rsidRPr="00C700F7" w:rsidP="00C700F7">
            <w:pPr>
              <w:pStyle w:val="ListBullet"/>
            </w:pPr>
            <w:r w:rsidRPr="00C700F7">
              <w:t>Assessment may be in conjunction with assessment of other units of competency</w:t>
            </w:r>
          </w:p>
          <w:p w:rsidR="00000000" w:rsidRPr="00C700F7" w:rsidP="00C700F7">
            <w:pPr>
              <w:pStyle w:val="ListBullet"/>
            </w:pPr>
            <w:r w:rsidRPr="00C700F7">
              <w:t>The assessment environment s</w:t>
            </w:r>
            <w:r w:rsidRPr="00C700F7">
              <w:t>hould not disadvantage the candidate</w:t>
            </w:r>
          </w:p>
          <w:p w:rsidR="00000000" w:rsidRPr="00C700F7" w:rsidP="00C700F7">
            <w:pPr>
              <w:pStyle w:val="ListBullet"/>
            </w:pPr>
            <w:r w:rsidRPr="00C700F7">
              <w:t>Assessment practices should take into account any relevant language or cultural issues related to Aboriginality, gender or language backgrounds other than English</w:t>
            </w:r>
          </w:p>
          <w:p w:rsidR="00000000" w:rsidRPr="00C700F7" w:rsidP="00C700F7">
            <w:pPr>
              <w:pStyle w:val="ListBullet"/>
            </w:pPr>
            <w:r w:rsidRPr="00C700F7">
              <w:t>Where the participant has a disability, reasonable adjus</w:t>
            </w:r>
            <w:r w:rsidRPr="00C700F7">
              <w:t>tment may be applied during assessment</w:t>
            </w:r>
          </w:p>
          <w:p w:rsidR="00000000" w:rsidRPr="00C700F7" w:rsidP="00C700F7">
            <w:pPr>
              <w:pStyle w:val="ListBullet"/>
            </w:pPr>
            <w:r w:rsidRPr="00C700F7">
              <w:t>Language and literacy demands of the assessment task should not be higher than those of the work role</w:t>
            </w:r>
          </w:p>
        </w:tc>
      </w:tr>
    </w:tbl>
    <w:p w:rsidR="0038626D" w:rsidP="00C700F7">
      <w:pPr>
        <w:pStyle w:val="BodyText"/>
      </w:pPr>
    </w:p>
    <w:p w:rsidR="0038626D" w:rsidP="00C700F7">
      <w:pPr>
        <w:pStyle w:val="BodyText"/>
      </w:pPr>
    </w:p>
    <w:p w:rsidR="00000000" w:rsidRPr="00C700F7" w:rsidP="00C700F7">
      <w:pPr>
        <w:pStyle w:val="Heading1"/>
      </w:pPr>
      <w:bookmarkStart w:id="11" w:name="O_251221"/>
      <w:bookmarkEnd w:id="11"/>
      <w:r w:rsidRPr="00C700F7">
        <w:t>Range Statement</w:t>
      </w:r>
    </w:p>
    <w:tbl>
      <w:tblPr>
        <w:tblW w:w="0" w:type="auto"/>
        <w:tblLayout w:type="fixed"/>
        <w:tblCellMar>
          <w:left w:w="62" w:type="dxa"/>
          <w:right w:w="62" w:type="dxa"/>
        </w:tblCellMar>
        <w:tblLook w:val="0000"/>
      </w:tblPr>
      <w:tblGrid>
        <w:gridCol w:w="3512"/>
        <w:gridCol w:w="5010"/>
      </w:tblGrid>
      <w:tr w:rsidTr="0038626D">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RANGE STATEMENT</w:t>
            </w:r>
          </w:p>
        </w:tc>
      </w:tr>
      <w:tr w:rsidTr="0038626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t>The range statement relates to the unit of competency as a whole. It allows for different work environments and situations that may affect performance. Bold italicised wording, if used in the performance criteria, is detailed below. Essential operating con</w:t>
            </w:r>
            <w:r w:rsidRPr="00C700F7">
              <w:t>ditions that may be present with training and assessment (depending on the work situation, needs of the candidate, accessibility of the item, and local industry and regional contexts) may also be included.</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OHS requirements</w:t>
            </w:r>
            <w:r w:rsidRPr="00C700F7">
              <w:t>:</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are to be in line with applica</w:t>
            </w:r>
            <w:r w:rsidRPr="00C700F7">
              <w:t>ble commonwealth, state or territory legislation and regulations, and organisational safety policies and procedures, and may include:</w:t>
            </w:r>
          </w:p>
          <w:p w:rsidR="00000000" w:rsidRPr="00C700F7" w:rsidP="00C700F7">
            <w:pPr>
              <w:pStyle w:val="ListBullet"/>
            </w:pPr>
            <w:r w:rsidRPr="00C700F7">
              <w:t>personal protective equipment and clothing</w:t>
            </w:r>
          </w:p>
          <w:p w:rsidR="00000000" w:rsidRPr="00C700F7" w:rsidP="00C700F7">
            <w:pPr>
              <w:pStyle w:val="ListBullet"/>
            </w:pPr>
            <w:r w:rsidRPr="00C700F7">
              <w:t>safety equipment</w:t>
            </w:r>
          </w:p>
          <w:p w:rsidR="00000000" w:rsidRPr="00C700F7" w:rsidP="00C700F7">
            <w:pPr>
              <w:pStyle w:val="ListBullet"/>
            </w:pPr>
            <w:r w:rsidRPr="00C700F7">
              <w:t>first aid equipment</w:t>
            </w:r>
          </w:p>
          <w:p w:rsidR="00000000" w:rsidRPr="00C700F7" w:rsidP="00C700F7">
            <w:pPr>
              <w:pStyle w:val="ListBullet"/>
            </w:pPr>
            <w:r w:rsidRPr="00C700F7">
              <w:t>fire fighting equipment</w:t>
            </w:r>
          </w:p>
          <w:p w:rsidR="00000000" w:rsidRPr="00C700F7" w:rsidP="00C700F7">
            <w:pPr>
              <w:pStyle w:val="ListBullet"/>
            </w:pPr>
            <w:r w:rsidRPr="00C700F7">
              <w:t>hazard and risk control</w:t>
            </w:r>
          </w:p>
          <w:p w:rsidR="00000000" w:rsidRPr="00C700F7" w:rsidP="00C700F7">
            <w:pPr>
              <w:pStyle w:val="ListBullet"/>
            </w:pPr>
            <w:r w:rsidRPr="00C700F7">
              <w:t>fatigue management</w:t>
            </w:r>
          </w:p>
          <w:p w:rsidR="00000000" w:rsidRPr="00C700F7" w:rsidP="00C700F7">
            <w:pPr>
              <w:pStyle w:val="ListBullet"/>
            </w:pPr>
            <w:r w:rsidRPr="00C700F7">
              <w:t>elimination of hazardous materials and substances</w:t>
            </w:r>
          </w:p>
          <w:p w:rsidR="00000000" w:rsidP="00C700F7">
            <w:pPr>
              <w:pStyle w:val="ListBullet"/>
              <w:rPr>
                <w:lang w:val="en-NZ"/>
              </w:rPr>
            </w:pPr>
            <w:r w:rsidRPr="00C700F7">
              <w:t>manual handling including shifting, lifting and carrying</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Environmental requirements may include</w:t>
            </w:r>
            <w:r w:rsidRPr="00C700F7">
              <w:t>:</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legislation</w:t>
            </w:r>
          </w:p>
          <w:p w:rsidR="00000000" w:rsidRPr="00C700F7" w:rsidP="00C700F7">
            <w:pPr>
              <w:pStyle w:val="ListBullet"/>
            </w:pPr>
            <w:r w:rsidRPr="00C700F7">
              <w:t>organisational policies and procedures</w:t>
            </w:r>
          </w:p>
          <w:p w:rsidR="00000000" w:rsidP="00C700F7">
            <w:pPr>
              <w:pStyle w:val="ListBullet"/>
              <w:rPr>
                <w:lang w:val="en-NZ"/>
              </w:rPr>
            </w:pPr>
            <w:r w:rsidRPr="00C700F7">
              <w:t>workplace pra</w:t>
            </w:r>
            <w:r w:rsidRPr="00C700F7">
              <w:t>ctices</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Legislative requirements</w:t>
            </w:r>
            <w:r w:rsidRPr="00C700F7">
              <w:t>:</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are to be in line with applicable commonwealth, state or territory legislation, regulations, certification requirements and codes of practice and may include:</w:t>
            </w:r>
          </w:p>
          <w:p w:rsidR="00000000" w:rsidRPr="00C700F7" w:rsidP="00C700F7">
            <w:pPr>
              <w:pStyle w:val="ListBullet"/>
            </w:pPr>
            <w:r w:rsidRPr="00C700F7">
              <w:t>award and enterprise agreements</w:t>
            </w:r>
          </w:p>
          <w:p w:rsidR="00000000" w:rsidRPr="00C700F7" w:rsidP="00C700F7">
            <w:pPr>
              <w:pStyle w:val="ListBullet"/>
            </w:pPr>
            <w:r w:rsidRPr="00C700F7">
              <w:t>industrial relations</w:t>
            </w:r>
          </w:p>
          <w:p w:rsidR="00000000" w:rsidRPr="00C700F7" w:rsidP="00C700F7">
            <w:pPr>
              <w:pStyle w:val="ListBullet"/>
            </w:pPr>
            <w:r w:rsidRPr="00C700F7">
              <w:t>Australian Standards</w:t>
            </w:r>
          </w:p>
          <w:p w:rsidR="00000000" w:rsidRPr="00C700F7" w:rsidP="00C700F7">
            <w:pPr>
              <w:pStyle w:val="ListBullet"/>
            </w:pPr>
            <w:r w:rsidRPr="00C700F7">
              <w:t>confidentiality and privacy</w:t>
            </w:r>
          </w:p>
          <w:p w:rsidR="00000000" w:rsidRPr="00C700F7" w:rsidP="00C700F7">
            <w:pPr>
              <w:pStyle w:val="ListBullet"/>
            </w:pPr>
            <w:r w:rsidRPr="00C700F7">
              <w:t>OHS</w:t>
            </w:r>
          </w:p>
          <w:p w:rsidR="00000000" w:rsidRPr="00C700F7" w:rsidP="00C700F7">
            <w:pPr>
              <w:pStyle w:val="ListBullet"/>
            </w:pPr>
            <w:r w:rsidRPr="00C700F7">
              <w:t>the environment</w:t>
            </w:r>
          </w:p>
          <w:p w:rsidR="00000000" w:rsidRPr="00C700F7" w:rsidP="00C700F7">
            <w:pPr>
              <w:pStyle w:val="ListBullet"/>
            </w:pPr>
            <w:r w:rsidRPr="00C700F7">
              <w:t>equal opportunity</w:t>
            </w:r>
          </w:p>
          <w:p w:rsidR="00000000" w:rsidRPr="00C700F7" w:rsidP="00C700F7">
            <w:pPr>
              <w:pStyle w:val="ListBullet"/>
            </w:pPr>
            <w:r w:rsidRPr="00C700F7">
              <w:t>anti-discrimination</w:t>
            </w:r>
          </w:p>
          <w:p w:rsidR="00000000" w:rsidRPr="00C700F7" w:rsidP="00C700F7">
            <w:pPr>
              <w:pStyle w:val="ListBullet"/>
            </w:pPr>
            <w:r w:rsidRPr="00C700F7">
              <w:t>relevant industry codes of practice</w:t>
            </w:r>
          </w:p>
          <w:p w:rsidR="00000000" w:rsidP="00C700F7">
            <w:pPr>
              <w:pStyle w:val="ListBullet"/>
              <w:rPr>
                <w:lang w:val="en-NZ"/>
              </w:rPr>
            </w:pPr>
            <w:r w:rsidRPr="00C700F7">
              <w:t>duty of care</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Organisational requirements</w:t>
            </w:r>
            <w:r w:rsidRPr="00C700F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 xml:space="preserve">legal </w:t>
            </w:r>
          </w:p>
          <w:p w:rsidR="00000000" w:rsidRPr="00C700F7" w:rsidP="00C700F7">
            <w:pPr>
              <w:pStyle w:val="ListBullet"/>
            </w:pPr>
            <w:r w:rsidRPr="00C700F7">
              <w:t>organisational and site guidelines</w:t>
            </w:r>
          </w:p>
          <w:p w:rsidR="00000000" w:rsidRPr="00C700F7" w:rsidP="00C700F7">
            <w:pPr>
              <w:pStyle w:val="ListBullet"/>
            </w:pPr>
            <w:r w:rsidRPr="00C700F7">
              <w:t>policies and pr</w:t>
            </w:r>
            <w:r w:rsidRPr="00C700F7">
              <w:t>ocedures relating to own role and responsibility</w:t>
            </w:r>
          </w:p>
          <w:p w:rsidR="00000000" w:rsidRPr="00C700F7" w:rsidP="00C700F7">
            <w:pPr>
              <w:pStyle w:val="ListBullet"/>
            </w:pPr>
            <w:r w:rsidRPr="00C700F7">
              <w:t>quality assurance</w:t>
            </w:r>
          </w:p>
          <w:p w:rsidR="00000000" w:rsidRPr="00C700F7" w:rsidP="00C700F7">
            <w:pPr>
              <w:pStyle w:val="ListBullet"/>
            </w:pPr>
            <w:r w:rsidRPr="00C700F7">
              <w:t>procedural manuals</w:t>
            </w:r>
          </w:p>
          <w:p w:rsidR="00000000" w:rsidRPr="00C700F7" w:rsidP="00C700F7">
            <w:pPr>
              <w:pStyle w:val="ListBullet"/>
            </w:pPr>
            <w:r w:rsidRPr="00C700F7">
              <w:t>quality and continuous improvement processes and standards</w:t>
            </w:r>
          </w:p>
          <w:p w:rsidR="00000000" w:rsidRPr="00C700F7" w:rsidP="00C700F7">
            <w:pPr>
              <w:pStyle w:val="ListBullet"/>
            </w:pPr>
            <w:r w:rsidRPr="00C700F7">
              <w:t>OHS, emergency and evacuation procedures</w:t>
            </w:r>
          </w:p>
          <w:p w:rsidR="00000000" w:rsidRPr="00C700F7" w:rsidP="00C700F7">
            <w:pPr>
              <w:pStyle w:val="ListBullet"/>
            </w:pPr>
            <w:r w:rsidRPr="00C700F7">
              <w:t>ethical standards</w:t>
            </w:r>
          </w:p>
          <w:p w:rsidR="00000000" w:rsidRPr="00C700F7" w:rsidP="00C700F7">
            <w:pPr>
              <w:pStyle w:val="ListBullet"/>
            </w:pPr>
            <w:r w:rsidRPr="00C700F7">
              <w:t>recording and reporting requirements</w:t>
            </w:r>
          </w:p>
          <w:p w:rsidR="00000000" w:rsidRPr="00C700F7" w:rsidP="00C700F7">
            <w:pPr>
              <w:pStyle w:val="ListBullet"/>
            </w:pPr>
            <w:r w:rsidRPr="00C700F7">
              <w:t>equipment use, maintenance and storage requirements</w:t>
            </w:r>
          </w:p>
          <w:p w:rsidR="00000000" w:rsidP="00C700F7">
            <w:pPr>
              <w:pStyle w:val="ListBullet"/>
              <w:rPr>
                <w:lang w:val="en-NZ"/>
              </w:rPr>
            </w:pPr>
            <w:r w:rsidRPr="00C700F7">
              <w:t>environmental management requirements (waste minimisation and disposal, recycling and re-use guidelines)</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Joints</w:t>
            </w:r>
            <w:r w:rsidRPr="00C700F7">
              <w:t xml:space="preserve"> may be: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 xml:space="preserve">glued </w:t>
            </w:r>
          </w:p>
          <w:p w:rsidR="00000000" w:rsidP="00C700F7">
            <w:pPr>
              <w:pStyle w:val="ListBullet"/>
              <w:rPr>
                <w:lang w:val="en-NZ"/>
              </w:rPr>
            </w:pPr>
            <w:r w:rsidRPr="00C700F7">
              <w:t>formed with nail plates</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Test</w:t>
            </w:r>
            <w:r w:rsidRPr="00C700F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bending test</w:t>
            </w:r>
          </w:p>
          <w:p w:rsidR="00000000" w:rsidRPr="00C700F7" w:rsidP="00C700F7">
            <w:pPr>
              <w:pStyle w:val="ListBullet"/>
            </w:pPr>
            <w:r w:rsidRPr="00C700F7">
              <w:t>wet or dry cleavage chisel test</w:t>
            </w:r>
          </w:p>
          <w:p w:rsidR="00000000" w:rsidRPr="00C700F7" w:rsidP="00C700F7">
            <w:pPr>
              <w:pStyle w:val="ListBullet"/>
            </w:pPr>
            <w:r w:rsidRPr="00C700F7">
              <w:t>block shear test</w:t>
            </w:r>
          </w:p>
          <w:p w:rsidR="00000000" w:rsidP="00C700F7">
            <w:pPr>
              <w:pStyle w:val="ListBullet"/>
              <w:rPr>
                <w:lang w:val="en-NZ"/>
              </w:rPr>
            </w:pPr>
            <w:r w:rsidRPr="00C700F7">
              <w:t>nail plate pull out test</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Checked</w:t>
            </w:r>
            <w:r w:rsidRPr="00C700F7">
              <w:t xml:space="preserve"> may relate to:</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appropriateness and accuracy of equipment</w:t>
            </w:r>
          </w:p>
          <w:p w:rsidR="00000000" w:rsidP="00C700F7">
            <w:pPr>
              <w:pStyle w:val="ListBullet"/>
              <w:rPr>
                <w:lang w:val="en-NZ"/>
              </w:rPr>
            </w:pPr>
            <w:r w:rsidRPr="00C700F7">
              <w:t>test specifications, locations and methods</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Prepared</w:t>
            </w:r>
            <w:r w:rsidRPr="00C700F7">
              <w:t xml:space="preserve"> relates to:</w:t>
            </w:r>
          </w:p>
        </w:tc>
        <w:tc>
          <w:tcPr>
            <w:tcW w:w="5010" w:type="dxa"/>
            <w:tcBorders>
              <w:top w:val="nil"/>
              <w:left w:val="nil"/>
              <w:bottom w:val="nil"/>
              <w:right w:val="nil"/>
            </w:tcBorders>
            <w:tcMar>
              <w:top w:w="0" w:type="dxa"/>
              <w:left w:w="62" w:type="dxa"/>
              <w:bottom w:w="0" w:type="dxa"/>
              <w:right w:w="62" w:type="dxa"/>
            </w:tcMar>
          </w:tcPr>
          <w:p w:rsidR="00000000" w:rsidP="00C700F7">
            <w:pPr>
              <w:pStyle w:val="ListBullet"/>
              <w:rPr>
                <w:lang w:val="en-NZ"/>
              </w:rPr>
            </w:pPr>
            <w:r w:rsidRPr="00C700F7">
              <w:t>preparing test sample without adversely affecting</w:t>
            </w:r>
            <w:r w:rsidRPr="00C700F7">
              <w:t xml:space="preserve"> sample quality</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Problems</w:t>
            </w:r>
            <w:r w:rsidRPr="00C700F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situations likely to affect test results and production processes</w:t>
            </w:r>
          </w:p>
          <w:p w:rsidR="00000000" w:rsidRPr="00C700F7" w:rsidP="00C700F7">
            <w:pPr>
              <w:pStyle w:val="ListBullet"/>
            </w:pPr>
            <w:r w:rsidRPr="00C700F7">
              <w:t>test accuracy</w:t>
            </w:r>
          </w:p>
          <w:p w:rsidR="00000000" w:rsidRPr="00C700F7" w:rsidP="00C700F7">
            <w:pPr>
              <w:pStyle w:val="ListBullet"/>
            </w:pPr>
            <w:r w:rsidRPr="00C700F7">
              <w:t>sample quality</w:t>
            </w:r>
          </w:p>
          <w:p w:rsidR="00000000" w:rsidRPr="00C700F7" w:rsidP="00C700F7">
            <w:pPr>
              <w:pStyle w:val="ListBullet"/>
            </w:pPr>
            <w:r w:rsidRPr="00C700F7">
              <w:t>faulty material</w:t>
            </w:r>
          </w:p>
          <w:p w:rsidR="00000000" w:rsidP="00C700F7">
            <w:pPr>
              <w:pStyle w:val="ListBullet"/>
              <w:rPr>
                <w:lang w:val="en-NZ"/>
              </w:rPr>
            </w:pPr>
            <w:r w:rsidRPr="00C700F7">
              <w:t>defects</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Communication</w:t>
            </w:r>
            <w:r w:rsidRPr="00C700F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verbal and non-verbal language</w:t>
            </w:r>
          </w:p>
          <w:p w:rsidR="00000000" w:rsidRPr="00C700F7" w:rsidP="00C700F7">
            <w:pPr>
              <w:pStyle w:val="ListBullet"/>
            </w:pPr>
            <w:r w:rsidRPr="00C700F7">
              <w:t>constructive feedback</w:t>
            </w:r>
          </w:p>
          <w:p w:rsidR="00000000" w:rsidRPr="00C700F7" w:rsidP="00C700F7">
            <w:pPr>
              <w:pStyle w:val="ListBullet"/>
            </w:pPr>
            <w:r w:rsidRPr="00C700F7">
              <w:t>active listening</w:t>
            </w:r>
          </w:p>
          <w:p w:rsidR="00000000" w:rsidRPr="00C700F7" w:rsidP="00C700F7">
            <w:pPr>
              <w:pStyle w:val="ListBullet"/>
            </w:pPr>
            <w:r w:rsidRPr="00C700F7">
              <w:t>questioning to clarify and confirm understanding</w:t>
            </w:r>
          </w:p>
          <w:p w:rsidR="00000000" w:rsidRPr="00C700F7" w:rsidP="00C700F7">
            <w:pPr>
              <w:pStyle w:val="ListBullet"/>
            </w:pPr>
            <w:r w:rsidRPr="00C700F7">
              <w:t>use of positive, confident and cooperative language</w:t>
            </w:r>
          </w:p>
          <w:p w:rsidR="00000000" w:rsidRPr="00C700F7" w:rsidP="00C700F7">
            <w:pPr>
              <w:pStyle w:val="ListBullet"/>
            </w:pPr>
            <w:r w:rsidRPr="00C700F7">
              <w:t>use of language and concepts appropriate to individual social and cultural differences</w:t>
            </w:r>
          </w:p>
          <w:p w:rsidR="00000000" w:rsidP="00C700F7">
            <w:pPr>
              <w:pStyle w:val="ListBullet"/>
              <w:rPr>
                <w:lang w:val="en-NZ"/>
              </w:rPr>
            </w:pPr>
            <w:r w:rsidRPr="00C700F7">
              <w:t xml:space="preserve">control of tone of voice </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Identified</w:t>
            </w:r>
            <w:r w:rsidRPr="00C700F7">
              <w:t xml:space="preserve"> may be: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indic</w:t>
            </w:r>
            <w:r w:rsidRPr="00C700F7">
              <w:t xml:space="preserve">ated by: </w:t>
            </w:r>
          </w:p>
          <w:p w:rsidR="00000000" w:rsidRPr="00C700F7" w:rsidP="00C700F7">
            <w:pPr>
              <w:pStyle w:val="ListBullet"/>
            </w:pPr>
            <w:r w:rsidRPr="00C700F7">
              <w:t xml:space="preserve">failed test </w:t>
            </w:r>
          </w:p>
          <w:p w:rsidR="00000000" w:rsidP="00C700F7">
            <w:pPr>
              <w:pStyle w:val="ListBullet"/>
              <w:rPr>
                <w:lang w:val="en-NZ"/>
              </w:rPr>
            </w:pPr>
            <w:r w:rsidRPr="00C700F7">
              <w:t>test variations</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Controlled</w:t>
            </w:r>
            <w:r w:rsidRPr="00C700F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disposing of faulty material by:</w:t>
            </w:r>
          </w:p>
          <w:p w:rsidR="00000000" w:rsidRPr="00C700F7" w:rsidP="00C700F7">
            <w:pPr>
              <w:pStyle w:val="ListBullet2"/>
            </w:pPr>
            <w:r w:rsidRPr="00C700F7">
              <w:t>recycling</w:t>
            </w:r>
          </w:p>
          <w:p w:rsidR="00000000" w:rsidRPr="00C700F7" w:rsidP="00C700F7">
            <w:pPr>
              <w:pStyle w:val="ListBullet2"/>
            </w:pPr>
            <w:r w:rsidRPr="00C700F7">
              <w:t>re-using</w:t>
            </w:r>
          </w:p>
          <w:p w:rsidR="00000000" w:rsidP="00C700F7">
            <w:pPr>
              <w:pStyle w:val="ListBullet2"/>
              <w:rPr>
                <w:lang w:val="en-NZ"/>
              </w:rPr>
            </w:pPr>
            <w:r w:rsidRPr="00C700F7">
              <w:t>redirecting for energy recovery</w:t>
            </w:r>
          </w:p>
        </w:tc>
      </w:tr>
      <w:tr w:rsidTr="0038626D">
        <w:tblPrEx>
          <w:tblW w:w="0" w:type="auto"/>
          <w:tblLayout w:type="fixed"/>
          <w:tblCellMar>
            <w:left w:w="62" w:type="dxa"/>
            <w:right w:w="62" w:type="dxa"/>
          </w:tblCellMar>
          <w:tblLook w:val="0000"/>
        </w:tblPrEx>
        <w:tc>
          <w:tcPr>
            <w:tcW w:w="3512"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Records and reports</w:t>
            </w:r>
            <w:r w:rsidRPr="00C700F7">
              <w:t xml:space="preserve"> may include:</w:t>
            </w:r>
          </w:p>
        </w:tc>
        <w:tc>
          <w:tcPr>
            <w:tcW w:w="5010" w:type="dxa"/>
            <w:tcBorders>
              <w:top w:val="nil"/>
              <w:left w:val="nil"/>
              <w:bottom w:val="nil"/>
              <w:right w:val="nil"/>
            </w:tcBorders>
            <w:tcMar>
              <w:top w:w="0" w:type="dxa"/>
              <w:left w:w="62" w:type="dxa"/>
              <w:bottom w:w="0" w:type="dxa"/>
              <w:right w:w="62" w:type="dxa"/>
            </w:tcMar>
          </w:tcPr>
          <w:p w:rsidR="00000000" w:rsidRPr="00C700F7" w:rsidP="00C700F7">
            <w:pPr>
              <w:pStyle w:val="ListBullet"/>
            </w:pPr>
            <w:r w:rsidRPr="00C700F7">
              <w:t>tally sheets</w:t>
            </w:r>
          </w:p>
          <w:p w:rsidR="00000000" w:rsidRPr="00C700F7" w:rsidP="00C700F7">
            <w:pPr>
              <w:pStyle w:val="ListBullet"/>
            </w:pPr>
            <w:r w:rsidRPr="00C700F7">
              <w:t>quality sheets and forms</w:t>
            </w:r>
          </w:p>
          <w:p w:rsidR="00000000" w:rsidRPr="00C700F7" w:rsidP="00C700F7">
            <w:pPr>
              <w:pStyle w:val="ListBullet"/>
            </w:pPr>
            <w:r w:rsidRPr="00C700F7">
              <w:t>production sheets and downtime sheets</w:t>
            </w:r>
          </w:p>
          <w:p w:rsidR="00000000" w:rsidRPr="00C700F7" w:rsidP="00C700F7">
            <w:pPr>
              <w:pStyle w:val="BodyText"/>
            </w:pPr>
            <w:r w:rsidRPr="00C700F7">
              <w:t>and may relate to:</w:t>
            </w:r>
          </w:p>
          <w:p w:rsidR="00000000" w:rsidRPr="00C700F7" w:rsidP="00C700F7">
            <w:pPr>
              <w:pStyle w:val="ListBullet"/>
            </w:pPr>
            <w:r w:rsidRPr="00C700F7">
              <w:t>production details</w:t>
            </w:r>
          </w:p>
          <w:p w:rsidR="00000000" w:rsidRPr="00C700F7" w:rsidP="00C700F7">
            <w:pPr>
              <w:pStyle w:val="ListBullet"/>
            </w:pPr>
            <w:r w:rsidRPr="00C700F7">
              <w:t>maintenance details</w:t>
            </w:r>
          </w:p>
          <w:p w:rsidR="00000000" w:rsidRPr="00C700F7" w:rsidP="00C700F7">
            <w:pPr>
              <w:pStyle w:val="ListBullet"/>
            </w:pPr>
            <w:r w:rsidRPr="00C700F7">
              <w:t>breakdowns or equipment faults</w:t>
            </w:r>
          </w:p>
          <w:p w:rsidR="00000000" w:rsidRPr="00C700F7" w:rsidP="00C700F7">
            <w:pPr>
              <w:pStyle w:val="ListBullet"/>
            </w:pPr>
            <w:r w:rsidRPr="00C700F7">
              <w:t>computer problems</w:t>
            </w:r>
          </w:p>
          <w:p w:rsidR="00000000" w:rsidRPr="00C700F7" w:rsidP="00C700F7">
            <w:pPr>
              <w:pStyle w:val="ListBullet"/>
            </w:pPr>
            <w:r w:rsidRPr="00C700F7">
              <w:t>interruptions to production</w:t>
            </w:r>
          </w:p>
          <w:p w:rsidR="00000000" w:rsidRPr="00C700F7" w:rsidP="00C700F7">
            <w:pPr>
              <w:pStyle w:val="BodyText"/>
            </w:pPr>
            <w:r w:rsidRPr="00C700F7">
              <w:t>and may be:</w:t>
            </w:r>
          </w:p>
          <w:p w:rsidR="00000000" w:rsidRPr="00C700F7" w:rsidP="00C700F7">
            <w:pPr>
              <w:pStyle w:val="ListBullet"/>
            </w:pPr>
            <w:r w:rsidRPr="00C700F7">
              <w:t>manual</w:t>
            </w:r>
          </w:p>
          <w:p w:rsidR="00000000" w:rsidRPr="00C700F7" w:rsidP="00C700F7">
            <w:pPr>
              <w:pStyle w:val="ListBullet"/>
            </w:pPr>
            <w:r w:rsidRPr="00C700F7">
              <w:t>computer-based system</w:t>
            </w:r>
          </w:p>
          <w:p w:rsidR="00000000" w:rsidRPr="00C700F7" w:rsidP="00C700F7">
            <w:pPr>
              <w:pStyle w:val="ListBullet"/>
            </w:pPr>
            <w:r w:rsidRPr="00C700F7">
              <w:t>other appropriate organisational communication system</w:t>
            </w:r>
          </w:p>
        </w:tc>
      </w:tr>
    </w:tbl>
    <w:p w:rsidR="0038626D" w:rsidP="00C700F7">
      <w:pPr>
        <w:pStyle w:val="BodyText"/>
      </w:pPr>
    </w:p>
    <w:p w:rsidR="0038626D" w:rsidP="00C700F7">
      <w:pPr>
        <w:pStyle w:val="BodyText"/>
      </w:pPr>
    </w:p>
    <w:p w:rsidR="00000000" w:rsidRPr="00C700F7" w:rsidP="00C700F7">
      <w:pPr>
        <w:pStyle w:val="Heading1"/>
      </w:pPr>
      <w:bookmarkStart w:id="12" w:name="O_294562"/>
      <w:bookmarkEnd w:id="12"/>
      <w:r w:rsidRPr="00C700F7">
        <w:t>Unit Sector(s)</w:t>
      </w:r>
    </w:p>
    <w:p w:rsidR="00000000" w:rsidRPr="00C700F7" w:rsidP="00C700F7">
      <w:pPr>
        <w:pStyle w:val="BodyText"/>
      </w:pPr>
      <w:r w:rsidRPr="00C700F7">
        <w:t>Not Applicable</w:t>
      </w:r>
    </w:p>
    <w:p w:rsidR="00000000" w:rsidRPr="00C700F7" w:rsidP="00C700F7">
      <w:pPr>
        <w:pStyle w:val="AllowPageBreak"/>
      </w:pPr>
    </w:p>
    <w:p w:rsidR="00000000" w:rsidRPr="00C700F7" w:rsidP="00C700F7">
      <w:pPr>
        <w:pStyle w:val="Heading1"/>
      </w:pPr>
      <w:bookmarkStart w:id="13" w:name="O_203278"/>
      <w:bookmarkEnd w:id="13"/>
      <w:r w:rsidRPr="00C700F7">
        <w:t>Competency field</w:t>
      </w:r>
    </w:p>
    <w:tbl>
      <w:tblPr>
        <w:tblW w:w="0" w:type="auto"/>
        <w:tblLayout w:type="fixed"/>
        <w:tblCellMar>
          <w:left w:w="62" w:type="dxa"/>
          <w:right w:w="62" w:type="dxa"/>
        </w:tblCellMar>
        <w:tblLook w:val="0000"/>
      </w:tblPr>
      <w:tblGrid>
        <w:gridCol w:w="2777"/>
        <w:gridCol w:w="5745"/>
      </w:tblGrid>
      <w:tr w:rsidTr="0038626D">
        <w:tblPrEx>
          <w:tblW w:w="0" w:type="auto"/>
          <w:tblLayout w:type="fixed"/>
          <w:tblCellMar>
            <w:left w:w="62" w:type="dxa"/>
            <w:right w:w="62" w:type="dxa"/>
          </w:tblCellMar>
          <w:tblLook w:val="0000"/>
        </w:tblPrEx>
        <w:trPr>
          <w:tblHeader/>
        </w:trPr>
        <w:tc>
          <w:tcPr>
            <w:tcW w:w="2777" w:type="dxa"/>
            <w:tcBorders>
              <w:top w:val="nil"/>
              <w:left w:val="nil"/>
              <w:bottom w:val="nil"/>
              <w:right w:val="nil"/>
            </w:tcBorders>
            <w:tcMar>
              <w:top w:w="0" w:type="dxa"/>
              <w:left w:w="62" w:type="dxa"/>
              <w:bottom w:w="0" w:type="dxa"/>
              <w:right w:w="62" w:type="dxa"/>
            </w:tcMar>
          </w:tcPr>
          <w:p w:rsidR="00000000" w:rsidP="00C700F7">
            <w:pPr>
              <w:pStyle w:val="BodyText"/>
              <w:rPr>
                <w:lang w:val="en-NZ"/>
              </w:rPr>
            </w:pPr>
            <w:r w:rsidRPr="00C700F7">
              <w:rPr>
                <w:rStyle w:val="SpecialBold"/>
              </w:rPr>
              <w:t>Competency field</w:t>
            </w:r>
          </w:p>
        </w:tc>
        <w:tc>
          <w:tcPr>
            <w:tcW w:w="5745" w:type="dxa"/>
            <w:tcBorders>
              <w:top w:val="nil"/>
              <w:left w:val="nil"/>
              <w:bottom w:val="nil"/>
              <w:right w:val="nil"/>
            </w:tcBorders>
            <w:tcMar>
              <w:top w:w="0" w:type="dxa"/>
              <w:left w:w="62" w:type="dxa"/>
              <w:bottom w:w="0" w:type="dxa"/>
              <w:right w:w="62" w:type="dxa"/>
            </w:tcMar>
          </w:tcPr>
          <w:p w:rsidR="00000000" w:rsidRPr="00C700F7" w:rsidP="00C700F7">
            <w:pPr>
              <w:pStyle w:val="BodyText"/>
            </w:pPr>
            <w:r w:rsidRPr="00C700F7">
              <w:t>Common Technical</w:t>
            </w:r>
          </w:p>
        </w:tc>
      </w:tr>
    </w:tbl>
    <w:p w:rsidR="0038626D" w:rsidP="00C700F7">
      <w:pPr>
        <w:pStyle w:val="BodyText"/>
      </w:pPr>
    </w:p>
    <w:p w:rsidR="0038626D" w:rsidP="00C700F7">
      <w:pPr>
        <w:pStyle w:val="BodyText"/>
      </w:pPr>
    </w:p>
    <w:p w:rsidR="00000000" w:rsidRPr="00C700F7" w:rsidP="00C700F7"/>
    <w:sectPr w:rsidSect="00C700F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26D" w:rsidP="003862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6D" w:rsidP="00C700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8626D" w:rsidP="00C700F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8626D" w:rsidP="00C700F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8626D" w:rsidP="0038626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00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626D" w:rsidP="00C700F7">
    <w:pPr>
      <w:pStyle w:val="Header"/>
      <w:framePr w:wrap="around"/>
    </w:pPr>
    <w:r>
      <w:fldChar w:fldCharType="begin"/>
    </w:r>
    <w:r>
      <w:instrText xml:space="preserve"> TITLE   \* MERGEFORMAT </w:instrText>
    </w:r>
    <w:r>
      <w:fldChar w:fldCharType="separate"/>
    </w:r>
    <w:r>
      <w:t>FPICOT3208B Test strength of joints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8626D" w:rsidP="00C700F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D04C2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39C30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87496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00F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700F7"/>
    <w:pPr>
      <w:spacing w:before="360" w:after="60"/>
      <w:outlineLvl w:val="0"/>
    </w:pPr>
    <w:rPr>
      <w:sz w:val="32"/>
    </w:rPr>
  </w:style>
  <w:style w:type="paragraph" w:styleId="Heading2">
    <w:name w:val="heading 2"/>
    <w:basedOn w:val="HeadingBase"/>
    <w:next w:val="BodyText"/>
    <w:link w:val="Heading2Char"/>
    <w:qFormat/>
    <w:rsid w:val="00C700F7"/>
    <w:pPr>
      <w:keepLines/>
      <w:spacing w:before="240" w:after="120"/>
      <w:outlineLvl w:val="1"/>
    </w:pPr>
    <w:rPr>
      <w:sz w:val="28"/>
      <w:szCs w:val="40"/>
    </w:rPr>
  </w:style>
  <w:style w:type="paragraph" w:styleId="Heading3">
    <w:name w:val="heading 3"/>
    <w:basedOn w:val="HeadingBase"/>
    <w:next w:val="BodyText"/>
    <w:link w:val="Heading3Char"/>
    <w:qFormat/>
    <w:rsid w:val="00C700F7"/>
    <w:pPr>
      <w:spacing w:before="180" w:after="120"/>
      <w:outlineLvl w:val="2"/>
    </w:pPr>
    <w:rPr>
      <w:spacing w:val="-10"/>
      <w:kern w:val="32"/>
    </w:rPr>
  </w:style>
  <w:style w:type="paragraph" w:styleId="Heading4">
    <w:name w:val="heading 4"/>
    <w:basedOn w:val="HeadingBase"/>
    <w:next w:val="BodyText"/>
    <w:link w:val="Heading4Char"/>
    <w:qFormat/>
    <w:rsid w:val="00C700F7"/>
    <w:pPr>
      <w:spacing w:before="160" w:after="120"/>
      <w:outlineLvl w:val="3"/>
    </w:pPr>
    <w:rPr>
      <w:sz w:val="22"/>
    </w:rPr>
  </w:style>
  <w:style w:type="paragraph" w:styleId="Heading5">
    <w:name w:val="heading 5"/>
    <w:basedOn w:val="HeadingBase"/>
    <w:next w:val="Normal"/>
    <w:link w:val="Heading5Char"/>
    <w:qFormat/>
    <w:rsid w:val="00C700F7"/>
    <w:pPr>
      <w:spacing w:before="80"/>
      <w:outlineLvl w:val="4"/>
    </w:pPr>
    <w:rPr>
      <w:color w:val="918585"/>
      <w:sz w:val="20"/>
    </w:rPr>
  </w:style>
  <w:style w:type="paragraph" w:styleId="Heading6">
    <w:name w:val="heading 6"/>
    <w:basedOn w:val="HeadingBase"/>
    <w:next w:val="Normal"/>
    <w:link w:val="Heading6Char"/>
    <w:qFormat/>
    <w:rsid w:val="00C700F7"/>
    <w:pPr>
      <w:spacing w:before="60"/>
      <w:outlineLvl w:val="5"/>
    </w:pPr>
    <w:rPr>
      <w:color w:val="918585"/>
      <w:sz w:val="20"/>
    </w:rPr>
  </w:style>
  <w:style w:type="paragraph" w:styleId="Heading7">
    <w:name w:val="heading 7"/>
    <w:basedOn w:val="Normal"/>
    <w:next w:val="Normal"/>
    <w:link w:val="Heading7Char"/>
    <w:qFormat/>
    <w:rsid w:val="00C700F7"/>
    <w:pPr>
      <w:ind w:left="720"/>
      <w:outlineLvl w:val="6"/>
    </w:pPr>
    <w:rPr>
      <w:i/>
    </w:rPr>
  </w:style>
  <w:style w:type="paragraph" w:styleId="Heading8">
    <w:name w:val="heading 8"/>
    <w:basedOn w:val="Normal"/>
    <w:next w:val="Normal"/>
    <w:link w:val="Heading8Char"/>
    <w:qFormat/>
    <w:rsid w:val="00C700F7"/>
    <w:pPr>
      <w:ind w:left="720"/>
      <w:outlineLvl w:val="7"/>
    </w:pPr>
    <w:rPr>
      <w:i/>
    </w:rPr>
  </w:style>
  <w:style w:type="paragraph" w:styleId="Heading9">
    <w:name w:val="heading 9"/>
    <w:basedOn w:val="Normal"/>
    <w:next w:val="Normal"/>
    <w:link w:val="Heading9Char"/>
    <w:qFormat/>
    <w:rsid w:val="00C700F7"/>
    <w:pPr>
      <w:ind w:left="720"/>
      <w:outlineLvl w:val="8"/>
    </w:pPr>
    <w:rPr>
      <w:i/>
    </w:rPr>
  </w:style>
  <w:style w:type="character" w:default="1" w:styleId="DefaultParagraphFont">
    <w:name w:val="Default Paragraph Font"/>
    <w:uiPriority w:val="1"/>
    <w:unhideWhenUsed/>
    <w:rsid w:val="00C700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00F7"/>
  </w:style>
  <w:style w:type="character" w:customStyle="1" w:styleId="Heading1Char">
    <w:name w:val="Heading 1 Char"/>
    <w:basedOn w:val="DefaultParagraphFont"/>
    <w:link w:val="Heading1"/>
    <w:rsid w:val="00C700F7"/>
    <w:rPr>
      <w:rFonts w:ascii="Times New Roman" w:eastAsia="Times New Roman" w:hAnsi="Times New Roman" w:cs="Times New Roman"/>
      <w:b/>
      <w:sz w:val="32"/>
      <w:szCs w:val="20"/>
      <w:lang w:eastAsia="en-US"/>
    </w:rPr>
  </w:style>
  <w:style w:type="paragraph" w:styleId="BodyText">
    <w:name w:val="Body Text"/>
    <w:basedOn w:val="Normal"/>
    <w:link w:val="BodyTextChar"/>
    <w:rsid w:val="00C700F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700F7"/>
    <w:rPr>
      <w:rFonts w:ascii="Times New Roman" w:eastAsia="Times New Roman" w:hAnsi="Times New Roman" w:cs="Times New Roman"/>
      <w:sz w:val="24"/>
      <w:lang w:val="en-US" w:eastAsia="en-US"/>
    </w:rPr>
  </w:style>
  <w:style w:type="paragraph" w:styleId="Footer">
    <w:name w:val="footer"/>
    <w:basedOn w:val="Normal"/>
    <w:link w:val="FooterChar"/>
    <w:rsid w:val="00C700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00F7"/>
    <w:rPr>
      <w:rFonts w:ascii="Times New Roman" w:eastAsia="Times New Roman" w:hAnsi="Times New Roman" w:cs="Times New Roman"/>
      <w:sz w:val="16"/>
      <w:lang w:val="en-US" w:eastAsia="en-US"/>
    </w:rPr>
  </w:style>
  <w:style w:type="paragraph" w:styleId="List">
    <w:name w:val="List"/>
    <w:basedOn w:val="BodyText"/>
    <w:next w:val="BodyText"/>
    <w:rsid w:val="00C700F7"/>
    <w:pPr>
      <w:tabs>
        <w:tab w:val="left" w:pos="340"/>
      </w:tabs>
      <w:spacing w:before="60" w:after="60"/>
      <w:ind w:left="340" w:hanging="340"/>
    </w:pPr>
  </w:style>
  <w:style w:type="paragraph" w:styleId="ListBullet">
    <w:name w:val="List Bullet"/>
    <w:basedOn w:val="List"/>
    <w:rsid w:val="00C700F7"/>
    <w:pPr>
      <w:numPr>
        <w:numId w:val="14"/>
      </w:numPr>
      <w:tabs>
        <w:tab w:val="clear" w:pos="340"/>
      </w:tabs>
      <w:spacing w:before="40" w:after="40"/>
    </w:pPr>
  </w:style>
  <w:style w:type="character" w:customStyle="1" w:styleId="SpecialBold">
    <w:name w:val="Special Bold"/>
    <w:basedOn w:val="DefaultParagraphFont"/>
    <w:rsid w:val="00C700F7"/>
    <w:rPr>
      <w:b/>
      <w:spacing w:val="0"/>
    </w:rPr>
  </w:style>
  <w:style w:type="paragraph" w:styleId="ListBullet2">
    <w:name w:val="List Bullet 2"/>
    <w:basedOn w:val="List2"/>
    <w:rsid w:val="00C700F7"/>
    <w:pPr>
      <w:numPr>
        <w:numId w:val="15"/>
      </w:numPr>
      <w:tabs>
        <w:tab w:val="clear" w:pos="680"/>
      </w:tabs>
    </w:pPr>
  </w:style>
  <w:style w:type="paragraph" w:styleId="Header">
    <w:name w:val="header"/>
    <w:basedOn w:val="Normal"/>
    <w:link w:val="HeaderChar"/>
    <w:rsid w:val="00C700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00F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700F7"/>
    <w:pPr>
      <w:spacing w:before="240" w:after="120"/>
      <w:outlineLvl w:val="0"/>
    </w:pPr>
    <w:rPr>
      <w:rFonts w:ascii="Times New Roman" w:hAnsi="Times New Roman"/>
      <w:b/>
      <w:sz w:val="28"/>
    </w:rPr>
  </w:style>
  <w:style w:type="paragraph" w:customStyle="1" w:styleId="AllowPageBreak">
    <w:name w:val="AllowPageBreak"/>
    <w:rsid w:val="00C700F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700F7"/>
    <w:pPr>
      <w:tabs>
        <w:tab w:val="left" w:pos="680"/>
      </w:tabs>
      <w:spacing w:before="60" w:after="60"/>
      <w:ind w:left="680" w:hanging="340"/>
    </w:pPr>
  </w:style>
  <w:style w:type="paragraph" w:styleId="ListBullet3">
    <w:name w:val="List Bullet 3"/>
    <w:basedOn w:val="List3"/>
    <w:rsid w:val="00C700F7"/>
    <w:pPr>
      <w:numPr>
        <w:numId w:val="3"/>
      </w:numPr>
      <w:tabs>
        <w:tab w:val="clear" w:pos="1021"/>
      </w:tabs>
      <w:ind w:left="1037" w:hanging="357"/>
    </w:pPr>
  </w:style>
  <w:style w:type="character" w:customStyle="1" w:styleId="BoldandItalics">
    <w:name w:val="Bold and Italics"/>
    <w:qFormat/>
    <w:rsid w:val="00C700F7"/>
    <w:rPr>
      <w:b/>
      <w:i/>
      <w:u w:val="none"/>
    </w:rPr>
  </w:style>
  <w:style w:type="character" w:customStyle="1" w:styleId="Heading2Char">
    <w:name w:val="Heading 2 Char"/>
    <w:basedOn w:val="DefaultParagraphFont"/>
    <w:link w:val="Heading2"/>
    <w:rsid w:val="00C700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00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00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00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00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00F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700F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700F7"/>
    <w:rPr>
      <w:rFonts w:ascii="Courier New" w:eastAsia="Times New Roman" w:hAnsi="Courier New" w:cs="Times New Roman"/>
      <w:i/>
      <w:szCs w:val="20"/>
      <w:lang w:val="en-US" w:eastAsia="en-US"/>
    </w:rPr>
  </w:style>
  <w:style w:type="paragraph" w:customStyle="1" w:styleId="HeadingBase">
    <w:name w:val="Heading Base"/>
    <w:rsid w:val="00C700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00F7"/>
    <w:pPr>
      <w:tabs>
        <w:tab w:val="right" w:leader="dot" w:pos="9072"/>
      </w:tabs>
      <w:ind w:left="567"/>
    </w:pPr>
    <w:rPr>
      <w:szCs w:val="22"/>
    </w:rPr>
  </w:style>
  <w:style w:type="paragraph" w:customStyle="1" w:styleId="TOCBase">
    <w:name w:val="TOC Base"/>
    <w:rsid w:val="00C700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00F7"/>
    <w:pPr>
      <w:tabs>
        <w:tab w:val="right" w:leader="dot" w:pos="9072"/>
      </w:tabs>
      <w:spacing w:before="40" w:after="40"/>
      <w:ind w:left="284"/>
    </w:pPr>
    <w:rPr>
      <w:rFonts w:ascii="Times New Roman" w:hAnsi="Times New Roman"/>
    </w:rPr>
  </w:style>
  <w:style w:type="paragraph" w:styleId="TOC1">
    <w:name w:val="toc 1"/>
    <w:basedOn w:val="TOCBase"/>
    <w:next w:val="Normal"/>
    <w:rsid w:val="00C700F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700F7"/>
    <w:pPr>
      <w:spacing w:before="5040"/>
      <w:jc w:val="center"/>
    </w:pPr>
    <w:rPr>
      <w:sz w:val="48"/>
      <w:szCs w:val="72"/>
      <w:lang w:val="en-US"/>
    </w:rPr>
  </w:style>
  <w:style w:type="character" w:customStyle="1" w:styleId="TitleChar">
    <w:name w:val="Title Char"/>
    <w:basedOn w:val="DefaultParagraphFont"/>
    <w:link w:val="Title"/>
    <w:rsid w:val="00C700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00F7"/>
    <w:pPr>
      <w:tabs>
        <w:tab w:val="left" w:pos="3600"/>
        <w:tab w:val="left" w:pos="3958"/>
      </w:tabs>
    </w:pPr>
  </w:style>
  <w:style w:type="paragraph" w:customStyle="1" w:styleId="Note">
    <w:name w:val="Note"/>
    <w:basedOn w:val="BodyText"/>
    <w:rsid w:val="00C700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700F7"/>
    <w:pPr>
      <w:framePr w:wrap="auto" w:hAnchor="text" w:y="6049"/>
    </w:pPr>
    <w:rPr>
      <w:color w:val="000000"/>
      <w:sz w:val="40"/>
    </w:rPr>
  </w:style>
  <w:style w:type="paragraph" w:customStyle="1" w:styleId="TOCTitle">
    <w:name w:val="TOCTitle"/>
    <w:basedOn w:val="Heading1"/>
    <w:rsid w:val="00C700F7"/>
    <w:pPr>
      <w:spacing w:after="240"/>
      <w:jc w:val="center"/>
      <w:outlineLvl w:val="9"/>
    </w:pPr>
    <w:rPr>
      <w:caps/>
    </w:rPr>
  </w:style>
  <w:style w:type="paragraph" w:customStyle="1" w:styleId="Version">
    <w:name w:val="Version"/>
    <w:rsid w:val="00C700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00F7"/>
    <w:pPr>
      <w:keepNext w:val="0"/>
      <w:tabs>
        <w:tab w:val="right" w:pos="4176"/>
      </w:tabs>
      <w:ind w:left="198" w:hanging="198"/>
    </w:pPr>
    <w:rPr>
      <w:rFonts w:ascii="Garamond" w:hAnsi="Garamond"/>
    </w:rPr>
  </w:style>
  <w:style w:type="paragraph" w:styleId="IndexHeading">
    <w:name w:val="index heading"/>
    <w:basedOn w:val="Normal"/>
    <w:next w:val="Index1"/>
    <w:semiHidden/>
    <w:rsid w:val="00C700F7"/>
    <w:pPr>
      <w:spacing w:before="120" w:after="120"/>
    </w:pPr>
    <w:rPr>
      <w:rFonts w:ascii="Arial" w:hAnsi="Arial"/>
      <w:b/>
      <w:color w:val="918585"/>
      <w:sz w:val="24"/>
    </w:rPr>
  </w:style>
  <w:style w:type="paragraph" w:customStyle="1" w:styleId="Chapter">
    <w:name w:val="Chapter"/>
    <w:basedOn w:val="Normal"/>
    <w:rsid w:val="00C700F7"/>
    <w:pPr>
      <w:spacing w:before="240"/>
    </w:pPr>
    <w:rPr>
      <w:rFonts w:ascii="Times New Roman" w:hAnsi="Times New Roman"/>
      <w:smallCaps/>
      <w:spacing w:val="80"/>
      <w:sz w:val="28"/>
    </w:rPr>
  </w:style>
  <w:style w:type="paragraph" w:customStyle="1" w:styleId="InChapter">
    <w:name w:val="InChapter"/>
    <w:basedOn w:val="Heading3"/>
    <w:rsid w:val="00C700F7"/>
    <w:pPr>
      <w:spacing w:after="240"/>
      <w:outlineLvl w:val="9"/>
    </w:pPr>
    <w:rPr>
      <w:noProof/>
    </w:rPr>
  </w:style>
  <w:style w:type="paragraph" w:styleId="Index2">
    <w:name w:val="index 2"/>
    <w:basedOn w:val="Normal"/>
    <w:next w:val="Normal"/>
    <w:semiHidden/>
    <w:rsid w:val="00C700F7"/>
    <w:pPr>
      <w:tabs>
        <w:tab w:val="right" w:pos="4176"/>
      </w:tabs>
      <w:ind w:left="568" w:hanging="284"/>
    </w:pPr>
    <w:rPr>
      <w:rFonts w:ascii="Garamond" w:hAnsi="Garamond"/>
    </w:rPr>
  </w:style>
  <w:style w:type="paragraph" w:customStyle="1" w:styleId="Byline">
    <w:name w:val="Byline"/>
    <w:rsid w:val="00C700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00F7"/>
    <w:pPr>
      <w:tabs>
        <w:tab w:val="clear" w:pos="3600"/>
        <w:tab w:val="clear" w:pos="3958"/>
      </w:tabs>
      <w:jc w:val="right"/>
    </w:pPr>
  </w:style>
  <w:style w:type="character" w:styleId="Emphasis">
    <w:name w:val="Emphasis"/>
    <w:basedOn w:val="DefaultParagraphFont"/>
    <w:qFormat/>
    <w:rsid w:val="00C700F7"/>
    <w:rPr>
      <w:i/>
    </w:rPr>
  </w:style>
  <w:style w:type="paragraph" w:styleId="Caption">
    <w:name w:val="caption"/>
    <w:basedOn w:val="BodyText"/>
    <w:next w:val="Normal"/>
    <w:qFormat/>
    <w:rsid w:val="00C700F7"/>
    <w:pPr>
      <w:framePr w:w="2268" w:hSpace="181" w:vSpace="181" w:wrap="around" w:vAnchor="text" w:hAnchor="page" w:x="1135" w:y="285" w:anchorLock="1"/>
    </w:pPr>
    <w:rPr>
      <w:i/>
    </w:rPr>
  </w:style>
  <w:style w:type="paragraph" w:customStyle="1" w:styleId="MiniTOCTitle">
    <w:name w:val="MiniTOCTitle"/>
    <w:basedOn w:val="Heading4"/>
    <w:rsid w:val="00C700F7"/>
    <w:pPr>
      <w:spacing w:before="240"/>
      <w:outlineLvl w:val="9"/>
    </w:pPr>
    <w:rPr>
      <w:noProof/>
      <w:sz w:val="24"/>
    </w:rPr>
  </w:style>
  <w:style w:type="paragraph" w:customStyle="1" w:styleId="MiniTOCItem">
    <w:name w:val="MiniTOCItem"/>
    <w:basedOn w:val="ListBullet"/>
    <w:rsid w:val="00C700F7"/>
    <w:pPr>
      <w:numPr>
        <w:numId w:val="0"/>
      </w:numPr>
      <w:tabs>
        <w:tab w:val="right" w:leader="dot" w:pos="6521"/>
      </w:tabs>
      <w:spacing w:before="0" w:after="0"/>
    </w:pPr>
  </w:style>
  <w:style w:type="paragraph" w:customStyle="1" w:styleId="TOFTitle">
    <w:name w:val="TOFTitle"/>
    <w:basedOn w:val="TOCTitle"/>
    <w:rsid w:val="00C700F7"/>
  </w:style>
  <w:style w:type="paragraph" w:styleId="TableofFigures">
    <w:name w:val="table of figures"/>
    <w:basedOn w:val="Normal"/>
    <w:next w:val="Normal"/>
    <w:semiHidden/>
    <w:rsid w:val="00C700F7"/>
    <w:pPr>
      <w:tabs>
        <w:tab w:val="right" w:leader="dot" w:pos="9072"/>
      </w:tabs>
      <w:ind w:left="970" w:hanging="403"/>
    </w:pPr>
    <w:rPr>
      <w:rFonts w:ascii="Times New Roman" w:hAnsi="Times New Roman"/>
      <w:b/>
    </w:rPr>
  </w:style>
  <w:style w:type="paragraph" w:styleId="ListNumber">
    <w:name w:val="List Number"/>
    <w:basedOn w:val="List"/>
    <w:rsid w:val="00C700F7"/>
    <w:pPr>
      <w:numPr>
        <w:numId w:val="12"/>
      </w:numPr>
    </w:pPr>
  </w:style>
  <w:style w:type="character" w:customStyle="1" w:styleId="WingdingSymbols">
    <w:name w:val="Wingding Symbols"/>
    <w:rsid w:val="00C700F7"/>
    <w:rPr>
      <w:rFonts w:ascii="Wingdings" w:hAnsi="Wingdings"/>
    </w:rPr>
  </w:style>
  <w:style w:type="paragraph" w:customStyle="1" w:styleId="TableHeading">
    <w:name w:val="Table Heading"/>
    <w:basedOn w:val="HeadingBase"/>
    <w:rsid w:val="00C700F7"/>
    <w:pPr>
      <w:keepLines/>
      <w:pBdr>
        <w:bottom w:val="single" w:sz="6" w:space="1" w:color="918585"/>
      </w:pBdr>
      <w:spacing w:before="240"/>
    </w:pPr>
  </w:style>
  <w:style w:type="character" w:customStyle="1" w:styleId="HotSpot">
    <w:name w:val="HotSpot"/>
    <w:rsid w:val="00C700F7"/>
    <w:rPr>
      <w:color w:val="0033CC"/>
      <w:u w:val="none"/>
    </w:rPr>
  </w:style>
  <w:style w:type="paragraph" w:customStyle="1" w:styleId="BodyTextRight">
    <w:name w:val="Body Text Right"/>
    <w:basedOn w:val="BodyText"/>
    <w:rsid w:val="00C700F7"/>
    <w:pPr>
      <w:spacing w:before="0" w:after="0"/>
      <w:jc w:val="right"/>
    </w:pPr>
  </w:style>
  <w:style w:type="paragraph" w:styleId="Index3">
    <w:name w:val="index 3"/>
    <w:basedOn w:val="ListNumber2"/>
    <w:next w:val="Normal"/>
    <w:semiHidden/>
    <w:rsid w:val="00C700F7"/>
    <w:pPr>
      <w:numPr>
        <w:numId w:val="0"/>
      </w:numPr>
      <w:tabs>
        <w:tab w:val="right" w:leader="dot" w:pos="4176"/>
      </w:tabs>
    </w:pPr>
  </w:style>
  <w:style w:type="paragraph" w:styleId="ListNumber2">
    <w:name w:val="List Number 2"/>
    <w:basedOn w:val="List2"/>
    <w:rsid w:val="00C700F7"/>
    <w:pPr>
      <w:numPr>
        <w:numId w:val="11"/>
      </w:numPr>
      <w:tabs>
        <w:tab w:val="clear" w:pos="1060"/>
      </w:tabs>
    </w:pPr>
  </w:style>
  <w:style w:type="paragraph" w:customStyle="1" w:styleId="MarginNote">
    <w:name w:val="Margin Note"/>
    <w:basedOn w:val="BodyText"/>
    <w:rsid w:val="00C700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00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00F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700F7"/>
    <w:rPr>
      <w:sz w:val="32"/>
    </w:rPr>
  </w:style>
  <w:style w:type="paragraph" w:customStyle="1" w:styleId="HeadingProcedure">
    <w:name w:val="Heading Procedure"/>
    <w:basedOn w:val="HeadingBase"/>
    <w:next w:val="Normal"/>
    <w:rsid w:val="00C700F7"/>
    <w:pPr>
      <w:tabs>
        <w:tab w:val="left" w:pos="0"/>
      </w:tabs>
      <w:spacing w:before="120" w:after="60"/>
    </w:pPr>
    <w:rPr>
      <w:i/>
      <w:color w:val="918585"/>
      <w:sz w:val="22"/>
    </w:rPr>
  </w:style>
  <w:style w:type="paragraph" w:customStyle="1" w:styleId="TableBodyText">
    <w:name w:val="Table Body Text"/>
    <w:basedOn w:val="BodyText"/>
    <w:rsid w:val="00C700F7"/>
    <w:pPr>
      <w:spacing w:before="60" w:after="60"/>
    </w:pPr>
  </w:style>
  <w:style w:type="paragraph" w:styleId="ListContinue">
    <w:name w:val="List Continue"/>
    <w:basedOn w:val="List"/>
    <w:rsid w:val="00C700F7"/>
    <w:pPr>
      <w:ind w:firstLine="0"/>
    </w:pPr>
  </w:style>
  <w:style w:type="paragraph" w:customStyle="1" w:styleId="ListNote">
    <w:name w:val="List Note"/>
    <w:basedOn w:val="List"/>
    <w:rsid w:val="00C700F7"/>
    <w:pPr>
      <w:pBdr>
        <w:top w:val="single" w:sz="6" w:space="2" w:color="918585"/>
        <w:bottom w:val="single" w:sz="6" w:space="2" w:color="918585"/>
      </w:pBdr>
      <w:tabs>
        <w:tab w:val="left" w:pos="1021"/>
      </w:tabs>
      <w:ind w:firstLine="0"/>
    </w:pPr>
  </w:style>
  <w:style w:type="paragraph" w:customStyle="1" w:styleId="Warning">
    <w:name w:val="Warning"/>
    <w:basedOn w:val="BodyText"/>
    <w:rsid w:val="00C700F7"/>
    <w:pPr>
      <w:shd w:val="clear" w:color="auto" w:fill="D9D9D9"/>
      <w:tabs>
        <w:tab w:val="left" w:pos="992"/>
      </w:tabs>
      <w:ind w:left="119" w:right="119"/>
    </w:pPr>
    <w:rPr>
      <w:sz w:val="20"/>
    </w:rPr>
  </w:style>
  <w:style w:type="paragraph" w:customStyle="1" w:styleId="MarginIcons">
    <w:name w:val="Margin Icons"/>
    <w:basedOn w:val="BodyText"/>
    <w:rsid w:val="00C700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00F7"/>
    <w:rPr>
      <w:rFonts w:ascii="Courier New" w:hAnsi="Courier New"/>
    </w:rPr>
  </w:style>
  <w:style w:type="paragraph" w:customStyle="1" w:styleId="NoteBullet">
    <w:name w:val="Note Bullet"/>
    <w:basedOn w:val="Note"/>
    <w:rsid w:val="00C700F7"/>
    <w:pPr>
      <w:tabs>
        <w:tab w:val="clear" w:pos="680"/>
      </w:tabs>
      <w:spacing w:before="60" w:after="60"/>
    </w:pPr>
  </w:style>
  <w:style w:type="paragraph" w:customStyle="1" w:styleId="SubHeading2">
    <w:name w:val="SubHeading2"/>
    <w:basedOn w:val="HeadingBase"/>
    <w:rsid w:val="00C700F7"/>
    <w:pPr>
      <w:spacing w:before="240" w:after="60"/>
    </w:pPr>
    <w:rPr>
      <w:sz w:val="20"/>
    </w:rPr>
  </w:style>
  <w:style w:type="paragraph" w:customStyle="1" w:styleId="SubHeading1">
    <w:name w:val="SubHeading1"/>
    <w:basedOn w:val="HeadingBase"/>
    <w:rsid w:val="00C700F7"/>
    <w:pPr>
      <w:spacing w:before="240" w:after="60"/>
    </w:pPr>
    <w:rPr>
      <w:color w:val="918585"/>
      <w:sz w:val="22"/>
    </w:rPr>
  </w:style>
  <w:style w:type="paragraph" w:customStyle="1" w:styleId="SideHeading">
    <w:name w:val="Side Heading"/>
    <w:basedOn w:val="HeadingBase"/>
    <w:rsid w:val="00C700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00F7"/>
    <w:pPr>
      <w:numPr>
        <w:numId w:val="13"/>
      </w:numPr>
    </w:pPr>
  </w:style>
  <w:style w:type="paragraph" w:styleId="PlainText">
    <w:name w:val="Plain Text"/>
    <w:basedOn w:val="Normal"/>
    <w:link w:val="PlainTextChar"/>
    <w:rsid w:val="00C700F7"/>
    <w:rPr>
      <w:sz w:val="20"/>
    </w:rPr>
  </w:style>
  <w:style w:type="character" w:customStyle="1" w:styleId="PlainTextChar">
    <w:name w:val="Plain Text Char"/>
    <w:basedOn w:val="DefaultParagraphFont"/>
    <w:link w:val="PlainText"/>
    <w:rsid w:val="00C700F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700F7"/>
    <w:rPr>
      <w:b/>
      <w:smallCaps/>
    </w:rPr>
  </w:style>
  <w:style w:type="paragraph" w:customStyle="1" w:styleId="TableListNumber">
    <w:name w:val="Table List Number"/>
    <w:basedOn w:val="ListNumber"/>
    <w:rsid w:val="00C700F7"/>
    <w:pPr>
      <w:numPr>
        <w:numId w:val="0"/>
      </w:numPr>
    </w:pPr>
  </w:style>
  <w:style w:type="paragraph" w:styleId="TOC4">
    <w:name w:val="toc 4"/>
    <w:basedOn w:val="TOCBase"/>
    <w:next w:val="Normal"/>
    <w:semiHidden/>
    <w:rsid w:val="00C700F7"/>
    <w:pPr>
      <w:tabs>
        <w:tab w:val="right" w:leader="dot" w:pos="9071"/>
      </w:tabs>
      <w:ind w:left="1701"/>
    </w:pPr>
  </w:style>
  <w:style w:type="paragraph" w:customStyle="1" w:styleId="ListAlpha">
    <w:name w:val="List Alpha"/>
    <w:basedOn w:val="List"/>
    <w:rsid w:val="00C700F7"/>
    <w:pPr>
      <w:numPr>
        <w:numId w:val="10"/>
      </w:numPr>
    </w:pPr>
  </w:style>
  <w:style w:type="paragraph" w:customStyle="1" w:styleId="ListAlpha2">
    <w:name w:val="List Alpha 2"/>
    <w:basedOn w:val="List2"/>
    <w:rsid w:val="00C700F7"/>
    <w:pPr>
      <w:numPr>
        <w:numId w:val="9"/>
      </w:numPr>
    </w:pPr>
  </w:style>
  <w:style w:type="paragraph" w:styleId="List3">
    <w:name w:val="List 3"/>
    <w:basedOn w:val="BodyText"/>
    <w:rsid w:val="00C700F7"/>
    <w:pPr>
      <w:tabs>
        <w:tab w:val="left" w:pos="1021"/>
      </w:tabs>
      <w:spacing w:before="60" w:after="60"/>
      <w:ind w:left="1020" w:hanging="340"/>
    </w:pPr>
  </w:style>
  <w:style w:type="paragraph" w:styleId="List4">
    <w:name w:val="List 4"/>
    <w:basedOn w:val="BodyText"/>
    <w:rsid w:val="00C700F7"/>
    <w:pPr>
      <w:tabs>
        <w:tab w:val="left" w:pos="1361"/>
      </w:tabs>
      <w:spacing w:before="60" w:after="60"/>
      <w:ind w:left="1361" w:hanging="340"/>
    </w:pPr>
  </w:style>
  <w:style w:type="paragraph" w:styleId="List5">
    <w:name w:val="List 5"/>
    <w:basedOn w:val="BodyText"/>
    <w:rsid w:val="00C700F7"/>
    <w:pPr>
      <w:tabs>
        <w:tab w:val="left" w:pos="1701"/>
      </w:tabs>
      <w:spacing w:before="60" w:after="60"/>
      <w:ind w:left="1701" w:hanging="340"/>
    </w:pPr>
  </w:style>
  <w:style w:type="paragraph" w:styleId="ListBullet4">
    <w:name w:val="List Bullet 4"/>
    <w:basedOn w:val="List4"/>
    <w:rsid w:val="00C700F7"/>
    <w:pPr>
      <w:numPr>
        <w:numId w:val="4"/>
      </w:numPr>
    </w:pPr>
  </w:style>
  <w:style w:type="paragraph" w:styleId="ListBullet5">
    <w:name w:val="List Bullet 5"/>
    <w:basedOn w:val="List5"/>
    <w:rsid w:val="00C700F7"/>
    <w:pPr>
      <w:numPr>
        <w:numId w:val="5"/>
      </w:numPr>
    </w:pPr>
  </w:style>
  <w:style w:type="paragraph" w:styleId="ListContinue2">
    <w:name w:val="List Continue 2"/>
    <w:basedOn w:val="List2"/>
    <w:rsid w:val="00C700F7"/>
    <w:pPr>
      <w:ind w:firstLine="0"/>
    </w:pPr>
  </w:style>
  <w:style w:type="paragraph" w:styleId="ListContinue3">
    <w:name w:val="List Continue 3"/>
    <w:basedOn w:val="List3"/>
    <w:rsid w:val="00C700F7"/>
    <w:pPr>
      <w:ind w:left="1021" w:firstLine="0"/>
    </w:pPr>
  </w:style>
  <w:style w:type="paragraph" w:styleId="ListContinue4">
    <w:name w:val="List Continue 4"/>
    <w:basedOn w:val="List4"/>
    <w:rsid w:val="00C700F7"/>
    <w:pPr>
      <w:ind w:firstLine="0"/>
    </w:pPr>
  </w:style>
  <w:style w:type="paragraph" w:styleId="ListContinue5">
    <w:name w:val="List Continue 5"/>
    <w:basedOn w:val="List5"/>
    <w:rsid w:val="00C700F7"/>
    <w:pPr>
      <w:ind w:firstLine="0"/>
    </w:pPr>
  </w:style>
  <w:style w:type="paragraph" w:styleId="ListNumber3">
    <w:name w:val="List Number 3"/>
    <w:basedOn w:val="List3"/>
    <w:rsid w:val="00C700F7"/>
    <w:pPr>
      <w:numPr>
        <w:numId w:val="6"/>
      </w:numPr>
    </w:pPr>
  </w:style>
  <w:style w:type="paragraph" w:styleId="ListNumber4">
    <w:name w:val="List Number 4"/>
    <w:basedOn w:val="List4"/>
    <w:rsid w:val="00C700F7"/>
    <w:pPr>
      <w:numPr>
        <w:numId w:val="7"/>
      </w:numPr>
    </w:pPr>
  </w:style>
  <w:style w:type="paragraph" w:styleId="ListNumber5">
    <w:name w:val="List Number 5"/>
    <w:basedOn w:val="List5"/>
    <w:rsid w:val="00C700F7"/>
    <w:pPr>
      <w:numPr>
        <w:numId w:val="8"/>
      </w:numPr>
    </w:pPr>
  </w:style>
  <w:style w:type="paragraph" w:styleId="BlockText">
    <w:name w:val="Block Text"/>
    <w:basedOn w:val="Normal"/>
    <w:rsid w:val="00C700F7"/>
    <w:pPr>
      <w:spacing w:after="120"/>
      <w:ind w:left="1440" w:right="1440"/>
    </w:pPr>
  </w:style>
  <w:style w:type="character" w:customStyle="1" w:styleId="Subscript">
    <w:name w:val="Subscript"/>
    <w:basedOn w:val="DefaultParagraphFont"/>
    <w:rsid w:val="00C700F7"/>
    <w:rPr>
      <w:sz w:val="16"/>
      <w:vertAlign w:val="subscript"/>
    </w:rPr>
  </w:style>
  <w:style w:type="character" w:customStyle="1" w:styleId="Superscript">
    <w:name w:val="Superscript"/>
    <w:basedOn w:val="DefaultParagraphFont"/>
    <w:rsid w:val="00C700F7"/>
    <w:rPr>
      <w:sz w:val="16"/>
      <w:vertAlign w:val="superscript"/>
    </w:rPr>
  </w:style>
  <w:style w:type="character" w:customStyle="1" w:styleId="Symbols">
    <w:name w:val="Symbols"/>
    <w:basedOn w:val="DefaultParagraphFont"/>
    <w:rsid w:val="00C700F7"/>
    <w:rPr>
      <w:rFonts w:ascii="Symbol" w:hAnsi="Symbol"/>
    </w:rPr>
  </w:style>
  <w:style w:type="character" w:customStyle="1" w:styleId="MenuOptions">
    <w:name w:val="Menu Options"/>
    <w:basedOn w:val="DefaultParagraphFont"/>
    <w:rsid w:val="00C700F7"/>
    <w:rPr>
      <w:rFonts w:ascii="Arial Narrow" w:hAnsi="Arial Narrow"/>
      <w:smallCaps/>
    </w:rPr>
  </w:style>
  <w:style w:type="character" w:customStyle="1" w:styleId="Buttons">
    <w:name w:val="Buttons"/>
    <w:basedOn w:val="DefaultParagraphFont"/>
    <w:rsid w:val="00C700F7"/>
    <w:rPr>
      <w:b/>
    </w:rPr>
  </w:style>
  <w:style w:type="character" w:customStyle="1" w:styleId="Underlined">
    <w:name w:val="Underlined"/>
    <w:basedOn w:val="DefaultParagraphFont"/>
    <w:rsid w:val="00C700F7"/>
    <w:rPr>
      <w:u w:val="single"/>
    </w:rPr>
  </w:style>
  <w:style w:type="paragraph" w:customStyle="1" w:styleId="TableBodyTextRight">
    <w:name w:val="Table Body Text Right"/>
    <w:basedOn w:val="TableBodyText"/>
    <w:rsid w:val="00C700F7"/>
    <w:pPr>
      <w:widowControl w:val="0"/>
      <w:autoSpaceDE w:val="0"/>
      <w:autoSpaceDN w:val="0"/>
      <w:adjustRightInd w:val="0"/>
      <w:jc w:val="right"/>
    </w:pPr>
    <w:rPr>
      <w:rFonts w:cs="Arial"/>
      <w:szCs w:val="18"/>
    </w:rPr>
  </w:style>
  <w:style w:type="paragraph" w:customStyle="1" w:styleId="CopyrightText">
    <w:name w:val="Copyright Text"/>
    <w:basedOn w:val="BodyText"/>
    <w:rsid w:val="00C700F7"/>
    <w:rPr>
      <w:sz w:val="18"/>
    </w:rPr>
  </w:style>
  <w:style w:type="paragraph" w:customStyle="1" w:styleId="BodySmallRight">
    <w:name w:val="Body Small Right"/>
    <w:basedOn w:val="BodyTextRight"/>
    <w:rsid w:val="00C700F7"/>
    <w:rPr>
      <w:sz w:val="18"/>
      <w:szCs w:val="18"/>
    </w:rPr>
  </w:style>
  <w:style w:type="paragraph" w:customStyle="1" w:styleId="MarginEdition">
    <w:name w:val="Margin Edition"/>
    <w:basedOn w:val="MarginNote"/>
    <w:rsid w:val="00C700F7"/>
    <w:pPr>
      <w:spacing w:before="0" w:after="0"/>
    </w:pPr>
    <w:rPr>
      <w:rFonts w:ascii="Times New Roman" w:hAnsi="Times New Roman"/>
      <w:color w:val="999999"/>
    </w:rPr>
  </w:style>
  <w:style w:type="paragraph" w:customStyle="1" w:styleId="Spacer">
    <w:name w:val="Spacer"/>
    <w:basedOn w:val="Normal"/>
    <w:rsid w:val="00C700F7"/>
    <w:rPr>
      <w:sz w:val="2"/>
      <w:szCs w:val="2"/>
    </w:rPr>
  </w:style>
  <w:style w:type="character" w:customStyle="1" w:styleId="Small">
    <w:name w:val="Small"/>
    <w:basedOn w:val="DefaultParagraphFont"/>
    <w:rsid w:val="00C700F7"/>
    <w:rPr>
      <w:sz w:val="16"/>
    </w:rPr>
  </w:style>
  <w:style w:type="paragraph" w:customStyle="1" w:styleId="WideTable">
    <w:name w:val="Wide Table"/>
    <w:basedOn w:val="Normal"/>
    <w:rsid w:val="00C700F7"/>
    <w:pPr>
      <w:ind w:left="-1418"/>
    </w:pPr>
    <w:rPr>
      <w:sz w:val="2"/>
      <w:szCs w:val="2"/>
    </w:rPr>
  </w:style>
  <w:style w:type="character" w:styleId="PageNumber">
    <w:name w:val="page number"/>
    <w:basedOn w:val="DefaultParagraphFont"/>
    <w:rsid w:val="00C700F7"/>
  </w:style>
  <w:style w:type="paragraph" w:styleId="Quote">
    <w:name w:val="Quote"/>
    <w:basedOn w:val="Heading1"/>
    <w:link w:val="QuoteChar"/>
    <w:qFormat/>
    <w:rsid w:val="00C700F7"/>
    <w:rPr>
      <w:b w:val="0"/>
      <w:sz w:val="72"/>
      <w:szCs w:val="72"/>
      <w:lang w:val="en-NZ"/>
    </w:rPr>
  </w:style>
  <w:style w:type="character" w:customStyle="1" w:styleId="QuoteChar">
    <w:name w:val="Quote Char"/>
    <w:basedOn w:val="DefaultParagraphFont"/>
    <w:link w:val="Quote"/>
    <w:rsid w:val="00C700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00F7"/>
    <w:pPr>
      <w:pageBreakBefore/>
    </w:pPr>
  </w:style>
  <w:style w:type="paragraph" w:customStyle="1" w:styleId="Border">
    <w:name w:val="Border"/>
    <w:basedOn w:val="Normal"/>
    <w:qFormat/>
    <w:rsid w:val="00C700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00F7"/>
    <w:rPr>
      <w:b/>
      <w:bCs/>
      <w:i/>
      <w:iCs/>
      <w:color w:val="auto"/>
    </w:rPr>
  </w:style>
  <w:style w:type="paragraph" w:styleId="IntenseQuote">
    <w:name w:val="Intense Quote"/>
    <w:basedOn w:val="Normal"/>
    <w:next w:val="Normal"/>
    <w:link w:val="IntenseQuoteChar"/>
    <w:uiPriority w:val="30"/>
    <w:qFormat/>
    <w:rsid w:val="00C700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00F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700F7"/>
    <w:rPr>
      <w:smallCaps/>
      <w:color w:val="auto"/>
      <w:u w:val="single"/>
    </w:rPr>
  </w:style>
  <w:style w:type="character" w:styleId="IntenseReference">
    <w:name w:val="Intense Reference"/>
    <w:basedOn w:val="DefaultParagraphFont"/>
    <w:uiPriority w:val="32"/>
    <w:qFormat/>
    <w:rsid w:val="00C700F7"/>
    <w:rPr>
      <w:b/>
      <w:bCs/>
      <w:smallCaps/>
      <w:color w:val="auto"/>
      <w:spacing w:val="5"/>
      <w:u w:val="single"/>
    </w:rPr>
  </w:style>
  <w:style w:type="paragraph" w:customStyle="1" w:styleId="2ColumnHeading">
    <w:name w:val="2Column Heading"/>
    <w:basedOn w:val="BodyText"/>
    <w:qFormat/>
    <w:rsid w:val="00C700F7"/>
    <w:pPr>
      <w:spacing w:after="60"/>
      <w:ind w:left="-2268"/>
    </w:pPr>
    <w:rPr>
      <w:b/>
    </w:rPr>
  </w:style>
  <w:style w:type="paragraph" w:customStyle="1" w:styleId="Heading1TOC">
    <w:name w:val="Heading1 TOC"/>
    <w:basedOn w:val="Normal"/>
    <w:qFormat/>
    <w:rsid w:val="00C700F7"/>
    <w:pPr>
      <w:spacing w:before="240" w:after="120"/>
    </w:pPr>
    <w:rPr>
      <w:rFonts w:ascii="Times New Roman" w:hAnsi="Times New Roman"/>
      <w:b/>
      <w:sz w:val="32"/>
    </w:rPr>
  </w:style>
  <w:style w:type="paragraph" w:customStyle="1" w:styleId="Heading2TOC">
    <w:name w:val="Heading2 TOC"/>
    <w:basedOn w:val="Normal"/>
    <w:qFormat/>
    <w:rsid w:val="00C700F7"/>
    <w:pPr>
      <w:spacing w:before="240" w:after="60"/>
    </w:pPr>
    <w:rPr>
      <w:rFonts w:ascii="Times New Roman" w:hAnsi="Times New Roman"/>
      <w:b/>
      <w:sz w:val="28"/>
    </w:rPr>
  </w:style>
  <w:style w:type="character" w:customStyle="1" w:styleId="Underline">
    <w:name w:val="Underline"/>
    <w:basedOn w:val="DefaultParagraphFont"/>
    <w:qFormat/>
    <w:rsid w:val="00C700F7"/>
    <w:rPr>
      <w:u w:val="single"/>
    </w:rPr>
  </w:style>
  <w:style w:type="paragraph" w:styleId="BalloonText">
    <w:name w:val="Balloon Text"/>
    <w:basedOn w:val="Normal"/>
    <w:link w:val="BalloonTextChar"/>
    <w:rsid w:val="00C700F7"/>
    <w:rPr>
      <w:rFonts w:ascii="Tahoma" w:hAnsi="Tahoma" w:cs="Tahoma"/>
      <w:sz w:val="16"/>
      <w:szCs w:val="16"/>
    </w:rPr>
  </w:style>
  <w:style w:type="character" w:customStyle="1" w:styleId="BalloonTextChar">
    <w:name w:val="Balloon Text Char"/>
    <w:basedOn w:val="DefaultParagraphFont"/>
    <w:link w:val="BalloonText"/>
    <w:rsid w:val="00C700F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700F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700F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1546</Words>
  <Characters>9893</Characters>
  <Application>Microsoft Office Word</Application>
  <DocSecurity>0</DocSecurity>
  <Lines>334</Lines>
  <Paragraphs>195</Paragraphs>
  <ScaleCrop>false</ScaleCrop>
  <Company>Author-it Software Corporation Ltd.</Company>
  <LinksUpToDate>false</LinksUpToDate>
  <CharactersWithSpaces>11360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FPICOT3208B Test strength of joints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2012-05-26T07:05:00Z</dcterms:created>
  <dcterms:modified xsi:type="dcterms:W3CDTF">2012-05-26T07:05:00Z</dcterms:modified>
</cp:coreProperties>
</file>