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68D9" w:rsidP="00DF68D9">
      <w:pPr>
        <w:pStyle w:val="Title"/>
      </w:pPr>
      <w:r>
        <w:fldChar w:fldCharType="begin"/>
      </w:r>
      <w:r>
        <w:instrText xml:space="preserve"> TITLE   \* MERGEFORMAT </w:instrText>
      </w:r>
      <w:r>
        <w:fldChar w:fldCharType="separate"/>
      </w:r>
      <w:r>
        <w:t>FPICOT3201B Hand sharpen knives and blades</w:t>
      </w:r>
      <w:r>
        <w:fldChar w:fldCharType="end"/>
      </w:r>
    </w:p>
    <w:p w:rsidR="00DF68D9" w:rsidP="00DF68D9">
      <w:pPr>
        <w:pStyle w:val="Version"/>
        <w:sectPr w:rsidSect="008071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71B1" w:rsidP="008071B1">
      <w:pPr>
        <w:pStyle w:val="SuperHeading"/>
      </w:pPr>
      <w:r w:rsidRPr="008071B1">
        <w:t>FPICOT3201B Hand sharpen knives and blades</w:t>
      </w:r>
    </w:p>
    <w:p w:rsidR="00000000" w:rsidRPr="008071B1" w:rsidP="008071B1">
      <w:pPr>
        <w:pStyle w:val="Heading1"/>
      </w:pPr>
      <w:bookmarkStart w:id="1" w:name="O_270534"/>
      <w:bookmarkEnd w:id="1"/>
      <w:r w:rsidRPr="008071B1">
        <w:t>Modification History</w:t>
      </w:r>
    </w:p>
    <w:p w:rsidR="00000000" w:rsidRPr="008071B1" w:rsidP="008071B1">
      <w:pPr>
        <w:pStyle w:val="BodyText"/>
      </w:pPr>
      <w:r w:rsidRPr="008071B1">
        <w:t>Not Applicable</w:t>
      </w:r>
    </w:p>
    <w:p w:rsidR="00000000" w:rsidRPr="008071B1" w:rsidP="008071B1">
      <w:pPr>
        <w:pStyle w:val="AllowPageBreak"/>
      </w:pPr>
    </w:p>
    <w:p w:rsidR="00000000" w:rsidRPr="008071B1" w:rsidP="008071B1">
      <w:pPr>
        <w:pStyle w:val="Heading1"/>
      </w:pPr>
      <w:bookmarkStart w:id="2" w:name="O_203247"/>
      <w:bookmarkEnd w:id="2"/>
      <w:r w:rsidRPr="008071B1">
        <w:t>Unit Descriptor</w:t>
      </w:r>
    </w:p>
    <w:tbl>
      <w:tblPr>
        <w:tblW w:w="0" w:type="auto"/>
        <w:tblLayout w:type="fixed"/>
        <w:tblCellMar>
          <w:left w:w="62" w:type="dxa"/>
          <w:right w:w="62" w:type="dxa"/>
        </w:tblCellMar>
        <w:tblLook w:val="0000"/>
      </w:tblPr>
      <w:tblGrid>
        <w:gridCol w:w="2664"/>
        <w:gridCol w:w="5858"/>
      </w:tblGrid>
      <w:tr w:rsidTr="00DF68D9">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8071B1" w:rsidP="008071B1">
            <w:pPr>
              <w:pStyle w:val="BodyText"/>
            </w:pPr>
            <w:r w:rsidRPr="008071B1">
              <w:t>This unit describes the outcomes required to hand sharpen knives and blades for a variety of machines</w:t>
            </w:r>
          </w:p>
          <w:p w:rsidR="00000000" w:rsidRPr="008071B1" w:rsidP="008071B1">
            <w:pPr>
              <w:pStyle w:val="BodyText"/>
            </w:pPr>
            <w:r w:rsidRPr="008071B1">
              <w:t>Genera</w:t>
            </w:r>
            <w:r w:rsidRPr="008071B1">
              <w:t>l workplace legislative and regulatory requirements apply to this unit; however there are no specific licensing or certification requirements at the time of publication</w:t>
            </w:r>
          </w:p>
          <w:p w:rsidR="00000000" w:rsidRPr="008071B1" w:rsidP="008071B1">
            <w:pPr>
              <w:pStyle w:val="BodyText"/>
            </w:pPr>
            <w:r w:rsidRPr="008071B1">
              <w:t>This unit replaces FPICOT3201A Hand sharpen knives and blades</w:t>
            </w:r>
          </w:p>
        </w:tc>
      </w:tr>
    </w:tbl>
    <w:p w:rsidR="00DF68D9" w:rsidP="008071B1">
      <w:pPr>
        <w:pStyle w:val="BodyText"/>
      </w:pPr>
    </w:p>
    <w:p w:rsidR="00DF68D9" w:rsidP="008071B1">
      <w:pPr>
        <w:pStyle w:val="BodyText"/>
      </w:pPr>
    </w:p>
    <w:p w:rsidR="00000000" w:rsidRPr="008071B1" w:rsidP="008071B1">
      <w:pPr>
        <w:pStyle w:val="Heading1"/>
      </w:pPr>
      <w:bookmarkStart w:id="3" w:name="O_203249"/>
      <w:bookmarkEnd w:id="3"/>
      <w:r w:rsidRPr="008071B1">
        <w:t>Application of the Unit</w:t>
      </w:r>
    </w:p>
    <w:tbl>
      <w:tblPr>
        <w:tblW w:w="0" w:type="auto"/>
        <w:tblLayout w:type="fixed"/>
        <w:tblCellMar>
          <w:left w:w="62" w:type="dxa"/>
          <w:right w:w="62" w:type="dxa"/>
        </w:tblCellMar>
        <w:tblLook w:val="0000"/>
      </w:tblPr>
      <w:tblGrid>
        <w:gridCol w:w="2755"/>
        <w:gridCol w:w="5767"/>
      </w:tblGrid>
      <w:tr w:rsidTr="00DF68D9">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8071B1" w:rsidP="008071B1">
            <w:pPr>
              <w:pStyle w:val="BodyText"/>
            </w:pPr>
            <w:r w:rsidRPr="008071B1">
              <w:t>The unit involves hand sharpening knives and blades in a forest products factory</w:t>
            </w:r>
          </w:p>
          <w:p w:rsidR="00000000" w:rsidRPr="008071B1" w:rsidP="008071B1">
            <w:pPr>
              <w:pStyle w:val="BodyText"/>
            </w:pPr>
            <w:r w:rsidRPr="008071B1">
              <w:t>The skills and knowledge required for competent workplace performance are to be used within the scope of the person's job and a</w:t>
            </w:r>
            <w:r w:rsidRPr="008071B1">
              <w:t>uthority</w:t>
            </w:r>
          </w:p>
        </w:tc>
      </w:tr>
    </w:tbl>
    <w:p w:rsidR="00DF68D9" w:rsidP="008071B1">
      <w:pPr>
        <w:pStyle w:val="BodyText"/>
      </w:pPr>
    </w:p>
    <w:p w:rsidR="00DF68D9" w:rsidP="008071B1">
      <w:pPr>
        <w:pStyle w:val="BodyText"/>
      </w:pPr>
    </w:p>
    <w:p w:rsidR="00000000" w:rsidRPr="008071B1" w:rsidP="008071B1">
      <w:pPr>
        <w:pStyle w:val="Heading1"/>
      </w:pPr>
      <w:bookmarkStart w:id="4" w:name="O_278794"/>
      <w:bookmarkEnd w:id="4"/>
      <w:r w:rsidRPr="008071B1">
        <w:t>Licensing/Regulatory Information</w:t>
      </w:r>
    </w:p>
    <w:p w:rsidR="00000000" w:rsidRPr="008071B1" w:rsidP="008071B1">
      <w:pPr>
        <w:pStyle w:val="BodyText"/>
      </w:pPr>
      <w:r w:rsidRPr="008071B1">
        <w:t>Refer to Unit Descriptor</w:t>
      </w:r>
    </w:p>
    <w:p w:rsidR="00000000" w:rsidRPr="008071B1" w:rsidP="008071B1">
      <w:pPr>
        <w:pStyle w:val="AllowPageBreak"/>
      </w:pPr>
    </w:p>
    <w:p w:rsidR="00000000" w:rsidRPr="008071B1" w:rsidP="008071B1">
      <w:pPr>
        <w:pStyle w:val="Heading1"/>
      </w:pPr>
      <w:bookmarkStart w:id="5" w:name="O_283707"/>
      <w:bookmarkEnd w:id="5"/>
      <w:r w:rsidRPr="008071B1">
        <w:t>Pre-Requisites</w:t>
      </w:r>
    </w:p>
    <w:p w:rsidR="00000000" w:rsidRPr="008071B1" w:rsidP="008071B1">
      <w:pPr>
        <w:pStyle w:val="BodyText"/>
      </w:pPr>
      <w:r w:rsidRPr="008071B1">
        <w:t>Not Applicable</w:t>
      </w:r>
    </w:p>
    <w:p w:rsidR="00000000" w:rsidRPr="008071B1" w:rsidP="008071B1">
      <w:pPr>
        <w:pStyle w:val="AllowPageBreak"/>
      </w:pPr>
    </w:p>
    <w:p w:rsidR="00000000" w:rsidRPr="008071B1" w:rsidP="008071B1">
      <w:pPr>
        <w:pStyle w:val="Heading1"/>
      </w:pPr>
      <w:bookmarkStart w:id="6" w:name="O_203248"/>
      <w:bookmarkEnd w:id="6"/>
      <w:r w:rsidRPr="008071B1">
        <w:t>Employability Skills Information</w:t>
      </w:r>
    </w:p>
    <w:tbl>
      <w:tblPr>
        <w:tblW w:w="0" w:type="auto"/>
        <w:tblLayout w:type="fixed"/>
        <w:tblCellMar>
          <w:left w:w="62" w:type="dxa"/>
          <w:right w:w="62" w:type="dxa"/>
        </w:tblCellMar>
        <w:tblLook w:val="0000"/>
      </w:tblPr>
      <w:tblGrid>
        <w:gridCol w:w="2802"/>
        <w:gridCol w:w="5720"/>
      </w:tblGrid>
      <w:tr w:rsidTr="00DF68D9">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8071B1" w:rsidP="008071B1">
            <w:pPr>
              <w:pStyle w:val="BodyText"/>
            </w:pPr>
            <w:r w:rsidRPr="008071B1">
              <w:t>This unit contains employability skills</w:t>
            </w:r>
          </w:p>
        </w:tc>
      </w:tr>
    </w:tbl>
    <w:p w:rsidR="00DF68D9" w:rsidP="008071B1">
      <w:pPr>
        <w:pStyle w:val="BodyText"/>
      </w:pPr>
    </w:p>
    <w:p w:rsidR="00DF68D9" w:rsidP="008071B1">
      <w:pPr>
        <w:pStyle w:val="BodyText"/>
      </w:pPr>
    </w:p>
    <w:p w:rsidR="00000000" w:rsidRPr="008071B1" w:rsidP="008071B1">
      <w:pPr>
        <w:pStyle w:val="Heading1"/>
      </w:pPr>
      <w:bookmarkStart w:id="7" w:name="O_288580"/>
      <w:bookmarkEnd w:id="7"/>
      <w:r w:rsidRPr="008071B1">
        <w:t>Elements and Performance Criteria Pre-Content</w:t>
      </w:r>
    </w:p>
    <w:tbl>
      <w:tblPr>
        <w:tblW w:w="0" w:type="auto"/>
        <w:tblLayout w:type="fixed"/>
        <w:tblCellMar>
          <w:left w:w="62" w:type="dxa"/>
          <w:right w:w="62" w:type="dxa"/>
        </w:tblCellMar>
        <w:tblLook w:val="0000"/>
      </w:tblPr>
      <w:tblGrid>
        <w:gridCol w:w="2551"/>
        <w:gridCol w:w="5971"/>
      </w:tblGrid>
      <w:tr w:rsidTr="00DF68D9">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t>Elements describe the essential outcomes of a unit of competency.</w:t>
            </w:r>
          </w:p>
        </w:tc>
        <w:tc>
          <w:tcPr>
            <w:tcW w:w="5971" w:type="dxa"/>
            <w:tcBorders>
              <w:top w:val="nil"/>
              <w:left w:val="nil"/>
              <w:bottom w:val="nil"/>
              <w:right w:val="nil"/>
            </w:tcBorders>
            <w:tcMar>
              <w:top w:w="0" w:type="dxa"/>
              <w:left w:w="62" w:type="dxa"/>
              <w:bottom w:w="0" w:type="dxa"/>
              <w:right w:w="62" w:type="dxa"/>
            </w:tcMar>
          </w:tcPr>
          <w:p w:rsidR="00000000" w:rsidRPr="008071B1" w:rsidP="008071B1">
            <w:pPr>
              <w:pStyle w:val="BodyText"/>
            </w:pPr>
            <w:r w:rsidRPr="008071B1">
              <w:t>Performance criteria describe the performance needed to demonstrate achievement of the element. Where bold italicised text is us</w:t>
            </w:r>
            <w:r w:rsidRPr="008071B1">
              <w:t>ed, further information is detailed in the required skills and knowledge section and the range statement. Assessment of performance is to be consistent with the evidence guide.</w:t>
            </w:r>
          </w:p>
        </w:tc>
      </w:tr>
    </w:tbl>
    <w:p w:rsidR="00000000" w:rsidRPr="008071B1" w:rsidP="008071B1">
      <w:pPr>
        <w:pStyle w:val="BodyText"/>
      </w:pPr>
    </w:p>
    <w:p w:rsidR="00000000" w:rsidRPr="008071B1" w:rsidP="008071B1">
      <w:pPr>
        <w:pStyle w:val="AllowPageBreak"/>
      </w:pPr>
    </w:p>
    <w:p w:rsidR="00000000" w:rsidRPr="008071B1" w:rsidP="008071B1">
      <w:pPr>
        <w:pStyle w:val="Heading1"/>
      </w:pPr>
      <w:bookmarkStart w:id="8" w:name="O_235247"/>
      <w:bookmarkEnd w:id="8"/>
      <w:r w:rsidRPr="008071B1">
        <w:t>Elements and Performance Criteria</w:t>
      </w:r>
    </w:p>
    <w:tbl>
      <w:tblPr>
        <w:tblW w:w="0" w:type="auto"/>
        <w:tblLayout w:type="fixed"/>
        <w:tblCellMar>
          <w:left w:w="62" w:type="dxa"/>
          <w:right w:w="62" w:type="dxa"/>
        </w:tblCellMar>
        <w:tblLook w:val="0000"/>
      </w:tblPr>
      <w:tblGrid>
        <w:gridCol w:w="2551"/>
        <w:gridCol w:w="5971"/>
      </w:tblGrid>
      <w:tr w:rsidTr="00DF68D9">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RPr="008071B1" w:rsidP="008071B1">
            <w:pPr>
              <w:pStyle w:val="BodyText"/>
            </w:pPr>
            <w:r w:rsidRPr="008071B1">
              <w:rPr>
                <w:rStyle w:val="SpecialBold"/>
              </w:rPr>
              <w:t>ELEMENT</w:t>
            </w:r>
          </w:p>
        </w:tc>
        <w:tc>
          <w:tcPr>
            <w:tcW w:w="5971"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rPr>
                <w:rStyle w:val="SpecialBold"/>
              </w:rPr>
              <w:t>PERFORMANCE CRITERIA</w:t>
            </w:r>
          </w:p>
        </w:tc>
      </w:tr>
      <w:tr w:rsidTr="00DF68D9">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8071B1">
            <w:pPr>
              <w:pStyle w:val="List"/>
              <w:rPr>
                <w:lang w:val="en-NZ"/>
              </w:rPr>
            </w:pPr>
            <w:r w:rsidRPr="008071B1">
              <w:t>1.</w:t>
            </w:r>
            <w:r w:rsidRPr="008071B1">
              <w:tab/>
              <w:t>Prepare for sharpening</w:t>
            </w:r>
          </w:p>
        </w:tc>
        <w:tc>
          <w:tcPr>
            <w:tcW w:w="5971" w:type="dxa"/>
            <w:tcBorders>
              <w:top w:val="nil"/>
              <w:left w:val="nil"/>
              <w:bottom w:val="nil"/>
              <w:right w:val="nil"/>
            </w:tcBorders>
            <w:tcMar>
              <w:top w:w="0" w:type="dxa"/>
              <w:left w:w="62" w:type="dxa"/>
              <w:bottom w:w="0" w:type="dxa"/>
              <w:right w:w="62" w:type="dxa"/>
            </w:tcMar>
          </w:tcPr>
          <w:p w:rsidR="00000000" w:rsidRPr="008071B1" w:rsidP="008071B1">
            <w:pPr>
              <w:pStyle w:val="List2"/>
            </w:pPr>
            <w:r w:rsidRPr="008071B1">
              <w:t>1.1.</w:t>
            </w:r>
            <w:r w:rsidRPr="008071B1">
              <w:tab/>
              <w:t xml:space="preserve">Applicable </w:t>
            </w:r>
            <w:r w:rsidRPr="008071B1">
              <w:rPr>
                <w:rStyle w:val="BoldandItalics"/>
              </w:rPr>
              <w:t>occupational health and safety</w:t>
            </w:r>
            <w:r w:rsidRPr="008071B1">
              <w:t xml:space="preserve"> (OHS), </w:t>
            </w:r>
            <w:r w:rsidRPr="008071B1">
              <w:rPr>
                <w:rStyle w:val="BoldandItalics"/>
              </w:rPr>
              <w:t>environmental</w:t>
            </w:r>
            <w:r w:rsidRPr="008071B1">
              <w:t xml:space="preserve">, </w:t>
            </w:r>
            <w:r w:rsidRPr="008071B1">
              <w:rPr>
                <w:rStyle w:val="BoldandItalics"/>
              </w:rPr>
              <w:t>legislative</w:t>
            </w:r>
            <w:r w:rsidRPr="008071B1">
              <w:t xml:space="preserve"> and </w:t>
            </w:r>
            <w:r w:rsidRPr="008071B1">
              <w:rPr>
                <w:rStyle w:val="BoldandItalics"/>
              </w:rPr>
              <w:t>organisational requirements</w:t>
            </w:r>
            <w:r w:rsidRPr="008071B1">
              <w:t xml:space="preserve"> relevant to hand sharpening knives and blades are identified and followed</w:t>
            </w:r>
          </w:p>
          <w:p w:rsidR="00000000" w:rsidRPr="008071B1" w:rsidP="008071B1">
            <w:pPr>
              <w:pStyle w:val="List2"/>
            </w:pPr>
            <w:r w:rsidRPr="008071B1">
              <w:t>1.2.</w:t>
            </w:r>
            <w:r w:rsidRPr="008071B1">
              <w:tab/>
            </w:r>
            <w:r w:rsidRPr="008071B1">
              <w:rPr>
                <w:rStyle w:val="BoldandItalics"/>
              </w:rPr>
              <w:t>Work order</w:t>
            </w:r>
            <w:r w:rsidRPr="008071B1">
              <w:t xml:space="preserve"> is re</w:t>
            </w:r>
            <w:r w:rsidRPr="008071B1">
              <w:t xml:space="preserve">viewed and clarified with </w:t>
            </w:r>
            <w:r w:rsidRPr="008071B1">
              <w:rPr>
                <w:rStyle w:val="BoldandItalics"/>
              </w:rPr>
              <w:t>appropriate personnel</w:t>
            </w:r>
          </w:p>
          <w:p w:rsidR="00000000" w:rsidRPr="008071B1" w:rsidP="008071B1">
            <w:pPr>
              <w:pStyle w:val="List2"/>
            </w:pPr>
            <w:r w:rsidRPr="008071B1">
              <w:t>1.3.</w:t>
            </w:r>
            <w:r w:rsidRPr="008071B1">
              <w:tab/>
              <w:t xml:space="preserve">Types of </w:t>
            </w:r>
            <w:r w:rsidRPr="008071B1">
              <w:rPr>
                <w:rStyle w:val="BoldandItalics"/>
              </w:rPr>
              <w:t>knives and blades</w:t>
            </w:r>
            <w:r w:rsidRPr="008071B1">
              <w:t xml:space="preserve"> to be </w:t>
            </w:r>
            <w:r w:rsidRPr="008071B1">
              <w:rPr>
                <w:rStyle w:val="BoldandItalics"/>
              </w:rPr>
              <w:t>sharpened</w:t>
            </w:r>
            <w:r w:rsidRPr="008071B1">
              <w:t xml:space="preserve"> are removed from designated machinery</w:t>
            </w:r>
          </w:p>
          <w:p w:rsidR="00000000" w:rsidRPr="008071B1" w:rsidP="008071B1">
            <w:pPr>
              <w:pStyle w:val="List2"/>
            </w:pPr>
            <w:r w:rsidRPr="008071B1">
              <w:t>1.4.</w:t>
            </w:r>
            <w:r w:rsidRPr="008071B1">
              <w:tab/>
            </w:r>
            <w:r w:rsidRPr="008071B1">
              <w:rPr>
                <w:rStyle w:val="BoldandItalics"/>
              </w:rPr>
              <w:t>Equipment</w:t>
            </w:r>
            <w:r w:rsidRPr="008071B1">
              <w:t xml:space="preserve"> is selected appropriate to work requirements and checked for operational effectiveness in line with manufac</w:t>
            </w:r>
            <w:r w:rsidRPr="008071B1">
              <w:t>turer recommendations</w:t>
            </w:r>
          </w:p>
          <w:p w:rsidR="00000000" w:rsidRPr="008071B1" w:rsidP="008071B1">
            <w:pPr>
              <w:pStyle w:val="List2"/>
            </w:pPr>
            <w:r w:rsidRPr="008071B1">
              <w:t>1.5.</w:t>
            </w:r>
            <w:r w:rsidRPr="008071B1">
              <w:tab/>
              <w:t>Sharpening process is planned in line with site procedures and environmental requirements</w:t>
            </w:r>
          </w:p>
          <w:p w:rsidR="00000000" w:rsidP="008071B1">
            <w:pPr>
              <w:pStyle w:val="List2"/>
              <w:rPr>
                <w:lang w:val="en-NZ"/>
              </w:rPr>
            </w:pPr>
            <w:r w:rsidRPr="008071B1">
              <w:t>1.6.</w:t>
            </w:r>
            <w:r w:rsidRPr="008071B1">
              <w:tab/>
            </w:r>
            <w:r w:rsidRPr="008071B1">
              <w:rPr>
                <w:rStyle w:val="BoldandItalics"/>
              </w:rPr>
              <w:t>Communication</w:t>
            </w:r>
            <w:r w:rsidRPr="008071B1">
              <w:t xml:space="preserve"> with others is established and maintained in line with OHS requirements</w:t>
            </w:r>
          </w:p>
        </w:tc>
      </w:tr>
      <w:tr w:rsidTr="00DF68D9">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8071B1">
            <w:pPr>
              <w:pStyle w:val="List"/>
              <w:rPr>
                <w:lang w:val="en-NZ"/>
              </w:rPr>
            </w:pPr>
            <w:r w:rsidRPr="008071B1">
              <w:t>2.</w:t>
            </w:r>
            <w:r w:rsidRPr="008071B1">
              <w:tab/>
            </w:r>
            <w:r w:rsidRPr="008071B1">
              <w:t>Assess condition and set up knives and assemblies</w:t>
            </w:r>
          </w:p>
        </w:tc>
        <w:tc>
          <w:tcPr>
            <w:tcW w:w="5971" w:type="dxa"/>
            <w:tcBorders>
              <w:top w:val="nil"/>
              <w:left w:val="nil"/>
              <w:bottom w:val="nil"/>
              <w:right w:val="nil"/>
            </w:tcBorders>
            <w:tcMar>
              <w:top w:w="0" w:type="dxa"/>
              <w:left w:w="62" w:type="dxa"/>
              <w:bottom w:w="0" w:type="dxa"/>
              <w:right w:w="62" w:type="dxa"/>
            </w:tcMar>
          </w:tcPr>
          <w:p w:rsidR="00000000" w:rsidRPr="008071B1" w:rsidP="008071B1">
            <w:pPr>
              <w:pStyle w:val="List2"/>
            </w:pPr>
            <w:r w:rsidRPr="008071B1">
              <w:t>2.1.</w:t>
            </w:r>
            <w:r w:rsidRPr="008071B1">
              <w:tab/>
            </w:r>
            <w:r w:rsidRPr="008071B1">
              <w:rPr>
                <w:rStyle w:val="BoldandItalics"/>
              </w:rPr>
              <w:t>Cutting performance</w:t>
            </w:r>
            <w:r w:rsidRPr="008071B1">
              <w:t xml:space="preserve"> of knife is assessed for sharpening requirements</w:t>
            </w:r>
          </w:p>
          <w:p w:rsidR="00000000" w:rsidRPr="008071B1" w:rsidP="008071B1">
            <w:pPr>
              <w:pStyle w:val="List2"/>
            </w:pPr>
            <w:r w:rsidRPr="008071B1">
              <w:t>2.2.</w:t>
            </w:r>
            <w:r w:rsidRPr="008071B1">
              <w:tab/>
            </w:r>
            <w:r w:rsidRPr="008071B1">
              <w:rPr>
                <w:rStyle w:val="BoldandItalics"/>
              </w:rPr>
              <w:t>Knife holders</w:t>
            </w:r>
            <w:r w:rsidRPr="008071B1">
              <w:t xml:space="preserve"> are cleaned to enterprise standards</w:t>
            </w:r>
          </w:p>
          <w:p w:rsidR="00000000" w:rsidRPr="008071B1" w:rsidP="008071B1">
            <w:pPr>
              <w:pStyle w:val="List2"/>
            </w:pPr>
            <w:r w:rsidRPr="008071B1">
              <w:t>2.3.</w:t>
            </w:r>
            <w:r w:rsidRPr="008071B1">
              <w:tab/>
              <w:t>Knife holder is assessed for condition and defects are corrected</w:t>
            </w:r>
          </w:p>
          <w:p w:rsidR="00000000" w:rsidRPr="008071B1" w:rsidP="008071B1">
            <w:pPr>
              <w:pStyle w:val="List2"/>
            </w:pPr>
            <w:r w:rsidRPr="008071B1">
              <w:t>2.4.</w:t>
            </w:r>
            <w:r w:rsidRPr="008071B1">
              <w:tab/>
              <w:t>Ji</w:t>
            </w:r>
            <w:r w:rsidRPr="008071B1">
              <w:t>g setting is selected for knife assembly</w:t>
            </w:r>
          </w:p>
          <w:p w:rsidR="00000000" w:rsidP="008071B1">
            <w:pPr>
              <w:pStyle w:val="List2"/>
              <w:rPr>
                <w:lang w:val="en-NZ"/>
              </w:rPr>
            </w:pPr>
            <w:r w:rsidRPr="008071B1">
              <w:t>2.5.</w:t>
            </w:r>
            <w:r w:rsidRPr="008071B1">
              <w:tab/>
              <w:t>Knife assembly is separated and reassembled in line with manufacturer recommendations</w:t>
            </w:r>
          </w:p>
        </w:tc>
      </w:tr>
      <w:tr w:rsidTr="00DF68D9">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8071B1">
            <w:pPr>
              <w:pStyle w:val="List"/>
              <w:rPr>
                <w:lang w:val="en-NZ"/>
              </w:rPr>
            </w:pPr>
            <w:r w:rsidRPr="008071B1">
              <w:t>3.</w:t>
            </w:r>
            <w:r w:rsidRPr="008071B1">
              <w:tab/>
              <w:t>Sharpen knives and blades</w:t>
            </w:r>
          </w:p>
        </w:tc>
        <w:tc>
          <w:tcPr>
            <w:tcW w:w="5971" w:type="dxa"/>
            <w:tcBorders>
              <w:top w:val="nil"/>
              <w:left w:val="nil"/>
              <w:bottom w:val="nil"/>
              <w:right w:val="nil"/>
            </w:tcBorders>
            <w:tcMar>
              <w:top w:w="0" w:type="dxa"/>
              <w:left w:w="62" w:type="dxa"/>
              <w:bottom w:w="0" w:type="dxa"/>
              <w:right w:w="62" w:type="dxa"/>
            </w:tcMar>
          </w:tcPr>
          <w:p w:rsidR="00000000" w:rsidRPr="008071B1" w:rsidP="008071B1">
            <w:pPr>
              <w:pStyle w:val="List2"/>
            </w:pPr>
            <w:r w:rsidRPr="008071B1">
              <w:t>3.1.</w:t>
            </w:r>
            <w:r w:rsidRPr="008071B1">
              <w:tab/>
            </w:r>
            <w:r w:rsidRPr="008071B1">
              <w:rPr>
                <w:rStyle w:val="BoldandItalics"/>
              </w:rPr>
              <w:t>Pre</w:t>
            </w:r>
            <w:r w:rsidRPr="008071B1">
              <w:t>-</w:t>
            </w:r>
            <w:r w:rsidRPr="008071B1">
              <w:rPr>
                <w:rStyle w:val="BoldandItalics"/>
              </w:rPr>
              <w:t>startup checks</w:t>
            </w:r>
            <w:r w:rsidRPr="008071B1">
              <w:t xml:space="preserve"> are carried out on equipment in line with site requirements</w:t>
            </w:r>
          </w:p>
          <w:p w:rsidR="00000000" w:rsidRPr="008071B1" w:rsidP="008071B1">
            <w:pPr>
              <w:pStyle w:val="List2"/>
            </w:pPr>
            <w:r w:rsidRPr="008071B1">
              <w:t>3.2.</w:t>
            </w:r>
            <w:r w:rsidRPr="008071B1">
              <w:tab/>
              <w:t>Knive</w:t>
            </w:r>
            <w:r w:rsidRPr="008071B1">
              <w:t xml:space="preserve">s or blades are cleaned of excess build-up and inspected for </w:t>
            </w:r>
            <w:r w:rsidRPr="008071B1">
              <w:rPr>
                <w:rStyle w:val="BoldandItalics"/>
              </w:rPr>
              <w:t>defects</w:t>
            </w:r>
            <w:r w:rsidRPr="008071B1">
              <w:t xml:space="preserve">, with those unable to be repaired by sharpening replaced and </w:t>
            </w:r>
            <w:r w:rsidRPr="008071B1">
              <w:rPr>
                <w:rStyle w:val="BoldandItalics"/>
              </w:rPr>
              <w:t>dealt with</w:t>
            </w:r>
            <w:r w:rsidRPr="008071B1">
              <w:t xml:space="preserve"> in line with site procedures, manufacturer recommendations and environmental requirements</w:t>
            </w:r>
          </w:p>
          <w:p w:rsidR="00000000" w:rsidRPr="008071B1" w:rsidP="008071B1">
            <w:pPr>
              <w:pStyle w:val="List2"/>
            </w:pPr>
            <w:r w:rsidRPr="008071B1">
              <w:t>3.3.</w:t>
            </w:r>
            <w:r w:rsidRPr="008071B1">
              <w:tab/>
            </w:r>
            <w:r w:rsidRPr="008071B1">
              <w:rPr>
                <w:rStyle w:val="BoldandItalics"/>
              </w:rPr>
              <w:t>Geometry</w:t>
            </w:r>
            <w:r w:rsidRPr="008071B1">
              <w:t xml:space="preserve"> for knives </w:t>
            </w:r>
            <w:r w:rsidRPr="008071B1">
              <w:t>or blades is selected from manufacturer's instructions</w:t>
            </w:r>
          </w:p>
          <w:p w:rsidR="00000000" w:rsidRPr="008071B1" w:rsidP="008071B1">
            <w:pPr>
              <w:pStyle w:val="List2"/>
            </w:pPr>
            <w:r w:rsidRPr="008071B1">
              <w:t>3.4.</w:t>
            </w:r>
            <w:r w:rsidRPr="008071B1">
              <w:tab/>
            </w:r>
            <w:r w:rsidRPr="008071B1">
              <w:rPr>
                <w:rStyle w:val="BoldandItalics"/>
              </w:rPr>
              <w:t>Manual sharpening equipment</w:t>
            </w:r>
            <w:r w:rsidRPr="008071B1">
              <w:t xml:space="preserve"> is selected with suitable </w:t>
            </w:r>
            <w:r w:rsidRPr="008071B1">
              <w:rPr>
                <w:rStyle w:val="BoldandItalics"/>
              </w:rPr>
              <w:t>attachment</w:t>
            </w:r>
            <w:r w:rsidRPr="008071B1">
              <w:t xml:space="preserve"> for holding the knife or blade</w:t>
            </w:r>
          </w:p>
          <w:p w:rsidR="00000000" w:rsidRPr="008071B1" w:rsidP="008071B1">
            <w:pPr>
              <w:pStyle w:val="List2"/>
            </w:pPr>
            <w:r w:rsidRPr="008071B1">
              <w:t>3.5.</w:t>
            </w:r>
            <w:r w:rsidRPr="008071B1">
              <w:tab/>
              <w:t>Sharpening equipment is fed across and into cutting edge to obtain clean cutting edge to confor</w:t>
            </w:r>
            <w:r w:rsidRPr="008071B1">
              <w:t>m to geometric requirements without defects and burns</w:t>
            </w:r>
          </w:p>
          <w:p w:rsidR="00000000" w:rsidRPr="008071B1" w:rsidP="008071B1">
            <w:pPr>
              <w:pStyle w:val="List2"/>
            </w:pPr>
            <w:r w:rsidRPr="008071B1">
              <w:t>3.6.</w:t>
            </w:r>
            <w:r w:rsidRPr="008071B1">
              <w:tab/>
              <w:t xml:space="preserve">Blade or knife is inspected after sharpening for accuracy, and remaining </w:t>
            </w:r>
            <w:r w:rsidRPr="008071B1">
              <w:rPr>
                <w:rStyle w:val="BoldandItalics"/>
              </w:rPr>
              <w:t>burrs</w:t>
            </w:r>
            <w:r w:rsidRPr="008071B1">
              <w:t xml:space="preserve"> are </w:t>
            </w:r>
            <w:r w:rsidRPr="008071B1">
              <w:rPr>
                <w:rStyle w:val="BoldandItalics"/>
              </w:rPr>
              <w:t>honed</w:t>
            </w:r>
            <w:r w:rsidRPr="008071B1">
              <w:t xml:space="preserve"> to obtain a </w:t>
            </w:r>
            <w:r w:rsidRPr="008071B1">
              <w:t>sharp cutting edge</w:t>
            </w:r>
          </w:p>
          <w:p w:rsidR="00000000" w:rsidRPr="008071B1" w:rsidP="008071B1">
            <w:pPr>
              <w:pStyle w:val="List2"/>
            </w:pPr>
            <w:r w:rsidRPr="008071B1">
              <w:t>3.7.</w:t>
            </w:r>
            <w:r w:rsidRPr="008071B1">
              <w:tab/>
              <w:t xml:space="preserve">Sharpening and equipment faults are </w:t>
            </w:r>
            <w:r w:rsidRPr="008071B1">
              <w:rPr>
                <w:rStyle w:val="BoldandItalics"/>
              </w:rPr>
              <w:t>recorded and reported</w:t>
            </w:r>
            <w:r w:rsidRPr="008071B1">
              <w:t xml:space="preserve"> to the appropriate personnel</w:t>
            </w:r>
          </w:p>
        </w:tc>
      </w:tr>
    </w:tbl>
    <w:p w:rsidR="00DF68D9" w:rsidP="008071B1">
      <w:pPr>
        <w:pStyle w:val="BodyText"/>
      </w:pPr>
    </w:p>
    <w:p w:rsidR="00DF68D9" w:rsidP="008071B1">
      <w:pPr>
        <w:pStyle w:val="BodyText"/>
      </w:pPr>
    </w:p>
    <w:p w:rsidR="00000000" w:rsidRPr="008071B1" w:rsidP="008071B1">
      <w:pPr>
        <w:pStyle w:val="Heading1"/>
      </w:pPr>
      <w:bookmarkStart w:id="9" w:name="O_259197"/>
      <w:bookmarkEnd w:id="9"/>
      <w:r w:rsidRPr="008071B1">
        <w:t>Required Skills and Knowledge</w:t>
      </w:r>
    </w:p>
    <w:tbl>
      <w:tblPr>
        <w:tblW w:w="0" w:type="auto"/>
        <w:tblLayout w:type="fixed"/>
        <w:tblCellMar>
          <w:left w:w="62" w:type="dxa"/>
          <w:right w:w="62" w:type="dxa"/>
        </w:tblCellMar>
        <w:tblLook w:val="0000"/>
      </w:tblPr>
      <w:tblGrid>
        <w:gridCol w:w="8522"/>
      </w:tblGrid>
      <w:tr w:rsidTr="00DF68D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rPr>
                <w:rStyle w:val="SpecialBold"/>
              </w:rPr>
              <w:t>REQUIRED SKILLS AND KNOWLEDGE</w:t>
            </w:r>
          </w:p>
        </w:tc>
      </w:tr>
      <w:tr w:rsidTr="00DF68D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t>This describes the essential skills and knowledge and their level required for this unit.</w:t>
            </w:r>
          </w:p>
        </w:tc>
      </w:tr>
      <w:tr w:rsidTr="00DF68D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rPr>
                <w:rStyle w:val="SpecialBold"/>
              </w:rPr>
              <w:t>Required skills</w:t>
            </w:r>
          </w:p>
        </w:tc>
      </w:tr>
      <w:tr w:rsidTr="00DF68D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071B1" w:rsidP="008071B1">
            <w:pPr>
              <w:pStyle w:val="ListBullet"/>
            </w:pPr>
            <w:r w:rsidRPr="008071B1">
              <w:t>Technical skills sufficient to use and maintain relevant tools, machinery and equipment; carry out pre-startup checks; efficiently and safely hand sharpen knives and blades</w:t>
            </w:r>
          </w:p>
          <w:p w:rsidR="00000000" w:rsidRPr="008071B1" w:rsidP="008071B1">
            <w:pPr>
              <w:pStyle w:val="ListBullet"/>
            </w:pPr>
            <w:r w:rsidRPr="008071B1">
              <w:t xml:space="preserve">Communication skills sufficient to use appropriate communication and interpersonal </w:t>
            </w:r>
            <w:r w:rsidRPr="008071B1">
              <w:t>techniques with colleagues and others</w:t>
            </w:r>
          </w:p>
          <w:p w:rsidR="00000000" w:rsidRPr="008071B1" w:rsidP="008071B1">
            <w:pPr>
              <w:pStyle w:val="ListBullet"/>
            </w:pPr>
            <w:r w:rsidRPr="008071B1">
              <w:t xml:space="preserve">Literacy skills sufficient to follow legislation, regulations, standards, codes of practice and established safe practices and procedures for hand sharpening knives and blades; record and report workplace information; </w:t>
            </w:r>
            <w:r w:rsidRPr="008071B1">
              <w:t xml:space="preserve">maintain documentation </w:t>
            </w:r>
          </w:p>
          <w:p w:rsidR="00000000" w:rsidRPr="008071B1" w:rsidP="008071B1">
            <w:pPr>
              <w:pStyle w:val="ListBullet"/>
            </w:pPr>
            <w:r w:rsidRPr="008071B1">
              <w:t>Numeracy skills sufficient to measure, estimate and calculate time required to complete a task</w:t>
            </w:r>
          </w:p>
          <w:p w:rsidR="00000000" w:rsidP="008071B1">
            <w:pPr>
              <w:pStyle w:val="ListBullet"/>
              <w:rPr>
                <w:lang w:val="en-NZ"/>
              </w:rPr>
            </w:pPr>
            <w:r w:rsidRPr="008071B1">
              <w:t xml:space="preserve">Problem solving skills sufficient to identify problems and equipment faults; demonstrate appropriate response procedures </w:t>
            </w:r>
          </w:p>
        </w:tc>
      </w:tr>
      <w:tr w:rsidTr="00DF68D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rPr>
                <w:rStyle w:val="SpecialBold"/>
              </w:rPr>
              <w:t>Required knowl</w:t>
            </w:r>
            <w:r w:rsidRPr="008071B1">
              <w:rPr>
                <w:rStyle w:val="SpecialBold"/>
              </w:rPr>
              <w:t>edge</w:t>
            </w:r>
          </w:p>
        </w:tc>
      </w:tr>
      <w:tr w:rsidTr="00DF68D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071B1" w:rsidP="008071B1">
            <w:pPr>
              <w:pStyle w:val="ListBullet"/>
            </w:pPr>
            <w:r w:rsidRPr="008071B1">
              <w:t>Applicable commonwealth, state or territory legislation, regulations, standards, codes of practice and established safe practices relevant to the full range of processes for hand sharpening knives and blades</w:t>
            </w:r>
          </w:p>
          <w:p w:rsidR="00000000" w:rsidRPr="008071B1" w:rsidP="008071B1">
            <w:pPr>
              <w:pStyle w:val="ListBullet"/>
            </w:pPr>
            <w:r w:rsidRPr="008071B1">
              <w:t>Environmental protection requirements, in</w:t>
            </w:r>
            <w:r w:rsidRPr="008071B1">
              <w:t>cluding the safe disposal of waste material, the cleaning of plant, tools and equipment, and the minimisation of carbon emissions</w:t>
            </w:r>
          </w:p>
          <w:p w:rsidR="00000000" w:rsidRPr="008071B1" w:rsidP="008071B1">
            <w:pPr>
              <w:pStyle w:val="ListBullet"/>
            </w:pPr>
            <w:r w:rsidRPr="008071B1">
              <w:t>Organisational and site standards, requirements, policies and procedures for hand sharpening knives and blades</w:t>
            </w:r>
          </w:p>
          <w:p w:rsidR="00000000" w:rsidRPr="008071B1" w:rsidP="008071B1">
            <w:pPr>
              <w:pStyle w:val="ListBullet"/>
            </w:pPr>
            <w:r w:rsidRPr="008071B1">
              <w:t>Environmental r</w:t>
            </w:r>
            <w:r w:rsidRPr="008071B1">
              <w:t>isks and hazards</w:t>
            </w:r>
          </w:p>
          <w:p w:rsidR="00000000" w:rsidRPr="008071B1" w:rsidP="008071B1">
            <w:pPr>
              <w:pStyle w:val="ListBullet"/>
            </w:pPr>
            <w:r w:rsidRPr="008071B1">
              <w:t>Characteristics of metal, knives and blades</w:t>
            </w:r>
          </w:p>
          <w:p w:rsidR="00000000" w:rsidRPr="008071B1" w:rsidP="008071B1">
            <w:pPr>
              <w:pStyle w:val="ListBullet"/>
            </w:pPr>
            <w:r w:rsidRPr="008071B1">
              <w:t>Sharpening methods and geometry</w:t>
            </w:r>
          </w:p>
          <w:p w:rsidR="00000000" w:rsidRPr="008071B1" w:rsidP="008071B1">
            <w:pPr>
              <w:pStyle w:val="ListBullet"/>
            </w:pPr>
            <w:r w:rsidRPr="008071B1">
              <w:t>Manual sharpening equipment</w:t>
            </w:r>
          </w:p>
          <w:p w:rsidR="00000000" w:rsidRPr="008071B1" w:rsidP="008071B1">
            <w:pPr>
              <w:pStyle w:val="ListBullet"/>
            </w:pPr>
            <w:r w:rsidRPr="008071B1">
              <w:t>Established communication channels and protocols</w:t>
            </w:r>
          </w:p>
          <w:p w:rsidR="00000000" w:rsidRPr="008071B1" w:rsidP="008071B1">
            <w:pPr>
              <w:pStyle w:val="ListBullet"/>
            </w:pPr>
            <w:r w:rsidRPr="008071B1">
              <w:t>Problem identification and resolution strategies, and common fault finding techniques</w:t>
            </w:r>
          </w:p>
          <w:p w:rsidR="00000000" w:rsidRPr="008071B1" w:rsidP="008071B1">
            <w:pPr>
              <w:pStyle w:val="ListBullet"/>
            </w:pPr>
            <w:r w:rsidRPr="008071B1">
              <w:t>Types of tools and equipment, and procedures for their safe use and maintenance</w:t>
            </w:r>
          </w:p>
          <w:p w:rsidR="00000000" w:rsidRPr="008071B1" w:rsidP="008071B1">
            <w:pPr>
              <w:pStyle w:val="ListBullet"/>
            </w:pPr>
            <w:r w:rsidRPr="008071B1">
              <w:t>Appropriate mathematical procedures for estimating and measuring, including calculating time to complete tasks</w:t>
            </w:r>
          </w:p>
          <w:p w:rsidR="00000000" w:rsidRPr="008071B1" w:rsidP="008071B1">
            <w:pPr>
              <w:pStyle w:val="ListBullet"/>
            </w:pPr>
            <w:r w:rsidRPr="008071B1">
              <w:t>Procedures for recording and reporting workplace records and info</w:t>
            </w:r>
            <w:r w:rsidRPr="008071B1">
              <w:t>rmation</w:t>
            </w:r>
          </w:p>
        </w:tc>
      </w:tr>
    </w:tbl>
    <w:p w:rsidR="00DF68D9" w:rsidP="008071B1">
      <w:pPr>
        <w:pStyle w:val="BodyText"/>
      </w:pPr>
    </w:p>
    <w:p w:rsidR="00DF68D9" w:rsidP="008071B1">
      <w:pPr>
        <w:pStyle w:val="BodyText"/>
      </w:pPr>
    </w:p>
    <w:p w:rsidR="00000000" w:rsidRPr="008071B1" w:rsidP="008071B1">
      <w:pPr>
        <w:pStyle w:val="AllowPageBreak"/>
      </w:pPr>
    </w:p>
    <w:p w:rsidR="00000000" w:rsidRPr="008071B1" w:rsidP="008071B1">
      <w:pPr>
        <w:pStyle w:val="Heading1"/>
      </w:pPr>
      <w:bookmarkStart w:id="10" w:name="O_243231"/>
      <w:bookmarkEnd w:id="10"/>
      <w:r w:rsidRPr="008071B1">
        <w:t>Evidence Guide</w:t>
      </w:r>
    </w:p>
    <w:tbl>
      <w:tblPr>
        <w:tblW w:w="9570" w:type="dxa"/>
        <w:tblLayout w:type="fixed"/>
        <w:tblCellMar>
          <w:left w:w="62" w:type="dxa"/>
          <w:right w:w="62" w:type="dxa"/>
        </w:tblCellMar>
        <w:tblLook w:val="0000"/>
      </w:tblPr>
      <w:tblGrid>
        <w:gridCol w:w="3908"/>
        <w:gridCol w:w="5662"/>
      </w:tblGrid>
      <w:tr w:rsidTr="00DF68D9">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rPr>
                <w:rStyle w:val="SpecialBold"/>
              </w:rPr>
              <w:t>EVIDENCE GUIDE</w:t>
            </w:r>
          </w:p>
        </w:tc>
      </w:tr>
      <w:tr w:rsidTr="00DF68D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t xml:space="preserve">The evidence guide provides advice on assessment and must be read in conjunction with the performance criteria, required skills and knowledge, </w:t>
            </w:r>
            <w:r w:rsidRPr="008071B1">
              <w:t>range statement and the Assessment Guidelines for the Training Package.</w:t>
            </w:r>
          </w:p>
        </w:tc>
      </w:tr>
      <w:tr w:rsidTr="00DF68D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t xml:space="preserve">A person who demonstrates competency in this unit must be able to provide evidence that they can safely and efficiently hand sharpen knives </w:t>
            </w:r>
            <w:r w:rsidRPr="008071B1">
              <w:t>and blades in line with organisational requirements</w:t>
            </w:r>
          </w:p>
        </w:tc>
      </w:tr>
      <w:tr w:rsidTr="00DF68D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071B1" w:rsidP="008071B1">
            <w:pPr>
              <w:pStyle w:val="BodyText"/>
            </w:pPr>
            <w:r w:rsidRPr="008071B1">
              <w:t>The evidence required to demonstrate competency in this unit must be relevant to, and satisfy, all of the requ</w:t>
            </w:r>
            <w:r w:rsidRPr="008071B1">
              <w:t xml:space="preserve">irements of the elements of this unit and include demonstration of: </w:t>
            </w:r>
          </w:p>
          <w:p w:rsidR="00000000" w:rsidRPr="008071B1" w:rsidP="008071B1">
            <w:pPr>
              <w:pStyle w:val="ListBullet"/>
            </w:pPr>
            <w:r w:rsidRPr="008071B1">
              <w:t>following applicable commonwealth, state or territory legislative and regulatory requirements and codes of practice relevant to hand sharpening knives and blades</w:t>
            </w:r>
          </w:p>
          <w:p w:rsidR="00000000" w:rsidRPr="008071B1" w:rsidP="008071B1">
            <w:pPr>
              <w:pStyle w:val="ListBullet"/>
            </w:pPr>
            <w:r w:rsidRPr="008071B1">
              <w:t>following organisational</w:t>
            </w:r>
            <w:r w:rsidRPr="008071B1">
              <w:t xml:space="preserve"> policies and procedures relevant to hand sharpening knives and blades</w:t>
            </w:r>
          </w:p>
          <w:p w:rsidR="00000000" w:rsidRPr="008071B1" w:rsidP="008071B1">
            <w:pPr>
              <w:pStyle w:val="ListBullet"/>
            </w:pPr>
            <w:r w:rsidRPr="008071B1">
              <w:t>hand sharpening knives and blades in line with the work order and prescribed organisational requirements</w:t>
            </w:r>
          </w:p>
          <w:p w:rsidR="00000000" w:rsidP="008071B1">
            <w:pPr>
              <w:pStyle w:val="ListBullet"/>
              <w:rPr>
                <w:lang w:val="en-NZ"/>
              </w:rPr>
            </w:pPr>
            <w:r w:rsidRPr="008071B1">
              <w:t>removing and replacing knives and blades from equipment</w:t>
            </w:r>
          </w:p>
        </w:tc>
      </w:tr>
      <w:tr w:rsidTr="00DF68D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071B1" w:rsidP="008071B1">
            <w:pPr>
              <w:pStyle w:val="ListBullet"/>
            </w:pPr>
            <w:r w:rsidRPr="008071B1">
              <w:t>Competency is to be assessed in the workplace or realistically simulated workplace</w:t>
            </w:r>
          </w:p>
          <w:p w:rsidR="00000000" w:rsidRPr="008071B1" w:rsidP="008071B1">
            <w:pPr>
              <w:pStyle w:val="ListBullet"/>
            </w:pPr>
            <w:r w:rsidRPr="008071B1">
              <w:t>Assessment is to occur under standard and authorised work practices, safety requirements and environmental constraints</w:t>
            </w:r>
          </w:p>
          <w:p w:rsidR="00000000" w:rsidRPr="008071B1" w:rsidP="008071B1">
            <w:pPr>
              <w:pStyle w:val="ListBullet"/>
            </w:pPr>
            <w:r w:rsidRPr="008071B1">
              <w:t>Asse</w:t>
            </w:r>
            <w:r w:rsidRPr="008071B1">
              <w:t>ssment of required knowledge, other than confirmatory questions, will usually be conducted in an off-site context</w:t>
            </w:r>
          </w:p>
          <w:p w:rsidR="00000000" w:rsidRPr="008071B1" w:rsidP="008071B1">
            <w:pPr>
              <w:pStyle w:val="ListBullet"/>
            </w:pPr>
            <w:r w:rsidRPr="008071B1">
              <w:t>Assessment is to follow relevant regulatory or Australian Standards requirements</w:t>
            </w:r>
          </w:p>
          <w:p w:rsidR="00000000" w:rsidRPr="008071B1" w:rsidP="008071B1">
            <w:pPr>
              <w:pStyle w:val="ListBullet"/>
            </w:pPr>
            <w:r w:rsidRPr="008071B1">
              <w:t>The following resources should be made available:</w:t>
            </w:r>
          </w:p>
          <w:p w:rsidR="00000000" w:rsidRPr="008071B1" w:rsidP="008071B1">
            <w:pPr>
              <w:pStyle w:val="ListBullet3"/>
            </w:pPr>
            <w:r w:rsidRPr="008071B1">
              <w:t xml:space="preserve">workplace </w:t>
            </w:r>
            <w:r w:rsidRPr="008071B1">
              <w:t>location or simulated workplace</w:t>
            </w:r>
          </w:p>
          <w:p w:rsidR="00000000" w:rsidRPr="008071B1" w:rsidP="008071B1">
            <w:pPr>
              <w:pStyle w:val="ListBullet3"/>
            </w:pPr>
            <w:r w:rsidRPr="008071B1">
              <w:t>materials and equipment relevant to undertaking work applicable to this unit</w:t>
            </w:r>
          </w:p>
          <w:p w:rsidR="00000000" w:rsidP="008071B1">
            <w:pPr>
              <w:pStyle w:val="ListBullet3"/>
              <w:rPr>
                <w:lang w:val="en-NZ"/>
              </w:rPr>
            </w:pPr>
            <w:r w:rsidRPr="008071B1">
              <w:t>specifications and work instructions</w:t>
            </w:r>
          </w:p>
        </w:tc>
      </w:tr>
      <w:tr w:rsidTr="00DF68D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071B1" w:rsidP="008071B1">
            <w:pPr>
              <w:pStyle w:val="ListBullet"/>
            </w:pPr>
            <w:r w:rsidRPr="008071B1">
              <w:t xml:space="preserve">Assessment must satisfy the endorsed Assessment Guidelines of the FPI11 Training </w:t>
            </w:r>
            <w:r w:rsidRPr="008071B1">
              <w:t>Package</w:t>
            </w:r>
          </w:p>
          <w:p w:rsidR="00000000" w:rsidRPr="008071B1" w:rsidP="008071B1">
            <w:pPr>
              <w:pStyle w:val="ListBullet"/>
            </w:pPr>
            <w:r w:rsidRPr="008071B1">
              <w:t>Assessment methods must confirm consistency and accuracy of performance (over time and in a range of workplace relevant contexts) together with application of required knowledge</w:t>
            </w:r>
          </w:p>
          <w:p w:rsidR="00000000" w:rsidRPr="008071B1" w:rsidP="008071B1">
            <w:pPr>
              <w:pStyle w:val="ListBullet"/>
            </w:pPr>
            <w:r w:rsidRPr="008071B1">
              <w:t>Assessment must be by direct observation of tasks, with questioning on required knowledge and it must also reinforce the integration of employability skills</w:t>
            </w:r>
          </w:p>
          <w:p w:rsidR="00000000" w:rsidRPr="008071B1" w:rsidP="008071B1">
            <w:pPr>
              <w:pStyle w:val="ListBullet"/>
            </w:pPr>
            <w:r w:rsidRPr="008071B1">
              <w:t>Assessment methods must confirm the ability to access and correctly interpret and apply the require</w:t>
            </w:r>
            <w:r w:rsidRPr="008071B1">
              <w:t>d knowledge</w:t>
            </w:r>
          </w:p>
          <w:p w:rsidR="00000000" w:rsidRPr="008071B1" w:rsidP="008071B1">
            <w:pPr>
              <w:pStyle w:val="ListBullet"/>
            </w:pPr>
            <w:r w:rsidRPr="008071B1">
              <w:t>Assessment may be applied under project-related conditions (real or simulated) and require evidence of process</w:t>
            </w:r>
          </w:p>
          <w:p w:rsidR="00000000" w:rsidRPr="008071B1" w:rsidP="008071B1">
            <w:pPr>
              <w:pStyle w:val="ListBullet"/>
            </w:pPr>
            <w:r w:rsidRPr="008071B1">
              <w:t>Assessment must confirm a reasonable inference that competency is able not only to be satisfied under the particular circumstance, bu</w:t>
            </w:r>
            <w:r w:rsidRPr="008071B1">
              <w:t>t is able to be transferred to other circumstances</w:t>
            </w:r>
          </w:p>
          <w:p w:rsidR="00000000" w:rsidRPr="008071B1" w:rsidP="008071B1">
            <w:pPr>
              <w:pStyle w:val="ListBullet"/>
            </w:pPr>
            <w:r w:rsidRPr="008071B1">
              <w:t>Assessment may be in conjunction with assessment of other units of competency</w:t>
            </w:r>
          </w:p>
          <w:p w:rsidR="00000000" w:rsidRPr="008071B1" w:rsidP="008071B1">
            <w:pPr>
              <w:pStyle w:val="ListBullet"/>
            </w:pPr>
            <w:r w:rsidRPr="008071B1">
              <w:t>The assessment environment should not disadvantage the candidate</w:t>
            </w:r>
          </w:p>
          <w:p w:rsidR="00000000" w:rsidRPr="008071B1" w:rsidP="008071B1">
            <w:pPr>
              <w:pStyle w:val="ListBullet"/>
            </w:pPr>
            <w:r w:rsidRPr="008071B1">
              <w:t>Assessment practices should take into account any relevant lan</w:t>
            </w:r>
            <w:r w:rsidRPr="008071B1">
              <w:t>guage or cultural issues related to Aboriginality, gender or language backgrounds other than English</w:t>
            </w:r>
          </w:p>
          <w:p w:rsidR="00000000" w:rsidRPr="008071B1" w:rsidP="008071B1">
            <w:pPr>
              <w:pStyle w:val="ListBullet"/>
            </w:pPr>
            <w:r w:rsidRPr="008071B1">
              <w:t>Where the participant has a disability, reasonable adjustment may be applied during assessment</w:t>
            </w:r>
          </w:p>
          <w:p w:rsidR="00000000" w:rsidRPr="008071B1" w:rsidP="008071B1">
            <w:pPr>
              <w:pStyle w:val="ListBullet"/>
            </w:pPr>
            <w:r w:rsidRPr="008071B1">
              <w:t xml:space="preserve">Language and literacy demands of the assessment task should </w:t>
            </w:r>
            <w:r w:rsidRPr="008071B1">
              <w:t>not be higher than those of the work role</w:t>
            </w:r>
          </w:p>
        </w:tc>
      </w:tr>
    </w:tbl>
    <w:p w:rsidR="00DF68D9" w:rsidP="008071B1">
      <w:pPr>
        <w:pStyle w:val="BodyText"/>
      </w:pPr>
    </w:p>
    <w:p w:rsidR="00DF68D9" w:rsidP="008071B1">
      <w:pPr>
        <w:pStyle w:val="BodyText"/>
      </w:pPr>
    </w:p>
    <w:p w:rsidR="00000000" w:rsidRPr="008071B1" w:rsidP="008071B1">
      <w:pPr>
        <w:pStyle w:val="Heading1"/>
      </w:pPr>
      <w:bookmarkStart w:id="11" w:name="O_251214"/>
      <w:bookmarkEnd w:id="11"/>
      <w:r w:rsidRPr="008071B1">
        <w:t>Range Statement</w:t>
      </w:r>
    </w:p>
    <w:tbl>
      <w:tblPr>
        <w:tblW w:w="0" w:type="auto"/>
        <w:tblLayout w:type="fixed"/>
        <w:tblCellMar>
          <w:left w:w="62" w:type="dxa"/>
          <w:right w:w="62" w:type="dxa"/>
        </w:tblCellMar>
        <w:tblLook w:val="0000"/>
      </w:tblPr>
      <w:tblGrid>
        <w:gridCol w:w="3537"/>
        <w:gridCol w:w="4985"/>
      </w:tblGrid>
      <w:tr w:rsidTr="00DF68D9">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rPr>
                <w:rStyle w:val="SpecialBold"/>
              </w:rPr>
              <w:t>RANGE STATEMENT</w:t>
            </w:r>
          </w:p>
        </w:tc>
      </w:tr>
      <w:tr w:rsidTr="00DF68D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t xml:space="preserve">The range statement relates to the unit of competency as a whole. It allows for different work environments and situations that may affect </w:t>
            </w:r>
            <w:r w:rsidRPr="008071B1">
              <w:t>performance. Bold italicised wording, if used in the performance criteria, is detailed below. Essential operating conditions that may be present with training and assessment (depending on the work situation, needs of the candidate, accessibility of the ite</w:t>
            </w:r>
            <w:r w:rsidRPr="008071B1">
              <w:t>m, and local industry and regional contexts) may also be included.</w:t>
            </w:r>
          </w:p>
        </w:tc>
      </w:tr>
      <w:tr w:rsidTr="00DF68D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rPr>
                <w:rStyle w:val="SpecialBold"/>
              </w:rPr>
              <w:t>OHS requirements</w:t>
            </w:r>
            <w:r w:rsidRPr="008071B1">
              <w:t>:</w:t>
            </w:r>
          </w:p>
        </w:tc>
        <w:tc>
          <w:tcPr>
            <w:tcW w:w="4985" w:type="dxa"/>
            <w:tcBorders>
              <w:top w:val="nil"/>
              <w:left w:val="nil"/>
              <w:bottom w:val="nil"/>
              <w:right w:val="nil"/>
            </w:tcBorders>
            <w:tcMar>
              <w:top w:w="0" w:type="dxa"/>
              <w:left w:w="62" w:type="dxa"/>
              <w:bottom w:w="0" w:type="dxa"/>
              <w:right w:w="62" w:type="dxa"/>
            </w:tcMar>
          </w:tcPr>
          <w:p w:rsidR="00000000" w:rsidRPr="008071B1" w:rsidP="008071B1">
            <w:pPr>
              <w:pStyle w:val="BodyText"/>
            </w:pPr>
            <w:r w:rsidRPr="008071B1">
              <w:t>are to be in line with applicable commonwealth, state or territory legislation and regulations, and organisational safety policies and procedures, and may include:</w:t>
            </w:r>
          </w:p>
          <w:p w:rsidR="00000000" w:rsidRPr="008071B1" w:rsidP="008071B1">
            <w:pPr>
              <w:pStyle w:val="ListBullet"/>
            </w:pPr>
            <w:r w:rsidRPr="008071B1">
              <w:t>pers</w:t>
            </w:r>
            <w:r w:rsidRPr="008071B1">
              <w:t>onal protective equipment and clothing</w:t>
            </w:r>
          </w:p>
          <w:p w:rsidR="00000000" w:rsidRPr="008071B1" w:rsidP="008071B1">
            <w:pPr>
              <w:pStyle w:val="ListBullet"/>
            </w:pPr>
            <w:r w:rsidRPr="008071B1">
              <w:t>safety equipment</w:t>
            </w:r>
          </w:p>
          <w:p w:rsidR="00000000" w:rsidRPr="008071B1" w:rsidP="008071B1">
            <w:pPr>
              <w:pStyle w:val="ListBullet"/>
            </w:pPr>
            <w:r w:rsidRPr="008071B1">
              <w:t>first aid equipment</w:t>
            </w:r>
          </w:p>
          <w:p w:rsidR="00000000" w:rsidRPr="008071B1" w:rsidP="008071B1">
            <w:pPr>
              <w:pStyle w:val="ListBullet"/>
            </w:pPr>
            <w:r w:rsidRPr="008071B1">
              <w:t>fire fighting equipment</w:t>
            </w:r>
          </w:p>
          <w:p w:rsidR="00000000" w:rsidRPr="008071B1" w:rsidP="008071B1">
            <w:pPr>
              <w:pStyle w:val="ListBullet"/>
            </w:pPr>
            <w:r w:rsidRPr="008071B1">
              <w:t>hazard and risk control</w:t>
            </w:r>
          </w:p>
          <w:p w:rsidR="00000000" w:rsidRPr="008071B1" w:rsidP="008071B1">
            <w:pPr>
              <w:pStyle w:val="ListBullet"/>
            </w:pPr>
            <w:r w:rsidRPr="008071B1">
              <w:t>fatigue management</w:t>
            </w:r>
          </w:p>
          <w:p w:rsidR="00000000" w:rsidRPr="008071B1" w:rsidP="008071B1">
            <w:pPr>
              <w:pStyle w:val="ListBullet"/>
            </w:pPr>
            <w:r w:rsidRPr="008071B1">
              <w:t>elimination of hazardous materials and substances</w:t>
            </w:r>
          </w:p>
          <w:p w:rsidR="00000000" w:rsidRPr="008071B1" w:rsidP="008071B1">
            <w:pPr>
              <w:pStyle w:val="ListBullet"/>
            </w:pPr>
            <w:r w:rsidRPr="008071B1">
              <w:t>safe forest practices, including required actions relating to forest fire</w:t>
            </w:r>
          </w:p>
          <w:p w:rsidR="00000000" w:rsidP="008071B1">
            <w:pPr>
              <w:pStyle w:val="ListBullet"/>
              <w:rPr>
                <w:lang w:val="en-NZ"/>
              </w:rPr>
            </w:pPr>
            <w:r w:rsidRPr="008071B1">
              <w:t>manual handling including shifting, lifting and carrying</w:t>
            </w:r>
          </w:p>
        </w:tc>
      </w:tr>
      <w:tr w:rsidTr="00DF68D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rPr>
                <w:rStyle w:val="SpecialBold"/>
              </w:rPr>
              <w:t>Environmental requirements may include</w:t>
            </w:r>
            <w:r w:rsidRPr="008071B1">
              <w:t>:</w:t>
            </w:r>
          </w:p>
        </w:tc>
        <w:tc>
          <w:tcPr>
            <w:tcW w:w="4985" w:type="dxa"/>
            <w:tcBorders>
              <w:top w:val="nil"/>
              <w:left w:val="nil"/>
              <w:bottom w:val="nil"/>
              <w:right w:val="nil"/>
            </w:tcBorders>
            <w:tcMar>
              <w:top w:w="0" w:type="dxa"/>
              <w:left w:w="62" w:type="dxa"/>
              <w:bottom w:w="0" w:type="dxa"/>
              <w:right w:w="62" w:type="dxa"/>
            </w:tcMar>
          </w:tcPr>
          <w:p w:rsidR="00000000" w:rsidRPr="008071B1" w:rsidP="008071B1">
            <w:pPr>
              <w:pStyle w:val="ListBullet"/>
            </w:pPr>
            <w:r w:rsidRPr="008071B1">
              <w:t>legislation</w:t>
            </w:r>
          </w:p>
          <w:p w:rsidR="00000000" w:rsidRPr="008071B1" w:rsidP="008071B1">
            <w:pPr>
              <w:pStyle w:val="ListBullet"/>
            </w:pPr>
            <w:r w:rsidRPr="008071B1">
              <w:t>organisational policies and procedures</w:t>
            </w:r>
          </w:p>
          <w:p w:rsidR="00000000" w:rsidP="008071B1">
            <w:pPr>
              <w:pStyle w:val="ListBullet"/>
              <w:rPr>
                <w:lang w:val="en-NZ"/>
              </w:rPr>
            </w:pPr>
            <w:r w:rsidRPr="008071B1">
              <w:t>workplace practices</w:t>
            </w:r>
          </w:p>
        </w:tc>
      </w:tr>
      <w:tr w:rsidTr="00DF68D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rPr>
                <w:rStyle w:val="SpecialBold"/>
              </w:rPr>
              <w:t>Legislative</w:t>
            </w:r>
            <w:r w:rsidRPr="008071B1">
              <w:rPr>
                <w:rStyle w:val="SpecialBold"/>
              </w:rPr>
              <w:t xml:space="preserve"> requirements</w:t>
            </w:r>
            <w:r w:rsidRPr="008071B1">
              <w:t>:</w:t>
            </w:r>
          </w:p>
        </w:tc>
        <w:tc>
          <w:tcPr>
            <w:tcW w:w="4985" w:type="dxa"/>
            <w:tcBorders>
              <w:top w:val="nil"/>
              <w:left w:val="nil"/>
              <w:bottom w:val="nil"/>
              <w:right w:val="nil"/>
            </w:tcBorders>
            <w:tcMar>
              <w:top w:w="0" w:type="dxa"/>
              <w:left w:w="62" w:type="dxa"/>
              <w:bottom w:w="0" w:type="dxa"/>
              <w:right w:w="62" w:type="dxa"/>
            </w:tcMar>
          </w:tcPr>
          <w:p w:rsidR="00000000" w:rsidRPr="008071B1" w:rsidP="008071B1">
            <w:pPr>
              <w:pStyle w:val="BodyText"/>
            </w:pPr>
            <w:r w:rsidRPr="008071B1">
              <w:t>are to be in line with applicable commonwealth, state or territory legislation, regulations, certification requirements and codes of practice and may include:</w:t>
            </w:r>
          </w:p>
          <w:p w:rsidR="00000000" w:rsidRPr="008071B1" w:rsidP="008071B1">
            <w:pPr>
              <w:pStyle w:val="ListBullet"/>
            </w:pPr>
            <w:r w:rsidRPr="008071B1">
              <w:t>award and enterprise agreements</w:t>
            </w:r>
          </w:p>
          <w:p w:rsidR="00000000" w:rsidRPr="008071B1" w:rsidP="008071B1">
            <w:pPr>
              <w:pStyle w:val="ListBullet"/>
            </w:pPr>
            <w:r w:rsidRPr="008071B1">
              <w:t>industrial relations</w:t>
            </w:r>
          </w:p>
          <w:p w:rsidR="00000000" w:rsidRPr="008071B1" w:rsidP="008071B1">
            <w:pPr>
              <w:pStyle w:val="ListBullet"/>
            </w:pPr>
            <w:r w:rsidRPr="008071B1">
              <w:t>Australian Standards</w:t>
            </w:r>
          </w:p>
          <w:p w:rsidR="00000000" w:rsidRPr="008071B1" w:rsidP="008071B1">
            <w:pPr>
              <w:pStyle w:val="ListBullet"/>
            </w:pPr>
            <w:r w:rsidRPr="008071B1">
              <w:t>confidentiality and privacy</w:t>
            </w:r>
          </w:p>
          <w:p w:rsidR="00000000" w:rsidRPr="008071B1" w:rsidP="008071B1">
            <w:pPr>
              <w:pStyle w:val="ListBullet"/>
            </w:pPr>
            <w:r w:rsidRPr="008071B1">
              <w:t>OHS</w:t>
            </w:r>
          </w:p>
          <w:p w:rsidR="00000000" w:rsidRPr="008071B1" w:rsidP="008071B1">
            <w:pPr>
              <w:pStyle w:val="ListBullet"/>
            </w:pPr>
            <w:r w:rsidRPr="008071B1">
              <w:t>the environment</w:t>
            </w:r>
          </w:p>
          <w:p w:rsidR="00000000" w:rsidRPr="008071B1" w:rsidP="008071B1">
            <w:pPr>
              <w:pStyle w:val="ListBullet"/>
            </w:pPr>
            <w:r w:rsidRPr="008071B1">
              <w:t>equal opportunity</w:t>
            </w:r>
          </w:p>
          <w:p w:rsidR="00000000" w:rsidRPr="008071B1" w:rsidP="008071B1">
            <w:pPr>
              <w:pStyle w:val="ListBullet"/>
            </w:pPr>
            <w:r w:rsidRPr="008071B1">
              <w:t>anti-discrimination</w:t>
            </w:r>
          </w:p>
          <w:p w:rsidR="00000000" w:rsidRPr="008071B1" w:rsidP="008071B1">
            <w:pPr>
              <w:pStyle w:val="ListBullet"/>
            </w:pPr>
            <w:r w:rsidRPr="008071B1">
              <w:t>relevant industry codes of practice</w:t>
            </w:r>
          </w:p>
          <w:p w:rsidR="00000000" w:rsidP="008071B1">
            <w:pPr>
              <w:pStyle w:val="ListBullet"/>
              <w:rPr>
                <w:lang w:val="en-NZ"/>
              </w:rPr>
            </w:pPr>
            <w:r w:rsidRPr="008071B1">
              <w:t>duty of care</w:t>
            </w:r>
          </w:p>
        </w:tc>
      </w:tr>
      <w:tr w:rsidTr="00DF68D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rPr>
                <w:rStyle w:val="SpecialBold"/>
              </w:rPr>
              <w:t>Organisational requirements</w:t>
            </w:r>
            <w:r w:rsidRPr="008071B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071B1" w:rsidP="008071B1">
            <w:pPr>
              <w:pStyle w:val="ListBullet"/>
            </w:pPr>
            <w:r w:rsidRPr="008071B1">
              <w:t xml:space="preserve">legal </w:t>
            </w:r>
          </w:p>
          <w:p w:rsidR="00000000" w:rsidRPr="008071B1" w:rsidP="008071B1">
            <w:pPr>
              <w:pStyle w:val="ListBullet"/>
            </w:pPr>
            <w:r w:rsidRPr="008071B1">
              <w:t>organisational and site guidelines</w:t>
            </w:r>
          </w:p>
          <w:p w:rsidR="00000000" w:rsidRPr="008071B1" w:rsidP="008071B1">
            <w:pPr>
              <w:pStyle w:val="ListBullet"/>
            </w:pPr>
            <w:r w:rsidRPr="008071B1">
              <w:t>policies a</w:t>
            </w:r>
            <w:r w:rsidRPr="008071B1">
              <w:t>nd procedures relating to own role and responsibility</w:t>
            </w:r>
          </w:p>
          <w:p w:rsidR="00000000" w:rsidRPr="008071B1" w:rsidP="008071B1">
            <w:pPr>
              <w:pStyle w:val="ListBullet"/>
            </w:pPr>
            <w:r w:rsidRPr="008071B1">
              <w:t>quality assurance</w:t>
            </w:r>
          </w:p>
          <w:p w:rsidR="00000000" w:rsidRPr="008071B1" w:rsidP="008071B1">
            <w:pPr>
              <w:pStyle w:val="ListBullet"/>
            </w:pPr>
            <w:r w:rsidRPr="008071B1">
              <w:t>procedural manuals</w:t>
            </w:r>
          </w:p>
          <w:p w:rsidR="00000000" w:rsidRPr="008071B1" w:rsidP="008071B1">
            <w:pPr>
              <w:pStyle w:val="ListBullet"/>
            </w:pPr>
            <w:r w:rsidRPr="008071B1">
              <w:t>quality and continuous improvement processes and standards</w:t>
            </w:r>
          </w:p>
          <w:p w:rsidR="00000000" w:rsidRPr="008071B1" w:rsidP="008071B1">
            <w:pPr>
              <w:pStyle w:val="ListBullet"/>
            </w:pPr>
            <w:r w:rsidRPr="008071B1">
              <w:t>OHS, emergency and evacuation procedures</w:t>
            </w:r>
          </w:p>
          <w:p w:rsidR="00000000" w:rsidRPr="008071B1" w:rsidP="008071B1">
            <w:pPr>
              <w:pStyle w:val="ListBullet"/>
            </w:pPr>
            <w:r w:rsidRPr="008071B1">
              <w:t>ethical standards</w:t>
            </w:r>
          </w:p>
          <w:p w:rsidR="00000000" w:rsidRPr="008071B1" w:rsidP="008071B1">
            <w:pPr>
              <w:pStyle w:val="ListBullet"/>
            </w:pPr>
            <w:r w:rsidRPr="008071B1">
              <w:t>recording and reporting requirements</w:t>
            </w:r>
          </w:p>
          <w:p w:rsidR="00000000" w:rsidRPr="008071B1" w:rsidP="008071B1">
            <w:pPr>
              <w:pStyle w:val="ListBullet"/>
            </w:pPr>
            <w:r w:rsidRPr="008071B1">
              <w:t xml:space="preserve">equipment </w:t>
            </w:r>
            <w:r w:rsidRPr="008071B1">
              <w:t>use, maintenance and storage requirements</w:t>
            </w:r>
          </w:p>
          <w:p w:rsidR="00000000" w:rsidP="008071B1">
            <w:pPr>
              <w:pStyle w:val="ListBullet"/>
              <w:rPr>
                <w:lang w:val="en-NZ"/>
              </w:rPr>
            </w:pPr>
            <w:r w:rsidRPr="008071B1">
              <w:t>environmental management requirements (waste minimisation and disposal, recycling and re-use guidelines)</w:t>
            </w:r>
          </w:p>
        </w:tc>
      </w:tr>
      <w:tr w:rsidTr="00DF68D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rPr>
                <w:rStyle w:val="SpecialBold"/>
              </w:rPr>
              <w:t>Work order</w:t>
            </w:r>
            <w:r w:rsidRPr="008071B1">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8071B1" w:rsidP="008071B1">
            <w:pPr>
              <w:pStyle w:val="ListBullet"/>
            </w:pPr>
            <w:r w:rsidRPr="008071B1">
              <w:t>instructions for the hand sharpening of knives and blades in designated equipment</w:t>
            </w:r>
          </w:p>
          <w:p w:rsidR="00000000" w:rsidRPr="008071B1" w:rsidP="008071B1">
            <w:pPr>
              <w:pStyle w:val="BodyText"/>
            </w:pPr>
            <w:r w:rsidRPr="008071B1">
              <w:t>and may also include:</w:t>
            </w:r>
          </w:p>
          <w:p w:rsidR="00000000" w:rsidRPr="008071B1" w:rsidP="008071B1">
            <w:pPr>
              <w:pStyle w:val="ListBullet"/>
            </w:pPr>
            <w:r w:rsidRPr="008071B1">
              <w:t>instructions for the environmental monitoring of work and procedures</w:t>
            </w:r>
          </w:p>
          <w:p w:rsidR="00000000" w:rsidP="008071B1">
            <w:pPr>
              <w:pStyle w:val="ListBullet"/>
              <w:rPr>
                <w:lang w:val="en-NZ"/>
              </w:rPr>
            </w:pPr>
            <w:r w:rsidRPr="008071B1">
              <w:t>environmental care requirements relevant to the work</w:t>
            </w:r>
          </w:p>
        </w:tc>
      </w:tr>
      <w:tr w:rsidTr="00DF68D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rPr>
                <w:rStyle w:val="SpecialBold"/>
              </w:rPr>
              <w:t>Appropriate personnel</w:t>
            </w:r>
            <w:r w:rsidRPr="008071B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071B1" w:rsidP="008071B1">
            <w:pPr>
              <w:pStyle w:val="ListBullet"/>
            </w:pPr>
            <w:r w:rsidRPr="008071B1">
              <w:t>supervisors</w:t>
            </w:r>
          </w:p>
          <w:p w:rsidR="00000000" w:rsidRPr="008071B1" w:rsidP="008071B1">
            <w:pPr>
              <w:pStyle w:val="ListBullet"/>
            </w:pPr>
            <w:r w:rsidRPr="008071B1">
              <w:t>suppliers</w:t>
            </w:r>
          </w:p>
          <w:p w:rsidR="00000000" w:rsidRPr="008071B1" w:rsidP="008071B1">
            <w:pPr>
              <w:pStyle w:val="ListBullet"/>
            </w:pPr>
            <w:r w:rsidRPr="008071B1">
              <w:t>clients</w:t>
            </w:r>
          </w:p>
          <w:p w:rsidR="00000000" w:rsidRPr="008071B1" w:rsidP="008071B1">
            <w:pPr>
              <w:pStyle w:val="ListBullet"/>
            </w:pPr>
            <w:r w:rsidRPr="008071B1">
              <w:t>colleagues</w:t>
            </w:r>
          </w:p>
          <w:p w:rsidR="00000000" w:rsidP="008071B1">
            <w:pPr>
              <w:pStyle w:val="ListBullet"/>
              <w:rPr>
                <w:lang w:val="en-NZ"/>
              </w:rPr>
            </w:pPr>
            <w:r w:rsidRPr="008071B1">
              <w:t>managers</w:t>
            </w:r>
          </w:p>
        </w:tc>
      </w:tr>
      <w:tr w:rsidTr="00DF68D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rPr>
                <w:rStyle w:val="SpecialBold"/>
              </w:rPr>
              <w:t>Knives and blades</w:t>
            </w:r>
            <w:r w:rsidRPr="008071B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071B1" w:rsidP="008071B1">
            <w:pPr>
              <w:pStyle w:val="ListBullet"/>
            </w:pPr>
            <w:r w:rsidRPr="008071B1">
              <w:t>saw blades</w:t>
            </w:r>
          </w:p>
          <w:p w:rsidR="00000000" w:rsidRPr="008071B1" w:rsidP="008071B1">
            <w:pPr>
              <w:pStyle w:val="ListBullet"/>
            </w:pPr>
            <w:r w:rsidRPr="008071B1">
              <w:t>planer blades</w:t>
            </w:r>
          </w:p>
          <w:p w:rsidR="00000000" w:rsidRPr="008071B1" w:rsidP="008071B1">
            <w:pPr>
              <w:pStyle w:val="ListBullet"/>
            </w:pPr>
            <w:r w:rsidRPr="008071B1">
              <w:t>thicknesser blades</w:t>
            </w:r>
          </w:p>
          <w:p w:rsidR="00000000" w:rsidRPr="008071B1" w:rsidP="008071B1">
            <w:pPr>
              <w:pStyle w:val="ListBullet"/>
            </w:pPr>
            <w:r w:rsidRPr="008071B1">
              <w:t>spindle moulder knives</w:t>
            </w:r>
          </w:p>
          <w:p w:rsidR="00000000" w:rsidP="008071B1">
            <w:pPr>
              <w:pStyle w:val="ListBullet"/>
              <w:rPr>
                <w:lang w:val="en-NZ"/>
              </w:rPr>
            </w:pPr>
            <w:r w:rsidRPr="008071B1">
              <w:t>all other production equipment with knives or blades</w:t>
            </w:r>
          </w:p>
        </w:tc>
      </w:tr>
      <w:tr w:rsidTr="00DF68D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rPr>
                <w:rStyle w:val="SpecialBold"/>
              </w:rPr>
              <w:t>Sharpening</w:t>
            </w:r>
            <w:r w:rsidRPr="008071B1">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8071B1" w:rsidP="008071B1">
            <w:pPr>
              <w:pStyle w:val="ListBullet"/>
            </w:pPr>
            <w:r w:rsidRPr="008071B1">
              <w:t>pitch</w:t>
            </w:r>
          </w:p>
          <w:p w:rsidR="00000000" w:rsidRPr="008071B1" w:rsidP="008071B1">
            <w:pPr>
              <w:pStyle w:val="ListBullet"/>
            </w:pPr>
            <w:r w:rsidRPr="008071B1">
              <w:t xml:space="preserve">depth of cut </w:t>
            </w:r>
          </w:p>
          <w:p w:rsidR="00000000" w:rsidP="008071B1">
            <w:pPr>
              <w:pStyle w:val="ListBullet"/>
              <w:rPr>
                <w:lang w:val="en-NZ"/>
              </w:rPr>
            </w:pPr>
            <w:r w:rsidRPr="008071B1">
              <w:t>speed the knife or blade is sharpened at to obtain a sharp edge</w:t>
            </w:r>
          </w:p>
        </w:tc>
      </w:tr>
      <w:tr w:rsidTr="00DF68D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rPr>
                <w:rStyle w:val="SpecialBold"/>
              </w:rPr>
              <w:t>Equipment</w:t>
            </w:r>
            <w:r w:rsidRPr="008071B1">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8071B1" w:rsidP="008071B1">
            <w:pPr>
              <w:pStyle w:val="ListBullet"/>
            </w:pPr>
            <w:r w:rsidRPr="008071B1">
              <w:t xml:space="preserve">procedures for equipment lock-out, such as protecting operators and co-workers from accidental injury by isolating the machine from the power source </w:t>
            </w:r>
          </w:p>
          <w:p w:rsidR="00000000" w:rsidRPr="008071B1" w:rsidP="008071B1">
            <w:pPr>
              <w:pStyle w:val="BodyText"/>
            </w:pPr>
            <w:r w:rsidRPr="008071B1">
              <w:t>and may include:</w:t>
            </w:r>
          </w:p>
          <w:p w:rsidR="00000000" w:rsidP="008071B1">
            <w:pPr>
              <w:pStyle w:val="ListBullet"/>
              <w:rPr>
                <w:lang w:val="en-NZ"/>
              </w:rPr>
            </w:pPr>
            <w:r w:rsidRPr="008071B1">
              <w:t>manual sharpening equipment</w:t>
            </w:r>
          </w:p>
        </w:tc>
      </w:tr>
      <w:tr w:rsidTr="00DF68D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rPr>
                <w:rStyle w:val="SpecialBold"/>
              </w:rPr>
              <w:t>Communication</w:t>
            </w:r>
            <w:r w:rsidRPr="008071B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071B1" w:rsidP="008071B1">
            <w:pPr>
              <w:pStyle w:val="ListBullet"/>
            </w:pPr>
            <w:r w:rsidRPr="008071B1">
              <w:t>verba</w:t>
            </w:r>
            <w:r w:rsidRPr="008071B1">
              <w:t>l and non-verbal language</w:t>
            </w:r>
          </w:p>
          <w:p w:rsidR="00000000" w:rsidRPr="008071B1" w:rsidP="008071B1">
            <w:pPr>
              <w:pStyle w:val="ListBullet"/>
            </w:pPr>
            <w:r w:rsidRPr="008071B1">
              <w:t>constructive feedback</w:t>
            </w:r>
          </w:p>
          <w:p w:rsidR="00000000" w:rsidRPr="008071B1" w:rsidP="008071B1">
            <w:pPr>
              <w:pStyle w:val="ListBullet"/>
            </w:pPr>
            <w:r w:rsidRPr="008071B1">
              <w:t>active listening</w:t>
            </w:r>
          </w:p>
          <w:p w:rsidR="00000000" w:rsidRPr="008071B1" w:rsidP="008071B1">
            <w:pPr>
              <w:pStyle w:val="ListBullet"/>
            </w:pPr>
            <w:r w:rsidRPr="008071B1">
              <w:t>questioning to clarify and confirm understanding</w:t>
            </w:r>
          </w:p>
          <w:p w:rsidR="00000000" w:rsidRPr="008071B1" w:rsidP="008071B1">
            <w:pPr>
              <w:pStyle w:val="ListBullet"/>
            </w:pPr>
            <w:r w:rsidRPr="008071B1">
              <w:t>use of positive, confident and cooperative language</w:t>
            </w:r>
          </w:p>
          <w:p w:rsidR="00000000" w:rsidRPr="008071B1" w:rsidP="008071B1">
            <w:pPr>
              <w:pStyle w:val="ListBullet"/>
            </w:pPr>
            <w:r w:rsidRPr="008071B1">
              <w:t>use of language and concepts appropriate to individual social and cultural differences</w:t>
            </w:r>
          </w:p>
          <w:p w:rsidR="00000000" w:rsidP="008071B1">
            <w:pPr>
              <w:pStyle w:val="ListBullet"/>
              <w:rPr>
                <w:lang w:val="en-NZ"/>
              </w:rPr>
            </w:pPr>
            <w:r w:rsidRPr="008071B1">
              <w:t>control of tone of voice</w:t>
            </w:r>
          </w:p>
        </w:tc>
      </w:tr>
      <w:tr w:rsidTr="00DF68D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rPr>
                <w:rStyle w:val="SpecialBold"/>
              </w:rPr>
              <w:t>Cutting performance</w:t>
            </w:r>
          </w:p>
        </w:tc>
        <w:tc>
          <w:tcPr>
            <w:tcW w:w="4985"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t>is how sharp the knife or blade is relevant to the material being cut</w:t>
            </w:r>
          </w:p>
        </w:tc>
      </w:tr>
      <w:tr w:rsidTr="00DF68D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rPr>
                <w:rStyle w:val="SpecialBold"/>
              </w:rPr>
              <w:t>Knife holders</w:t>
            </w:r>
          </w:p>
        </w:tc>
        <w:tc>
          <w:tcPr>
            <w:tcW w:w="4985"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t>are the assemblies that house the knives in a cutting head or similar device</w:t>
            </w:r>
          </w:p>
        </w:tc>
      </w:tr>
      <w:tr w:rsidTr="00DF68D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rPr>
                <w:rStyle w:val="SpecialBold"/>
              </w:rPr>
              <w:t>Pre-startup checks</w:t>
            </w:r>
          </w:p>
        </w:tc>
        <w:tc>
          <w:tcPr>
            <w:tcW w:w="4985" w:type="dxa"/>
            <w:tcBorders>
              <w:top w:val="nil"/>
              <w:left w:val="nil"/>
              <w:bottom w:val="nil"/>
              <w:right w:val="nil"/>
            </w:tcBorders>
            <w:tcMar>
              <w:top w:w="0" w:type="dxa"/>
              <w:left w:w="62" w:type="dxa"/>
              <w:bottom w:w="0" w:type="dxa"/>
              <w:right w:w="62" w:type="dxa"/>
            </w:tcMar>
          </w:tcPr>
          <w:p w:rsidR="00000000" w:rsidRPr="008071B1" w:rsidP="008071B1">
            <w:pPr>
              <w:pStyle w:val="BodyText"/>
            </w:pPr>
            <w:r w:rsidRPr="008071B1">
              <w:t>are conducted to ensure:</w:t>
            </w:r>
          </w:p>
          <w:p w:rsidR="00000000" w:rsidRPr="008071B1" w:rsidP="008071B1">
            <w:pPr>
              <w:pStyle w:val="ListBullet"/>
            </w:pPr>
            <w:r w:rsidRPr="008071B1">
              <w:t>ma</w:t>
            </w:r>
            <w:r w:rsidRPr="008071B1">
              <w:t>chine has been set up correctly</w:t>
            </w:r>
          </w:p>
          <w:p w:rsidR="00000000" w:rsidRPr="008071B1" w:rsidP="008071B1">
            <w:pPr>
              <w:pStyle w:val="ListBullet"/>
            </w:pPr>
            <w:r w:rsidRPr="008071B1">
              <w:t xml:space="preserve">systems are performing accurately </w:t>
            </w:r>
          </w:p>
          <w:p w:rsidR="00000000" w:rsidP="008071B1">
            <w:pPr>
              <w:pStyle w:val="ListBullet"/>
              <w:rPr>
                <w:lang w:val="en-NZ"/>
              </w:rPr>
            </w:pPr>
            <w:r w:rsidRPr="008071B1">
              <w:t>machine is operating to optimum performance</w:t>
            </w:r>
          </w:p>
        </w:tc>
      </w:tr>
      <w:tr w:rsidTr="00DF68D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rPr>
                <w:rStyle w:val="SpecialBold"/>
              </w:rPr>
              <w:t>Defects</w:t>
            </w:r>
            <w:r w:rsidRPr="008071B1">
              <w:t xml:space="preserve"> may include cutting edges with:</w:t>
            </w:r>
          </w:p>
        </w:tc>
        <w:tc>
          <w:tcPr>
            <w:tcW w:w="4985" w:type="dxa"/>
            <w:tcBorders>
              <w:top w:val="nil"/>
              <w:left w:val="nil"/>
              <w:bottom w:val="nil"/>
              <w:right w:val="nil"/>
            </w:tcBorders>
            <w:tcMar>
              <w:top w:w="0" w:type="dxa"/>
              <w:left w:w="62" w:type="dxa"/>
              <w:bottom w:w="0" w:type="dxa"/>
              <w:right w:w="62" w:type="dxa"/>
            </w:tcMar>
          </w:tcPr>
          <w:p w:rsidR="00000000" w:rsidRPr="008071B1" w:rsidP="008071B1">
            <w:pPr>
              <w:pStyle w:val="ListBullet"/>
            </w:pPr>
            <w:r w:rsidRPr="008071B1">
              <w:t>burrs</w:t>
            </w:r>
          </w:p>
          <w:p w:rsidR="00000000" w:rsidRPr="008071B1" w:rsidP="008071B1">
            <w:pPr>
              <w:pStyle w:val="ListBullet"/>
            </w:pPr>
            <w:r w:rsidRPr="008071B1">
              <w:t>burns</w:t>
            </w:r>
          </w:p>
          <w:p w:rsidR="00000000" w:rsidRPr="008071B1" w:rsidP="008071B1">
            <w:pPr>
              <w:pStyle w:val="ListBullet"/>
            </w:pPr>
            <w:r w:rsidRPr="008071B1">
              <w:t>chips</w:t>
            </w:r>
          </w:p>
          <w:p w:rsidR="00000000" w:rsidRPr="008071B1" w:rsidP="008071B1">
            <w:pPr>
              <w:pStyle w:val="ListBullet"/>
            </w:pPr>
            <w:r w:rsidRPr="008071B1">
              <w:t>splits</w:t>
            </w:r>
          </w:p>
          <w:p w:rsidR="00000000" w:rsidP="008071B1">
            <w:pPr>
              <w:pStyle w:val="ListBullet"/>
              <w:rPr>
                <w:lang w:val="en-NZ"/>
              </w:rPr>
            </w:pPr>
            <w:r w:rsidRPr="008071B1">
              <w:t>dents</w:t>
            </w:r>
          </w:p>
        </w:tc>
      </w:tr>
      <w:tr w:rsidTr="00DF68D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rPr>
                <w:rStyle w:val="SpecialBold"/>
              </w:rPr>
              <w:t>Dealing with</w:t>
            </w:r>
            <w:r w:rsidRPr="008071B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071B1" w:rsidP="008071B1">
            <w:pPr>
              <w:pStyle w:val="ListBullet"/>
            </w:pPr>
            <w:r w:rsidRPr="008071B1">
              <w:t>recycling knives or blades unable to be repaired by sharpening</w:t>
            </w:r>
          </w:p>
          <w:p w:rsidR="00000000" w:rsidP="008071B1">
            <w:pPr>
              <w:pStyle w:val="ListBullet"/>
              <w:rPr>
                <w:lang w:val="en-NZ"/>
              </w:rPr>
            </w:pPr>
            <w:r w:rsidRPr="008071B1">
              <w:t>sending knives or blades unable to be repaired by sharpening to landfill</w:t>
            </w:r>
          </w:p>
        </w:tc>
      </w:tr>
      <w:tr w:rsidTr="00DF68D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rPr>
                <w:rStyle w:val="SpecialBold"/>
              </w:rPr>
              <w:t>Geometry</w:t>
            </w:r>
            <w:r w:rsidRPr="008071B1">
              <w:t xml:space="preserve"> </w:t>
            </w:r>
          </w:p>
        </w:tc>
        <w:tc>
          <w:tcPr>
            <w:tcW w:w="4985"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t>is the pitch and angle that a knife or blade is sharpened at, allowing for the device that the knife or blade</w:t>
            </w:r>
            <w:r w:rsidRPr="008071B1">
              <w:t xml:space="preserve"> is in and the material it will be cutting</w:t>
            </w:r>
          </w:p>
        </w:tc>
      </w:tr>
      <w:tr w:rsidTr="00DF68D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rPr>
                <w:rStyle w:val="SpecialBold"/>
              </w:rPr>
              <w:t>Manual sharpening equipment</w:t>
            </w:r>
            <w:r w:rsidRPr="008071B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071B1" w:rsidP="008071B1">
            <w:pPr>
              <w:pStyle w:val="ListBullet"/>
            </w:pPr>
            <w:r w:rsidRPr="008071B1">
              <w:t>files (round, triangular, square and flat)</w:t>
            </w:r>
          </w:p>
          <w:p w:rsidR="00000000" w:rsidRPr="008071B1" w:rsidP="008071B1">
            <w:pPr>
              <w:pStyle w:val="ListBullet"/>
            </w:pPr>
            <w:r w:rsidRPr="008071B1">
              <w:t>honing tools</w:t>
            </w:r>
          </w:p>
          <w:p w:rsidR="00000000" w:rsidP="008071B1">
            <w:pPr>
              <w:pStyle w:val="ListBullet"/>
              <w:rPr>
                <w:lang w:val="en-NZ"/>
              </w:rPr>
            </w:pPr>
            <w:r w:rsidRPr="008071B1">
              <w:t>saw sets</w:t>
            </w:r>
          </w:p>
        </w:tc>
      </w:tr>
      <w:tr w:rsidTr="00DF68D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rPr>
                <w:rStyle w:val="SpecialBold"/>
              </w:rPr>
              <w:t>Attachments</w:t>
            </w:r>
            <w:r w:rsidRPr="008071B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071B1" w:rsidP="008071B1">
            <w:pPr>
              <w:pStyle w:val="ListBullet"/>
            </w:pPr>
            <w:r w:rsidRPr="008071B1">
              <w:t>blade holders with or without clamps</w:t>
            </w:r>
          </w:p>
          <w:p w:rsidR="00000000" w:rsidP="008071B1">
            <w:pPr>
              <w:pStyle w:val="ListBullet"/>
              <w:rPr>
                <w:lang w:val="en-NZ"/>
              </w:rPr>
            </w:pPr>
            <w:r w:rsidRPr="008071B1">
              <w:t>saw vices</w:t>
            </w:r>
          </w:p>
        </w:tc>
      </w:tr>
      <w:tr w:rsidTr="00DF68D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rPr>
                <w:rStyle w:val="SpecialBold"/>
              </w:rPr>
              <w:t>Burrs</w:t>
            </w:r>
          </w:p>
        </w:tc>
        <w:tc>
          <w:tcPr>
            <w:tcW w:w="4985"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t>are fine raised flaps of metal curling backwards as a result of the sharpening process</w:t>
            </w:r>
          </w:p>
        </w:tc>
      </w:tr>
      <w:tr w:rsidTr="00DF68D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rPr>
                <w:rStyle w:val="SpecialBold"/>
              </w:rPr>
              <w:t>Honing</w:t>
            </w:r>
            <w:r w:rsidRPr="008071B1">
              <w:t>:</w:t>
            </w:r>
          </w:p>
        </w:tc>
        <w:tc>
          <w:tcPr>
            <w:tcW w:w="4985" w:type="dxa"/>
            <w:tcBorders>
              <w:top w:val="nil"/>
              <w:left w:val="nil"/>
              <w:bottom w:val="nil"/>
              <w:right w:val="nil"/>
            </w:tcBorders>
            <w:tcMar>
              <w:top w:w="0" w:type="dxa"/>
              <w:left w:w="62" w:type="dxa"/>
              <w:bottom w:w="0" w:type="dxa"/>
              <w:right w:w="62" w:type="dxa"/>
            </w:tcMar>
          </w:tcPr>
          <w:p w:rsidR="00000000" w:rsidP="008071B1">
            <w:pPr>
              <w:pStyle w:val="ListBullet"/>
              <w:rPr>
                <w:lang w:val="en-NZ"/>
              </w:rPr>
            </w:pPr>
            <w:r w:rsidRPr="008071B1">
              <w:t>involves using a flat emery stone to remove burrs and to achieve a crisp sharp cutting edge</w:t>
            </w:r>
          </w:p>
        </w:tc>
      </w:tr>
      <w:tr w:rsidTr="00DF68D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rPr>
                <w:rStyle w:val="SpecialBold"/>
              </w:rPr>
              <w:t>Records and reports</w:t>
            </w:r>
            <w:r w:rsidRPr="008071B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071B1" w:rsidP="008071B1">
            <w:pPr>
              <w:pStyle w:val="ListBullet"/>
            </w:pPr>
            <w:r w:rsidRPr="008071B1">
              <w:t>knife or blade type and size</w:t>
            </w:r>
          </w:p>
          <w:p w:rsidR="00000000" w:rsidRPr="008071B1" w:rsidP="008071B1">
            <w:pPr>
              <w:pStyle w:val="ListBullet"/>
            </w:pPr>
            <w:r w:rsidRPr="008071B1">
              <w:t>inspection and work outcomes</w:t>
            </w:r>
          </w:p>
          <w:p w:rsidR="00000000" w:rsidRPr="008071B1" w:rsidP="008071B1">
            <w:pPr>
              <w:pStyle w:val="ListBullet"/>
            </w:pPr>
            <w:r w:rsidRPr="008071B1">
              <w:t>storage locations</w:t>
            </w:r>
          </w:p>
          <w:p w:rsidR="00000000" w:rsidRPr="008071B1" w:rsidP="008071B1">
            <w:pPr>
              <w:pStyle w:val="ListBullet"/>
            </w:pPr>
            <w:r w:rsidRPr="008071B1">
              <w:t>quality outcomes</w:t>
            </w:r>
          </w:p>
          <w:p w:rsidR="00000000" w:rsidRPr="008071B1" w:rsidP="008071B1">
            <w:pPr>
              <w:pStyle w:val="ListBullet"/>
            </w:pPr>
            <w:r w:rsidRPr="008071B1">
              <w:t>hazards</w:t>
            </w:r>
          </w:p>
          <w:p w:rsidR="00000000" w:rsidRPr="008071B1" w:rsidP="008071B1">
            <w:pPr>
              <w:pStyle w:val="ListBullet"/>
            </w:pPr>
            <w:r w:rsidRPr="008071B1">
              <w:t>incidents</w:t>
            </w:r>
          </w:p>
          <w:p w:rsidR="00000000" w:rsidRPr="008071B1" w:rsidP="008071B1">
            <w:pPr>
              <w:pStyle w:val="ListBullet"/>
            </w:pPr>
            <w:r w:rsidRPr="008071B1">
              <w:t>equipment malfunctions</w:t>
            </w:r>
          </w:p>
          <w:p w:rsidR="00000000" w:rsidRPr="008071B1" w:rsidP="008071B1">
            <w:pPr>
              <w:pStyle w:val="BodyText"/>
            </w:pPr>
            <w:r w:rsidRPr="008071B1">
              <w:t xml:space="preserve">and may be: </w:t>
            </w:r>
          </w:p>
          <w:p w:rsidR="00000000" w:rsidRPr="008071B1" w:rsidP="008071B1">
            <w:pPr>
              <w:pStyle w:val="ListBullet"/>
            </w:pPr>
            <w:r w:rsidRPr="008071B1">
              <w:t>manual</w:t>
            </w:r>
          </w:p>
          <w:p w:rsidR="00000000" w:rsidRPr="008071B1" w:rsidP="008071B1">
            <w:pPr>
              <w:pStyle w:val="ListBullet"/>
            </w:pPr>
            <w:r w:rsidRPr="008071B1">
              <w:t xml:space="preserve">a computer-based system </w:t>
            </w:r>
          </w:p>
          <w:p w:rsidR="00000000" w:rsidRPr="008071B1" w:rsidP="008071B1">
            <w:pPr>
              <w:pStyle w:val="ListBullet"/>
            </w:pPr>
            <w:r w:rsidRPr="008071B1">
              <w:t>other appropriate organisational communication system</w:t>
            </w:r>
          </w:p>
        </w:tc>
      </w:tr>
    </w:tbl>
    <w:p w:rsidR="00DF68D9" w:rsidP="008071B1">
      <w:pPr>
        <w:pStyle w:val="BodyText"/>
      </w:pPr>
    </w:p>
    <w:p w:rsidR="00DF68D9" w:rsidP="008071B1">
      <w:pPr>
        <w:pStyle w:val="BodyText"/>
      </w:pPr>
    </w:p>
    <w:p w:rsidR="00000000" w:rsidRPr="008071B1" w:rsidP="008071B1">
      <w:pPr>
        <w:pStyle w:val="Heading1"/>
      </w:pPr>
      <w:bookmarkStart w:id="12" w:name="O_294555"/>
      <w:bookmarkEnd w:id="12"/>
      <w:r w:rsidRPr="008071B1">
        <w:t>Unit Sector(s)</w:t>
      </w:r>
    </w:p>
    <w:p w:rsidR="00000000" w:rsidRPr="008071B1" w:rsidP="008071B1">
      <w:pPr>
        <w:pStyle w:val="BodyText"/>
      </w:pPr>
      <w:r w:rsidRPr="008071B1">
        <w:t>Not Applicable</w:t>
      </w:r>
    </w:p>
    <w:p w:rsidR="00000000" w:rsidRPr="008071B1" w:rsidP="008071B1">
      <w:pPr>
        <w:pStyle w:val="AllowPageBreak"/>
      </w:pPr>
    </w:p>
    <w:p w:rsidR="00000000" w:rsidRPr="008071B1" w:rsidP="008071B1">
      <w:pPr>
        <w:pStyle w:val="Heading1"/>
      </w:pPr>
      <w:bookmarkStart w:id="13" w:name="O_203250"/>
      <w:bookmarkEnd w:id="13"/>
      <w:r w:rsidRPr="008071B1">
        <w:t>Competency field</w:t>
      </w:r>
    </w:p>
    <w:tbl>
      <w:tblPr>
        <w:tblW w:w="0" w:type="auto"/>
        <w:tblLayout w:type="fixed"/>
        <w:tblCellMar>
          <w:left w:w="62" w:type="dxa"/>
          <w:right w:w="62" w:type="dxa"/>
        </w:tblCellMar>
        <w:tblLook w:val="0000"/>
      </w:tblPr>
      <w:tblGrid>
        <w:gridCol w:w="2777"/>
        <w:gridCol w:w="5745"/>
      </w:tblGrid>
      <w:tr w:rsidTr="00DF68D9">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8071B1">
            <w:pPr>
              <w:pStyle w:val="BodyText"/>
              <w:rPr>
                <w:lang w:val="en-NZ"/>
              </w:rPr>
            </w:pPr>
            <w:r w:rsidRPr="008071B1">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8071B1" w:rsidP="008071B1">
            <w:pPr>
              <w:pStyle w:val="BodyText"/>
            </w:pPr>
            <w:r w:rsidRPr="008071B1">
              <w:t>Common Technical</w:t>
            </w:r>
          </w:p>
        </w:tc>
      </w:tr>
    </w:tbl>
    <w:p w:rsidR="00DF68D9" w:rsidP="008071B1">
      <w:pPr>
        <w:pStyle w:val="BodyText"/>
      </w:pPr>
    </w:p>
    <w:p w:rsidR="00DF68D9" w:rsidP="008071B1">
      <w:pPr>
        <w:pStyle w:val="BodyText"/>
      </w:pPr>
    </w:p>
    <w:p w:rsidR="00000000" w:rsidRPr="008071B1" w:rsidP="008071B1"/>
    <w:sectPr w:rsidSect="008071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1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68D9" w:rsidP="00DF68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1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8D9" w:rsidP="008071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F68D9" w:rsidP="008071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DF68D9" w:rsidP="008071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1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68D9" w:rsidP="00DF68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1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8D9" w:rsidP="008071B1">
    <w:pPr>
      <w:pStyle w:val="Header"/>
      <w:framePr w:wrap="around"/>
    </w:pPr>
    <w:r>
      <w:fldChar w:fldCharType="begin"/>
    </w:r>
    <w:r>
      <w:instrText xml:space="preserve"> TITLE   \* MERGEFORMAT </w:instrText>
    </w:r>
    <w:r>
      <w:fldChar w:fldCharType="separate"/>
    </w:r>
    <w:r>
      <w:t>FPICOT3201B Hand sharpen knives and blades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F68D9" w:rsidP="008071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78D3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12FE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1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71B1"/>
    <w:pPr>
      <w:spacing w:before="360" w:after="60"/>
      <w:outlineLvl w:val="0"/>
    </w:pPr>
    <w:rPr>
      <w:sz w:val="32"/>
    </w:rPr>
  </w:style>
  <w:style w:type="paragraph" w:styleId="Heading2">
    <w:name w:val="heading 2"/>
    <w:basedOn w:val="HeadingBase"/>
    <w:next w:val="BodyText"/>
    <w:link w:val="Heading2Char"/>
    <w:qFormat/>
    <w:rsid w:val="008071B1"/>
    <w:pPr>
      <w:keepLines/>
      <w:spacing w:before="240" w:after="120"/>
      <w:outlineLvl w:val="1"/>
    </w:pPr>
    <w:rPr>
      <w:sz w:val="28"/>
      <w:szCs w:val="40"/>
    </w:rPr>
  </w:style>
  <w:style w:type="paragraph" w:styleId="Heading3">
    <w:name w:val="heading 3"/>
    <w:basedOn w:val="HeadingBase"/>
    <w:next w:val="BodyText"/>
    <w:link w:val="Heading3Char"/>
    <w:qFormat/>
    <w:rsid w:val="008071B1"/>
    <w:pPr>
      <w:spacing w:before="180" w:after="120"/>
      <w:outlineLvl w:val="2"/>
    </w:pPr>
    <w:rPr>
      <w:spacing w:val="-10"/>
      <w:kern w:val="32"/>
    </w:rPr>
  </w:style>
  <w:style w:type="paragraph" w:styleId="Heading4">
    <w:name w:val="heading 4"/>
    <w:basedOn w:val="HeadingBase"/>
    <w:next w:val="BodyText"/>
    <w:link w:val="Heading4Char"/>
    <w:qFormat/>
    <w:rsid w:val="008071B1"/>
    <w:pPr>
      <w:spacing w:before="160" w:after="120"/>
      <w:outlineLvl w:val="3"/>
    </w:pPr>
    <w:rPr>
      <w:sz w:val="22"/>
    </w:rPr>
  </w:style>
  <w:style w:type="paragraph" w:styleId="Heading5">
    <w:name w:val="heading 5"/>
    <w:basedOn w:val="HeadingBase"/>
    <w:next w:val="Normal"/>
    <w:link w:val="Heading5Char"/>
    <w:qFormat/>
    <w:rsid w:val="008071B1"/>
    <w:pPr>
      <w:spacing w:before="80"/>
      <w:outlineLvl w:val="4"/>
    </w:pPr>
    <w:rPr>
      <w:color w:val="918585"/>
      <w:sz w:val="20"/>
    </w:rPr>
  </w:style>
  <w:style w:type="paragraph" w:styleId="Heading6">
    <w:name w:val="heading 6"/>
    <w:basedOn w:val="HeadingBase"/>
    <w:next w:val="Normal"/>
    <w:link w:val="Heading6Char"/>
    <w:qFormat/>
    <w:rsid w:val="008071B1"/>
    <w:pPr>
      <w:spacing w:before="60"/>
      <w:outlineLvl w:val="5"/>
    </w:pPr>
    <w:rPr>
      <w:color w:val="918585"/>
      <w:sz w:val="20"/>
    </w:rPr>
  </w:style>
  <w:style w:type="paragraph" w:styleId="Heading7">
    <w:name w:val="heading 7"/>
    <w:basedOn w:val="Normal"/>
    <w:next w:val="Normal"/>
    <w:link w:val="Heading7Char"/>
    <w:qFormat/>
    <w:rsid w:val="008071B1"/>
    <w:pPr>
      <w:ind w:left="720"/>
      <w:outlineLvl w:val="6"/>
    </w:pPr>
    <w:rPr>
      <w:i/>
    </w:rPr>
  </w:style>
  <w:style w:type="paragraph" w:styleId="Heading8">
    <w:name w:val="heading 8"/>
    <w:basedOn w:val="Normal"/>
    <w:next w:val="Normal"/>
    <w:link w:val="Heading8Char"/>
    <w:qFormat/>
    <w:rsid w:val="008071B1"/>
    <w:pPr>
      <w:ind w:left="720"/>
      <w:outlineLvl w:val="7"/>
    </w:pPr>
    <w:rPr>
      <w:i/>
    </w:rPr>
  </w:style>
  <w:style w:type="paragraph" w:styleId="Heading9">
    <w:name w:val="heading 9"/>
    <w:basedOn w:val="Normal"/>
    <w:next w:val="Normal"/>
    <w:link w:val="Heading9Char"/>
    <w:qFormat/>
    <w:rsid w:val="008071B1"/>
    <w:pPr>
      <w:ind w:left="720"/>
      <w:outlineLvl w:val="8"/>
    </w:pPr>
    <w:rPr>
      <w:i/>
    </w:rPr>
  </w:style>
  <w:style w:type="character" w:default="1" w:styleId="DefaultParagraphFont">
    <w:name w:val="Default Paragraph Font"/>
    <w:uiPriority w:val="1"/>
    <w:unhideWhenUsed/>
    <w:rsid w:val="008071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71B1"/>
  </w:style>
  <w:style w:type="character" w:customStyle="1" w:styleId="Heading1Char">
    <w:name w:val="Heading 1 Char"/>
    <w:basedOn w:val="DefaultParagraphFont"/>
    <w:link w:val="Heading1"/>
    <w:rsid w:val="008071B1"/>
    <w:rPr>
      <w:rFonts w:ascii="Times New Roman" w:eastAsia="Times New Roman" w:hAnsi="Times New Roman" w:cs="Times New Roman"/>
      <w:b/>
      <w:sz w:val="32"/>
      <w:szCs w:val="20"/>
      <w:lang w:eastAsia="en-US"/>
    </w:rPr>
  </w:style>
  <w:style w:type="paragraph" w:styleId="BodyText">
    <w:name w:val="Body Text"/>
    <w:basedOn w:val="Normal"/>
    <w:link w:val="BodyTextChar"/>
    <w:rsid w:val="008071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71B1"/>
    <w:rPr>
      <w:rFonts w:ascii="Times New Roman" w:eastAsia="Times New Roman" w:hAnsi="Times New Roman" w:cs="Times New Roman"/>
      <w:sz w:val="24"/>
      <w:lang w:val="en-US" w:eastAsia="en-US"/>
    </w:rPr>
  </w:style>
  <w:style w:type="paragraph" w:styleId="Footer">
    <w:name w:val="footer"/>
    <w:basedOn w:val="Normal"/>
    <w:link w:val="FooterChar"/>
    <w:rsid w:val="008071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71B1"/>
    <w:rPr>
      <w:rFonts w:ascii="Times New Roman" w:eastAsia="Times New Roman" w:hAnsi="Times New Roman" w:cs="Times New Roman"/>
      <w:sz w:val="16"/>
      <w:lang w:val="en-US" w:eastAsia="en-US"/>
    </w:rPr>
  </w:style>
  <w:style w:type="paragraph" w:styleId="List">
    <w:name w:val="List"/>
    <w:basedOn w:val="BodyText"/>
    <w:next w:val="BodyText"/>
    <w:rsid w:val="008071B1"/>
    <w:pPr>
      <w:tabs>
        <w:tab w:val="left" w:pos="340"/>
      </w:tabs>
      <w:spacing w:before="60" w:after="60"/>
      <w:ind w:left="340" w:hanging="340"/>
    </w:pPr>
  </w:style>
  <w:style w:type="paragraph" w:styleId="ListBullet">
    <w:name w:val="List Bullet"/>
    <w:basedOn w:val="List"/>
    <w:rsid w:val="008071B1"/>
    <w:pPr>
      <w:numPr>
        <w:numId w:val="13"/>
      </w:numPr>
      <w:tabs>
        <w:tab w:val="clear" w:pos="340"/>
      </w:tabs>
      <w:spacing w:before="40" w:after="40"/>
    </w:pPr>
  </w:style>
  <w:style w:type="character" w:customStyle="1" w:styleId="SpecialBold">
    <w:name w:val="Special Bold"/>
    <w:basedOn w:val="DefaultParagraphFont"/>
    <w:rsid w:val="008071B1"/>
    <w:rPr>
      <w:b/>
      <w:spacing w:val="0"/>
    </w:rPr>
  </w:style>
  <w:style w:type="paragraph" w:styleId="Header">
    <w:name w:val="header"/>
    <w:basedOn w:val="Normal"/>
    <w:link w:val="HeaderChar"/>
    <w:rsid w:val="008071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71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71B1"/>
    <w:pPr>
      <w:spacing w:before="240" w:after="120"/>
      <w:outlineLvl w:val="0"/>
    </w:pPr>
    <w:rPr>
      <w:rFonts w:ascii="Times New Roman" w:hAnsi="Times New Roman"/>
      <w:b/>
      <w:sz w:val="28"/>
    </w:rPr>
  </w:style>
  <w:style w:type="paragraph" w:customStyle="1" w:styleId="AllowPageBreak">
    <w:name w:val="AllowPageBreak"/>
    <w:rsid w:val="008071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071B1"/>
    <w:pPr>
      <w:tabs>
        <w:tab w:val="left" w:pos="680"/>
      </w:tabs>
      <w:spacing w:before="60" w:after="60"/>
      <w:ind w:left="680" w:hanging="340"/>
    </w:pPr>
  </w:style>
  <w:style w:type="paragraph" w:styleId="ListBullet3">
    <w:name w:val="List Bullet 3"/>
    <w:basedOn w:val="List3"/>
    <w:rsid w:val="008071B1"/>
    <w:pPr>
      <w:numPr>
        <w:numId w:val="2"/>
      </w:numPr>
      <w:tabs>
        <w:tab w:val="clear" w:pos="1021"/>
      </w:tabs>
      <w:ind w:left="1037" w:hanging="357"/>
    </w:pPr>
  </w:style>
  <w:style w:type="character" w:customStyle="1" w:styleId="BoldandItalics">
    <w:name w:val="Bold and Italics"/>
    <w:qFormat/>
    <w:rsid w:val="008071B1"/>
    <w:rPr>
      <w:b/>
      <w:i/>
      <w:u w:val="none"/>
    </w:rPr>
  </w:style>
  <w:style w:type="character" w:customStyle="1" w:styleId="Heading2Char">
    <w:name w:val="Heading 2 Char"/>
    <w:basedOn w:val="DefaultParagraphFont"/>
    <w:link w:val="Heading2"/>
    <w:rsid w:val="008071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71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71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71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71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71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71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71B1"/>
    <w:rPr>
      <w:rFonts w:ascii="Courier New" w:eastAsia="Times New Roman" w:hAnsi="Courier New" w:cs="Times New Roman"/>
      <w:i/>
      <w:szCs w:val="20"/>
      <w:lang w:val="en-US" w:eastAsia="en-US"/>
    </w:rPr>
  </w:style>
  <w:style w:type="paragraph" w:customStyle="1" w:styleId="HeadingBase">
    <w:name w:val="Heading Base"/>
    <w:rsid w:val="008071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71B1"/>
    <w:pPr>
      <w:tabs>
        <w:tab w:val="right" w:leader="dot" w:pos="9072"/>
      </w:tabs>
      <w:ind w:left="567"/>
    </w:pPr>
    <w:rPr>
      <w:szCs w:val="22"/>
    </w:rPr>
  </w:style>
  <w:style w:type="paragraph" w:customStyle="1" w:styleId="TOCBase">
    <w:name w:val="TOC Base"/>
    <w:rsid w:val="008071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71B1"/>
    <w:pPr>
      <w:tabs>
        <w:tab w:val="right" w:leader="dot" w:pos="9072"/>
      </w:tabs>
      <w:spacing w:before="40" w:after="40"/>
      <w:ind w:left="284"/>
    </w:pPr>
    <w:rPr>
      <w:rFonts w:ascii="Times New Roman" w:hAnsi="Times New Roman"/>
    </w:rPr>
  </w:style>
  <w:style w:type="paragraph" w:styleId="TOC1">
    <w:name w:val="toc 1"/>
    <w:basedOn w:val="TOCBase"/>
    <w:next w:val="Normal"/>
    <w:rsid w:val="008071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71B1"/>
    <w:pPr>
      <w:spacing w:before="5040"/>
      <w:jc w:val="center"/>
    </w:pPr>
    <w:rPr>
      <w:sz w:val="48"/>
      <w:szCs w:val="72"/>
      <w:lang w:val="en-US"/>
    </w:rPr>
  </w:style>
  <w:style w:type="character" w:customStyle="1" w:styleId="TitleChar">
    <w:name w:val="Title Char"/>
    <w:basedOn w:val="DefaultParagraphFont"/>
    <w:link w:val="Title"/>
    <w:rsid w:val="008071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71B1"/>
    <w:pPr>
      <w:tabs>
        <w:tab w:val="left" w:pos="3600"/>
        <w:tab w:val="left" w:pos="3958"/>
      </w:tabs>
    </w:pPr>
  </w:style>
  <w:style w:type="paragraph" w:customStyle="1" w:styleId="Note">
    <w:name w:val="Note"/>
    <w:basedOn w:val="BodyText"/>
    <w:rsid w:val="008071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71B1"/>
    <w:pPr>
      <w:framePr w:wrap="auto" w:hAnchor="text" w:y="6049"/>
    </w:pPr>
    <w:rPr>
      <w:color w:val="000000"/>
      <w:sz w:val="40"/>
    </w:rPr>
  </w:style>
  <w:style w:type="paragraph" w:customStyle="1" w:styleId="TOCTitle">
    <w:name w:val="TOCTitle"/>
    <w:basedOn w:val="Heading1"/>
    <w:rsid w:val="008071B1"/>
    <w:pPr>
      <w:spacing w:after="240"/>
      <w:jc w:val="center"/>
      <w:outlineLvl w:val="9"/>
    </w:pPr>
    <w:rPr>
      <w:caps/>
    </w:rPr>
  </w:style>
  <w:style w:type="paragraph" w:customStyle="1" w:styleId="Version">
    <w:name w:val="Version"/>
    <w:rsid w:val="008071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71B1"/>
    <w:pPr>
      <w:numPr>
        <w:numId w:val="14"/>
      </w:numPr>
      <w:tabs>
        <w:tab w:val="clear" w:pos="680"/>
      </w:tabs>
    </w:pPr>
  </w:style>
  <w:style w:type="paragraph" w:styleId="Index1">
    <w:name w:val="index 1"/>
    <w:basedOn w:val="Normal"/>
    <w:next w:val="Normal"/>
    <w:semiHidden/>
    <w:rsid w:val="008071B1"/>
    <w:pPr>
      <w:keepNext w:val="0"/>
      <w:tabs>
        <w:tab w:val="right" w:pos="4176"/>
      </w:tabs>
      <w:ind w:left="198" w:hanging="198"/>
    </w:pPr>
    <w:rPr>
      <w:rFonts w:ascii="Garamond" w:hAnsi="Garamond"/>
    </w:rPr>
  </w:style>
  <w:style w:type="paragraph" w:styleId="IndexHeading">
    <w:name w:val="index heading"/>
    <w:basedOn w:val="Normal"/>
    <w:next w:val="Index1"/>
    <w:semiHidden/>
    <w:rsid w:val="008071B1"/>
    <w:pPr>
      <w:spacing w:before="120" w:after="120"/>
    </w:pPr>
    <w:rPr>
      <w:rFonts w:ascii="Arial" w:hAnsi="Arial"/>
      <w:b/>
      <w:color w:val="918585"/>
      <w:sz w:val="24"/>
    </w:rPr>
  </w:style>
  <w:style w:type="paragraph" w:customStyle="1" w:styleId="Chapter">
    <w:name w:val="Chapter"/>
    <w:basedOn w:val="Normal"/>
    <w:rsid w:val="008071B1"/>
    <w:pPr>
      <w:spacing w:before="240"/>
    </w:pPr>
    <w:rPr>
      <w:rFonts w:ascii="Times New Roman" w:hAnsi="Times New Roman"/>
      <w:smallCaps/>
      <w:spacing w:val="80"/>
      <w:sz w:val="28"/>
    </w:rPr>
  </w:style>
  <w:style w:type="paragraph" w:customStyle="1" w:styleId="InChapter">
    <w:name w:val="InChapter"/>
    <w:basedOn w:val="Heading3"/>
    <w:rsid w:val="008071B1"/>
    <w:pPr>
      <w:spacing w:after="240"/>
      <w:outlineLvl w:val="9"/>
    </w:pPr>
    <w:rPr>
      <w:noProof/>
    </w:rPr>
  </w:style>
  <w:style w:type="paragraph" w:styleId="Index2">
    <w:name w:val="index 2"/>
    <w:basedOn w:val="Normal"/>
    <w:next w:val="Normal"/>
    <w:semiHidden/>
    <w:rsid w:val="008071B1"/>
    <w:pPr>
      <w:tabs>
        <w:tab w:val="right" w:pos="4176"/>
      </w:tabs>
      <w:ind w:left="568" w:hanging="284"/>
    </w:pPr>
    <w:rPr>
      <w:rFonts w:ascii="Garamond" w:hAnsi="Garamond"/>
    </w:rPr>
  </w:style>
  <w:style w:type="paragraph" w:customStyle="1" w:styleId="Byline">
    <w:name w:val="Byline"/>
    <w:rsid w:val="008071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71B1"/>
    <w:pPr>
      <w:tabs>
        <w:tab w:val="clear" w:pos="3600"/>
        <w:tab w:val="clear" w:pos="3958"/>
      </w:tabs>
      <w:jc w:val="right"/>
    </w:pPr>
  </w:style>
  <w:style w:type="character" w:styleId="Emphasis">
    <w:name w:val="Emphasis"/>
    <w:basedOn w:val="DefaultParagraphFont"/>
    <w:qFormat/>
    <w:rsid w:val="008071B1"/>
    <w:rPr>
      <w:i/>
    </w:rPr>
  </w:style>
  <w:style w:type="paragraph" w:styleId="Caption">
    <w:name w:val="caption"/>
    <w:basedOn w:val="BodyText"/>
    <w:next w:val="Normal"/>
    <w:qFormat/>
    <w:rsid w:val="008071B1"/>
    <w:pPr>
      <w:framePr w:w="2268" w:hSpace="181" w:vSpace="181" w:wrap="around" w:vAnchor="text" w:hAnchor="page" w:x="1135" w:y="285" w:anchorLock="1"/>
    </w:pPr>
    <w:rPr>
      <w:i/>
    </w:rPr>
  </w:style>
  <w:style w:type="paragraph" w:customStyle="1" w:styleId="MiniTOCTitle">
    <w:name w:val="MiniTOCTitle"/>
    <w:basedOn w:val="Heading4"/>
    <w:rsid w:val="008071B1"/>
    <w:pPr>
      <w:spacing w:before="240"/>
      <w:outlineLvl w:val="9"/>
    </w:pPr>
    <w:rPr>
      <w:noProof/>
      <w:sz w:val="24"/>
    </w:rPr>
  </w:style>
  <w:style w:type="paragraph" w:customStyle="1" w:styleId="MiniTOCItem">
    <w:name w:val="MiniTOCItem"/>
    <w:basedOn w:val="ListBullet"/>
    <w:rsid w:val="008071B1"/>
    <w:pPr>
      <w:numPr>
        <w:numId w:val="0"/>
      </w:numPr>
      <w:tabs>
        <w:tab w:val="right" w:leader="dot" w:pos="6521"/>
      </w:tabs>
      <w:spacing w:before="0" w:after="0"/>
    </w:pPr>
  </w:style>
  <w:style w:type="paragraph" w:customStyle="1" w:styleId="TOFTitle">
    <w:name w:val="TOFTitle"/>
    <w:basedOn w:val="TOCTitle"/>
    <w:rsid w:val="008071B1"/>
  </w:style>
  <w:style w:type="paragraph" w:styleId="TableofFigures">
    <w:name w:val="table of figures"/>
    <w:basedOn w:val="Normal"/>
    <w:next w:val="Normal"/>
    <w:semiHidden/>
    <w:rsid w:val="008071B1"/>
    <w:pPr>
      <w:tabs>
        <w:tab w:val="right" w:leader="dot" w:pos="9072"/>
      </w:tabs>
      <w:ind w:left="970" w:hanging="403"/>
    </w:pPr>
    <w:rPr>
      <w:rFonts w:ascii="Times New Roman" w:hAnsi="Times New Roman"/>
      <w:b/>
    </w:rPr>
  </w:style>
  <w:style w:type="paragraph" w:styleId="ListNumber">
    <w:name w:val="List Number"/>
    <w:basedOn w:val="List"/>
    <w:rsid w:val="008071B1"/>
    <w:pPr>
      <w:numPr>
        <w:numId w:val="11"/>
      </w:numPr>
    </w:pPr>
  </w:style>
  <w:style w:type="character" w:customStyle="1" w:styleId="WingdingSymbols">
    <w:name w:val="Wingding Symbols"/>
    <w:rsid w:val="008071B1"/>
    <w:rPr>
      <w:rFonts w:ascii="Wingdings" w:hAnsi="Wingdings"/>
    </w:rPr>
  </w:style>
  <w:style w:type="paragraph" w:customStyle="1" w:styleId="TableHeading">
    <w:name w:val="Table Heading"/>
    <w:basedOn w:val="HeadingBase"/>
    <w:rsid w:val="008071B1"/>
    <w:pPr>
      <w:keepLines/>
      <w:pBdr>
        <w:bottom w:val="single" w:sz="6" w:space="1" w:color="918585"/>
      </w:pBdr>
      <w:spacing w:before="240"/>
    </w:pPr>
  </w:style>
  <w:style w:type="character" w:customStyle="1" w:styleId="HotSpot">
    <w:name w:val="HotSpot"/>
    <w:rsid w:val="008071B1"/>
    <w:rPr>
      <w:color w:val="0033CC"/>
      <w:u w:val="none"/>
    </w:rPr>
  </w:style>
  <w:style w:type="paragraph" w:customStyle="1" w:styleId="BodyTextRight">
    <w:name w:val="Body Text Right"/>
    <w:basedOn w:val="BodyText"/>
    <w:rsid w:val="008071B1"/>
    <w:pPr>
      <w:spacing w:before="0" w:after="0"/>
      <w:jc w:val="right"/>
    </w:pPr>
  </w:style>
  <w:style w:type="paragraph" w:styleId="Index3">
    <w:name w:val="index 3"/>
    <w:basedOn w:val="ListNumber2"/>
    <w:next w:val="Normal"/>
    <w:semiHidden/>
    <w:rsid w:val="008071B1"/>
    <w:pPr>
      <w:numPr>
        <w:numId w:val="0"/>
      </w:numPr>
      <w:tabs>
        <w:tab w:val="right" w:leader="dot" w:pos="4176"/>
      </w:tabs>
    </w:pPr>
  </w:style>
  <w:style w:type="paragraph" w:styleId="ListNumber2">
    <w:name w:val="List Number 2"/>
    <w:basedOn w:val="List2"/>
    <w:rsid w:val="008071B1"/>
    <w:pPr>
      <w:numPr>
        <w:numId w:val="10"/>
      </w:numPr>
      <w:tabs>
        <w:tab w:val="clear" w:pos="1060"/>
      </w:tabs>
    </w:pPr>
  </w:style>
  <w:style w:type="paragraph" w:customStyle="1" w:styleId="MarginNote">
    <w:name w:val="Margin Note"/>
    <w:basedOn w:val="BodyText"/>
    <w:rsid w:val="008071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71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71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71B1"/>
    <w:rPr>
      <w:sz w:val="32"/>
    </w:rPr>
  </w:style>
  <w:style w:type="paragraph" w:customStyle="1" w:styleId="HeadingProcedure">
    <w:name w:val="Heading Procedure"/>
    <w:basedOn w:val="HeadingBase"/>
    <w:next w:val="Normal"/>
    <w:rsid w:val="008071B1"/>
    <w:pPr>
      <w:tabs>
        <w:tab w:val="left" w:pos="0"/>
      </w:tabs>
      <w:spacing w:before="120" w:after="60"/>
    </w:pPr>
    <w:rPr>
      <w:i/>
      <w:color w:val="918585"/>
      <w:sz w:val="22"/>
    </w:rPr>
  </w:style>
  <w:style w:type="paragraph" w:customStyle="1" w:styleId="TableBodyText">
    <w:name w:val="Table Body Text"/>
    <w:basedOn w:val="BodyText"/>
    <w:rsid w:val="008071B1"/>
    <w:pPr>
      <w:spacing w:before="60" w:after="60"/>
    </w:pPr>
  </w:style>
  <w:style w:type="paragraph" w:styleId="ListContinue">
    <w:name w:val="List Continue"/>
    <w:basedOn w:val="List"/>
    <w:rsid w:val="008071B1"/>
    <w:pPr>
      <w:ind w:firstLine="0"/>
    </w:pPr>
  </w:style>
  <w:style w:type="paragraph" w:customStyle="1" w:styleId="ListNote">
    <w:name w:val="List Note"/>
    <w:basedOn w:val="List"/>
    <w:rsid w:val="008071B1"/>
    <w:pPr>
      <w:pBdr>
        <w:top w:val="single" w:sz="6" w:space="2" w:color="918585"/>
        <w:bottom w:val="single" w:sz="6" w:space="2" w:color="918585"/>
      </w:pBdr>
      <w:tabs>
        <w:tab w:val="left" w:pos="1021"/>
      </w:tabs>
      <w:ind w:firstLine="0"/>
    </w:pPr>
  </w:style>
  <w:style w:type="paragraph" w:customStyle="1" w:styleId="Warning">
    <w:name w:val="Warning"/>
    <w:basedOn w:val="BodyText"/>
    <w:rsid w:val="008071B1"/>
    <w:pPr>
      <w:shd w:val="clear" w:color="auto" w:fill="D9D9D9"/>
      <w:tabs>
        <w:tab w:val="left" w:pos="992"/>
      </w:tabs>
      <w:ind w:left="119" w:right="119"/>
    </w:pPr>
    <w:rPr>
      <w:sz w:val="20"/>
    </w:rPr>
  </w:style>
  <w:style w:type="paragraph" w:customStyle="1" w:styleId="MarginIcons">
    <w:name w:val="Margin Icons"/>
    <w:basedOn w:val="BodyText"/>
    <w:rsid w:val="008071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71B1"/>
    <w:rPr>
      <w:rFonts w:ascii="Courier New" w:hAnsi="Courier New"/>
    </w:rPr>
  </w:style>
  <w:style w:type="paragraph" w:customStyle="1" w:styleId="NoteBullet">
    <w:name w:val="Note Bullet"/>
    <w:basedOn w:val="Note"/>
    <w:rsid w:val="008071B1"/>
    <w:pPr>
      <w:tabs>
        <w:tab w:val="clear" w:pos="680"/>
      </w:tabs>
      <w:spacing w:before="60" w:after="60"/>
    </w:pPr>
  </w:style>
  <w:style w:type="paragraph" w:customStyle="1" w:styleId="SubHeading2">
    <w:name w:val="SubHeading2"/>
    <w:basedOn w:val="HeadingBase"/>
    <w:rsid w:val="008071B1"/>
    <w:pPr>
      <w:spacing w:before="240" w:after="60"/>
    </w:pPr>
    <w:rPr>
      <w:sz w:val="20"/>
    </w:rPr>
  </w:style>
  <w:style w:type="paragraph" w:customStyle="1" w:styleId="SubHeading1">
    <w:name w:val="SubHeading1"/>
    <w:basedOn w:val="HeadingBase"/>
    <w:rsid w:val="008071B1"/>
    <w:pPr>
      <w:spacing w:before="240" w:after="60"/>
    </w:pPr>
    <w:rPr>
      <w:color w:val="918585"/>
      <w:sz w:val="22"/>
    </w:rPr>
  </w:style>
  <w:style w:type="paragraph" w:customStyle="1" w:styleId="SideHeading">
    <w:name w:val="Side Heading"/>
    <w:basedOn w:val="HeadingBase"/>
    <w:rsid w:val="008071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71B1"/>
    <w:pPr>
      <w:numPr>
        <w:numId w:val="12"/>
      </w:numPr>
    </w:pPr>
  </w:style>
  <w:style w:type="paragraph" w:styleId="PlainText">
    <w:name w:val="Plain Text"/>
    <w:basedOn w:val="Normal"/>
    <w:link w:val="PlainTextChar"/>
    <w:rsid w:val="008071B1"/>
    <w:rPr>
      <w:sz w:val="20"/>
    </w:rPr>
  </w:style>
  <w:style w:type="character" w:customStyle="1" w:styleId="PlainTextChar">
    <w:name w:val="Plain Text Char"/>
    <w:basedOn w:val="DefaultParagraphFont"/>
    <w:link w:val="PlainText"/>
    <w:rsid w:val="008071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71B1"/>
    <w:rPr>
      <w:b/>
      <w:smallCaps/>
    </w:rPr>
  </w:style>
  <w:style w:type="paragraph" w:customStyle="1" w:styleId="TableListNumber">
    <w:name w:val="Table List Number"/>
    <w:basedOn w:val="ListNumber"/>
    <w:rsid w:val="008071B1"/>
    <w:pPr>
      <w:numPr>
        <w:numId w:val="0"/>
      </w:numPr>
    </w:pPr>
  </w:style>
  <w:style w:type="paragraph" w:styleId="TOC4">
    <w:name w:val="toc 4"/>
    <w:basedOn w:val="TOCBase"/>
    <w:next w:val="Normal"/>
    <w:semiHidden/>
    <w:rsid w:val="008071B1"/>
    <w:pPr>
      <w:tabs>
        <w:tab w:val="right" w:leader="dot" w:pos="9071"/>
      </w:tabs>
      <w:ind w:left="1701"/>
    </w:pPr>
  </w:style>
  <w:style w:type="paragraph" w:customStyle="1" w:styleId="ListAlpha">
    <w:name w:val="List Alpha"/>
    <w:basedOn w:val="List"/>
    <w:rsid w:val="008071B1"/>
    <w:pPr>
      <w:numPr>
        <w:numId w:val="9"/>
      </w:numPr>
    </w:pPr>
  </w:style>
  <w:style w:type="paragraph" w:customStyle="1" w:styleId="ListAlpha2">
    <w:name w:val="List Alpha 2"/>
    <w:basedOn w:val="List2"/>
    <w:rsid w:val="008071B1"/>
    <w:pPr>
      <w:numPr>
        <w:numId w:val="8"/>
      </w:numPr>
    </w:pPr>
  </w:style>
  <w:style w:type="paragraph" w:styleId="List3">
    <w:name w:val="List 3"/>
    <w:basedOn w:val="BodyText"/>
    <w:rsid w:val="008071B1"/>
    <w:pPr>
      <w:tabs>
        <w:tab w:val="left" w:pos="1021"/>
      </w:tabs>
      <w:spacing w:before="60" w:after="60"/>
      <w:ind w:left="1020" w:hanging="340"/>
    </w:pPr>
  </w:style>
  <w:style w:type="paragraph" w:styleId="List4">
    <w:name w:val="List 4"/>
    <w:basedOn w:val="BodyText"/>
    <w:rsid w:val="008071B1"/>
    <w:pPr>
      <w:tabs>
        <w:tab w:val="left" w:pos="1361"/>
      </w:tabs>
      <w:spacing w:before="60" w:after="60"/>
      <w:ind w:left="1361" w:hanging="340"/>
    </w:pPr>
  </w:style>
  <w:style w:type="paragraph" w:styleId="List5">
    <w:name w:val="List 5"/>
    <w:basedOn w:val="BodyText"/>
    <w:rsid w:val="008071B1"/>
    <w:pPr>
      <w:tabs>
        <w:tab w:val="left" w:pos="1701"/>
      </w:tabs>
      <w:spacing w:before="60" w:after="60"/>
      <w:ind w:left="1701" w:hanging="340"/>
    </w:pPr>
  </w:style>
  <w:style w:type="paragraph" w:styleId="ListBullet4">
    <w:name w:val="List Bullet 4"/>
    <w:basedOn w:val="List4"/>
    <w:rsid w:val="008071B1"/>
    <w:pPr>
      <w:numPr>
        <w:numId w:val="3"/>
      </w:numPr>
    </w:pPr>
  </w:style>
  <w:style w:type="paragraph" w:styleId="ListBullet5">
    <w:name w:val="List Bullet 5"/>
    <w:basedOn w:val="List5"/>
    <w:rsid w:val="008071B1"/>
    <w:pPr>
      <w:numPr>
        <w:numId w:val="4"/>
      </w:numPr>
    </w:pPr>
  </w:style>
  <w:style w:type="paragraph" w:styleId="ListContinue2">
    <w:name w:val="List Continue 2"/>
    <w:basedOn w:val="List2"/>
    <w:rsid w:val="008071B1"/>
    <w:pPr>
      <w:ind w:firstLine="0"/>
    </w:pPr>
  </w:style>
  <w:style w:type="paragraph" w:styleId="ListContinue3">
    <w:name w:val="List Continue 3"/>
    <w:basedOn w:val="List3"/>
    <w:rsid w:val="008071B1"/>
    <w:pPr>
      <w:ind w:left="1021" w:firstLine="0"/>
    </w:pPr>
  </w:style>
  <w:style w:type="paragraph" w:styleId="ListContinue4">
    <w:name w:val="List Continue 4"/>
    <w:basedOn w:val="List4"/>
    <w:rsid w:val="008071B1"/>
    <w:pPr>
      <w:ind w:firstLine="0"/>
    </w:pPr>
  </w:style>
  <w:style w:type="paragraph" w:styleId="ListContinue5">
    <w:name w:val="List Continue 5"/>
    <w:basedOn w:val="List5"/>
    <w:rsid w:val="008071B1"/>
    <w:pPr>
      <w:ind w:firstLine="0"/>
    </w:pPr>
  </w:style>
  <w:style w:type="paragraph" w:styleId="ListNumber3">
    <w:name w:val="List Number 3"/>
    <w:basedOn w:val="List3"/>
    <w:rsid w:val="008071B1"/>
    <w:pPr>
      <w:numPr>
        <w:numId w:val="5"/>
      </w:numPr>
    </w:pPr>
  </w:style>
  <w:style w:type="paragraph" w:styleId="ListNumber4">
    <w:name w:val="List Number 4"/>
    <w:basedOn w:val="List4"/>
    <w:rsid w:val="008071B1"/>
    <w:pPr>
      <w:numPr>
        <w:numId w:val="6"/>
      </w:numPr>
    </w:pPr>
  </w:style>
  <w:style w:type="paragraph" w:styleId="ListNumber5">
    <w:name w:val="List Number 5"/>
    <w:basedOn w:val="List5"/>
    <w:rsid w:val="008071B1"/>
    <w:pPr>
      <w:numPr>
        <w:numId w:val="7"/>
      </w:numPr>
    </w:pPr>
  </w:style>
  <w:style w:type="paragraph" w:styleId="BlockText">
    <w:name w:val="Block Text"/>
    <w:basedOn w:val="Normal"/>
    <w:rsid w:val="008071B1"/>
    <w:pPr>
      <w:spacing w:after="120"/>
      <w:ind w:left="1440" w:right="1440"/>
    </w:pPr>
  </w:style>
  <w:style w:type="character" w:customStyle="1" w:styleId="Subscript">
    <w:name w:val="Subscript"/>
    <w:basedOn w:val="DefaultParagraphFont"/>
    <w:rsid w:val="008071B1"/>
    <w:rPr>
      <w:sz w:val="16"/>
      <w:vertAlign w:val="subscript"/>
    </w:rPr>
  </w:style>
  <w:style w:type="character" w:customStyle="1" w:styleId="Superscript">
    <w:name w:val="Superscript"/>
    <w:basedOn w:val="DefaultParagraphFont"/>
    <w:rsid w:val="008071B1"/>
    <w:rPr>
      <w:sz w:val="16"/>
      <w:vertAlign w:val="superscript"/>
    </w:rPr>
  </w:style>
  <w:style w:type="character" w:customStyle="1" w:styleId="Symbols">
    <w:name w:val="Symbols"/>
    <w:basedOn w:val="DefaultParagraphFont"/>
    <w:rsid w:val="008071B1"/>
    <w:rPr>
      <w:rFonts w:ascii="Symbol" w:hAnsi="Symbol"/>
    </w:rPr>
  </w:style>
  <w:style w:type="character" w:customStyle="1" w:styleId="MenuOptions">
    <w:name w:val="Menu Options"/>
    <w:basedOn w:val="DefaultParagraphFont"/>
    <w:rsid w:val="008071B1"/>
    <w:rPr>
      <w:rFonts w:ascii="Arial Narrow" w:hAnsi="Arial Narrow"/>
      <w:smallCaps/>
    </w:rPr>
  </w:style>
  <w:style w:type="character" w:customStyle="1" w:styleId="Buttons">
    <w:name w:val="Buttons"/>
    <w:basedOn w:val="DefaultParagraphFont"/>
    <w:rsid w:val="008071B1"/>
    <w:rPr>
      <w:b/>
    </w:rPr>
  </w:style>
  <w:style w:type="character" w:customStyle="1" w:styleId="Underlined">
    <w:name w:val="Underlined"/>
    <w:basedOn w:val="DefaultParagraphFont"/>
    <w:rsid w:val="008071B1"/>
    <w:rPr>
      <w:u w:val="single"/>
    </w:rPr>
  </w:style>
  <w:style w:type="paragraph" w:customStyle="1" w:styleId="TableBodyTextRight">
    <w:name w:val="Table Body Text Right"/>
    <w:basedOn w:val="TableBodyText"/>
    <w:rsid w:val="008071B1"/>
    <w:pPr>
      <w:widowControl w:val="0"/>
      <w:autoSpaceDE w:val="0"/>
      <w:autoSpaceDN w:val="0"/>
      <w:adjustRightInd w:val="0"/>
      <w:jc w:val="right"/>
    </w:pPr>
    <w:rPr>
      <w:rFonts w:cs="Arial"/>
      <w:szCs w:val="18"/>
    </w:rPr>
  </w:style>
  <w:style w:type="paragraph" w:customStyle="1" w:styleId="CopyrightText">
    <w:name w:val="Copyright Text"/>
    <w:basedOn w:val="BodyText"/>
    <w:rsid w:val="008071B1"/>
    <w:rPr>
      <w:sz w:val="18"/>
    </w:rPr>
  </w:style>
  <w:style w:type="paragraph" w:customStyle="1" w:styleId="BodySmallRight">
    <w:name w:val="Body Small Right"/>
    <w:basedOn w:val="BodyTextRight"/>
    <w:rsid w:val="008071B1"/>
    <w:rPr>
      <w:sz w:val="18"/>
      <w:szCs w:val="18"/>
    </w:rPr>
  </w:style>
  <w:style w:type="paragraph" w:customStyle="1" w:styleId="MarginEdition">
    <w:name w:val="Margin Edition"/>
    <w:basedOn w:val="MarginNote"/>
    <w:rsid w:val="008071B1"/>
    <w:pPr>
      <w:spacing w:before="0" w:after="0"/>
    </w:pPr>
    <w:rPr>
      <w:rFonts w:ascii="Times New Roman" w:hAnsi="Times New Roman"/>
      <w:color w:val="999999"/>
    </w:rPr>
  </w:style>
  <w:style w:type="paragraph" w:customStyle="1" w:styleId="Spacer">
    <w:name w:val="Spacer"/>
    <w:basedOn w:val="Normal"/>
    <w:rsid w:val="008071B1"/>
    <w:rPr>
      <w:sz w:val="2"/>
      <w:szCs w:val="2"/>
    </w:rPr>
  </w:style>
  <w:style w:type="character" w:customStyle="1" w:styleId="Small">
    <w:name w:val="Small"/>
    <w:basedOn w:val="DefaultParagraphFont"/>
    <w:rsid w:val="008071B1"/>
    <w:rPr>
      <w:sz w:val="16"/>
    </w:rPr>
  </w:style>
  <w:style w:type="paragraph" w:customStyle="1" w:styleId="WideTable">
    <w:name w:val="Wide Table"/>
    <w:basedOn w:val="Normal"/>
    <w:rsid w:val="008071B1"/>
    <w:pPr>
      <w:ind w:left="-1418"/>
    </w:pPr>
    <w:rPr>
      <w:sz w:val="2"/>
      <w:szCs w:val="2"/>
    </w:rPr>
  </w:style>
  <w:style w:type="character" w:styleId="PageNumber">
    <w:name w:val="page number"/>
    <w:basedOn w:val="DefaultParagraphFont"/>
    <w:rsid w:val="008071B1"/>
  </w:style>
  <w:style w:type="paragraph" w:styleId="Quote">
    <w:name w:val="Quote"/>
    <w:basedOn w:val="Heading1"/>
    <w:link w:val="QuoteChar"/>
    <w:qFormat/>
    <w:rsid w:val="008071B1"/>
    <w:rPr>
      <w:b w:val="0"/>
      <w:sz w:val="72"/>
      <w:szCs w:val="72"/>
      <w:lang w:val="en-NZ"/>
    </w:rPr>
  </w:style>
  <w:style w:type="character" w:customStyle="1" w:styleId="QuoteChar">
    <w:name w:val="Quote Char"/>
    <w:basedOn w:val="DefaultParagraphFont"/>
    <w:link w:val="Quote"/>
    <w:rsid w:val="008071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71B1"/>
    <w:pPr>
      <w:pageBreakBefore/>
    </w:pPr>
  </w:style>
  <w:style w:type="paragraph" w:customStyle="1" w:styleId="Border">
    <w:name w:val="Border"/>
    <w:basedOn w:val="Normal"/>
    <w:qFormat/>
    <w:rsid w:val="008071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71B1"/>
    <w:rPr>
      <w:b/>
      <w:bCs/>
      <w:i/>
      <w:iCs/>
      <w:color w:val="auto"/>
    </w:rPr>
  </w:style>
  <w:style w:type="paragraph" w:styleId="IntenseQuote">
    <w:name w:val="Intense Quote"/>
    <w:basedOn w:val="Normal"/>
    <w:next w:val="Normal"/>
    <w:link w:val="IntenseQuoteChar"/>
    <w:uiPriority w:val="30"/>
    <w:qFormat/>
    <w:rsid w:val="008071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71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71B1"/>
    <w:rPr>
      <w:smallCaps/>
      <w:color w:val="auto"/>
      <w:u w:val="single"/>
    </w:rPr>
  </w:style>
  <w:style w:type="character" w:styleId="IntenseReference">
    <w:name w:val="Intense Reference"/>
    <w:basedOn w:val="DefaultParagraphFont"/>
    <w:uiPriority w:val="32"/>
    <w:qFormat/>
    <w:rsid w:val="008071B1"/>
    <w:rPr>
      <w:b/>
      <w:bCs/>
      <w:smallCaps/>
      <w:color w:val="auto"/>
      <w:spacing w:val="5"/>
      <w:u w:val="single"/>
    </w:rPr>
  </w:style>
  <w:style w:type="paragraph" w:customStyle="1" w:styleId="2ColumnHeading">
    <w:name w:val="2Column Heading"/>
    <w:basedOn w:val="BodyText"/>
    <w:qFormat/>
    <w:rsid w:val="008071B1"/>
    <w:pPr>
      <w:spacing w:after="60"/>
      <w:ind w:left="-2268"/>
    </w:pPr>
    <w:rPr>
      <w:b/>
    </w:rPr>
  </w:style>
  <w:style w:type="paragraph" w:customStyle="1" w:styleId="Heading1TOC">
    <w:name w:val="Heading1 TOC"/>
    <w:basedOn w:val="Normal"/>
    <w:qFormat/>
    <w:rsid w:val="008071B1"/>
    <w:pPr>
      <w:spacing w:before="240" w:after="120"/>
    </w:pPr>
    <w:rPr>
      <w:rFonts w:ascii="Times New Roman" w:hAnsi="Times New Roman"/>
      <w:b/>
      <w:sz w:val="32"/>
    </w:rPr>
  </w:style>
  <w:style w:type="paragraph" w:customStyle="1" w:styleId="Heading2TOC">
    <w:name w:val="Heading2 TOC"/>
    <w:basedOn w:val="Normal"/>
    <w:qFormat/>
    <w:rsid w:val="008071B1"/>
    <w:pPr>
      <w:spacing w:before="240" w:after="60"/>
    </w:pPr>
    <w:rPr>
      <w:rFonts w:ascii="Times New Roman" w:hAnsi="Times New Roman"/>
      <w:b/>
      <w:sz w:val="28"/>
    </w:rPr>
  </w:style>
  <w:style w:type="character" w:customStyle="1" w:styleId="Underline">
    <w:name w:val="Underline"/>
    <w:basedOn w:val="DefaultParagraphFont"/>
    <w:qFormat/>
    <w:rsid w:val="008071B1"/>
    <w:rPr>
      <w:u w:val="single"/>
    </w:rPr>
  </w:style>
  <w:style w:type="paragraph" w:styleId="BalloonText">
    <w:name w:val="Balloon Text"/>
    <w:basedOn w:val="Normal"/>
    <w:link w:val="BalloonTextChar"/>
    <w:rsid w:val="008071B1"/>
    <w:rPr>
      <w:rFonts w:ascii="Tahoma" w:hAnsi="Tahoma" w:cs="Tahoma"/>
      <w:sz w:val="16"/>
      <w:szCs w:val="16"/>
    </w:rPr>
  </w:style>
  <w:style w:type="character" w:customStyle="1" w:styleId="BalloonTextChar">
    <w:name w:val="Balloon Text Char"/>
    <w:basedOn w:val="DefaultParagraphFont"/>
    <w:link w:val="BalloonText"/>
    <w:rsid w:val="008071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71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71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1839</Words>
  <Characters>11408</Characters>
  <Application>Microsoft Office Word</Application>
  <DocSecurity>0</DocSecurity>
  <Lines>397</Lines>
  <Paragraphs>225</Paragraphs>
  <ScaleCrop>false</ScaleCrop>
  <Company>Author-it Software Corporation Ltd.</Company>
  <LinksUpToDate>false</LinksUpToDate>
  <CharactersWithSpaces>13155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FPICOT3201B Hand sharpen knives and blades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2012-05-26T07:04:00Z</dcterms:created>
  <dcterms:modified xsi:type="dcterms:W3CDTF">2012-05-26T07:04:00Z</dcterms:modified>
</cp:coreProperties>
</file>