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5857" w:rsidP="00E65857">
      <w:pPr>
        <w:pStyle w:val="Title"/>
      </w:pPr>
      <w:r>
        <w:fldChar w:fldCharType="begin"/>
      </w:r>
      <w:r>
        <w:instrText xml:space="preserve"> TITLE   \* MERGEFORMAT </w:instrText>
      </w:r>
      <w:r>
        <w:fldChar w:fldCharType="separate"/>
      </w:r>
      <w:r>
        <w:t>FPICOT2230B Assemble products</w:t>
      </w:r>
      <w:r>
        <w:fldChar w:fldCharType="end"/>
      </w:r>
    </w:p>
    <w:p w:rsidR="00E65857" w:rsidP="00E65857">
      <w:pPr>
        <w:pStyle w:val="Version"/>
        <w:sectPr w:rsidSect="00D65F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5FC7" w:rsidP="00D65FC7">
      <w:pPr>
        <w:pStyle w:val="SuperHeading"/>
      </w:pPr>
      <w:r w:rsidRPr="00D65FC7">
        <w:t>FPICOT2230B Assemble products</w:t>
      </w:r>
    </w:p>
    <w:p w:rsidR="00000000" w:rsidRPr="00D65FC7" w:rsidP="00D65FC7">
      <w:pPr>
        <w:pStyle w:val="Heading1"/>
      </w:pPr>
      <w:bookmarkStart w:id="1" w:name="O_270525"/>
      <w:bookmarkEnd w:id="1"/>
      <w:r w:rsidRPr="00D65FC7">
        <w:t>Modification History</w:t>
      </w:r>
    </w:p>
    <w:p w:rsidR="00000000" w:rsidRPr="00D65FC7" w:rsidP="00D65FC7">
      <w:pPr>
        <w:pStyle w:val="BodyText"/>
      </w:pPr>
      <w:r w:rsidRPr="00D65FC7">
        <w:t>Not Applicable</w:t>
      </w:r>
    </w:p>
    <w:p w:rsidR="00000000" w:rsidRPr="00D65FC7" w:rsidP="00D65FC7">
      <w:pPr>
        <w:pStyle w:val="AllowPageBreak"/>
      </w:pPr>
    </w:p>
    <w:p w:rsidR="00000000" w:rsidRPr="00D65FC7" w:rsidP="00D65FC7">
      <w:pPr>
        <w:pStyle w:val="Heading1"/>
      </w:pPr>
      <w:bookmarkStart w:id="2" w:name="O_203211"/>
      <w:bookmarkEnd w:id="2"/>
      <w:r w:rsidRPr="00D65FC7">
        <w:t>Unit Descriptor</w:t>
      </w:r>
    </w:p>
    <w:tbl>
      <w:tblPr>
        <w:tblW w:w="0" w:type="auto"/>
        <w:tblLayout w:type="fixed"/>
        <w:tblCellMar>
          <w:left w:w="62" w:type="dxa"/>
          <w:right w:w="62" w:type="dxa"/>
        </w:tblCellMar>
        <w:tblLook w:val="0000"/>
      </w:tblPr>
      <w:tblGrid>
        <w:gridCol w:w="2664"/>
        <w:gridCol w:w="5858"/>
      </w:tblGrid>
      <w:tr w:rsidTr="00E65857">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D65FC7" w:rsidP="00D65FC7">
            <w:pPr>
              <w:pStyle w:val="BodyText"/>
            </w:pPr>
            <w:r w:rsidRPr="00D65FC7">
              <w:t>This unit describes the outcomes required to prepare and assemble construction-ready products; and to stack, strap and despa</w:t>
            </w:r>
            <w:r w:rsidRPr="00D65FC7">
              <w:t>tch them in readiness for transport to a construction site</w:t>
            </w:r>
          </w:p>
          <w:p w:rsidR="00000000" w:rsidRPr="00D65FC7" w:rsidP="00D65FC7">
            <w:pPr>
              <w:pStyle w:val="BodyText"/>
            </w:pPr>
            <w:r w:rsidRPr="00D65FC7">
              <w:t>General workplace legislative and regulatory requirements apply to this unit; however there are no specific licensing or certification requirements at the time of publication</w:t>
            </w:r>
          </w:p>
          <w:p w:rsidR="00000000" w:rsidRPr="00D65FC7" w:rsidP="00D65FC7">
            <w:pPr>
              <w:pStyle w:val="BodyText"/>
            </w:pPr>
            <w:r w:rsidRPr="00D65FC7">
              <w:t>This unit replaces FPI</w:t>
            </w:r>
            <w:r w:rsidRPr="00D65FC7">
              <w:t>COT2230A Assemble products</w:t>
            </w:r>
          </w:p>
        </w:tc>
      </w:tr>
    </w:tbl>
    <w:p w:rsidR="00E65857" w:rsidP="00D65FC7">
      <w:pPr>
        <w:pStyle w:val="BodyText"/>
      </w:pPr>
    </w:p>
    <w:p w:rsidR="00E65857" w:rsidP="00D65FC7">
      <w:pPr>
        <w:pStyle w:val="BodyText"/>
      </w:pPr>
    </w:p>
    <w:p w:rsidR="00000000" w:rsidRPr="00D65FC7" w:rsidP="00D65FC7">
      <w:pPr>
        <w:pStyle w:val="Heading1"/>
      </w:pPr>
      <w:bookmarkStart w:id="3" w:name="O_203213"/>
      <w:bookmarkEnd w:id="3"/>
      <w:r w:rsidRPr="00D65FC7">
        <w:t>Application of the Unit</w:t>
      </w:r>
    </w:p>
    <w:tbl>
      <w:tblPr>
        <w:tblW w:w="0" w:type="auto"/>
        <w:tblLayout w:type="fixed"/>
        <w:tblCellMar>
          <w:left w:w="62" w:type="dxa"/>
          <w:right w:w="62" w:type="dxa"/>
        </w:tblCellMar>
        <w:tblLook w:val="0000"/>
      </w:tblPr>
      <w:tblGrid>
        <w:gridCol w:w="2755"/>
        <w:gridCol w:w="5767"/>
      </w:tblGrid>
      <w:tr w:rsidTr="00E65857">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D65FC7" w:rsidP="00D65FC7">
            <w:pPr>
              <w:pStyle w:val="BodyText"/>
            </w:pPr>
            <w:r w:rsidRPr="00D65FC7">
              <w:t>The unit involves assembling products in a forest products factory setting</w:t>
            </w:r>
          </w:p>
          <w:p w:rsidR="00000000" w:rsidRPr="00D65FC7" w:rsidP="00D65FC7">
            <w:pPr>
              <w:pStyle w:val="BodyText"/>
            </w:pPr>
            <w:r w:rsidRPr="00D65FC7">
              <w:t>The skills and knowledge required for competent workplace performance are to be used within the scope of the person's job and authority</w:t>
            </w:r>
          </w:p>
        </w:tc>
      </w:tr>
    </w:tbl>
    <w:p w:rsidR="00E65857" w:rsidP="00D65FC7">
      <w:pPr>
        <w:pStyle w:val="BodyText"/>
      </w:pPr>
    </w:p>
    <w:p w:rsidR="00E65857" w:rsidP="00D65FC7">
      <w:pPr>
        <w:pStyle w:val="BodyText"/>
      </w:pPr>
    </w:p>
    <w:p w:rsidR="00000000" w:rsidRPr="00D65FC7" w:rsidP="00D65FC7">
      <w:pPr>
        <w:pStyle w:val="Heading1"/>
      </w:pPr>
      <w:bookmarkStart w:id="4" w:name="O_278785"/>
      <w:bookmarkEnd w:id="4"/>
      <w:r w:rsidRPr="00D65FC7">
        <w:t>Licensing/Regulatory Information</w:t>
      </w:r>
    </w:p>
    <w:p w:rsidR="00000000" w:rsidRPr="00D65FC7" w:rsidP="00D65FC7">
      <w:pPr>
        <w:pStyle w:val="BodyText"/>
      </w:pPr>
      <w:r w:rsidRPr="00D65FC7">
        <w:t>Refer to Unit Descriptor</w:t>
      </w:r>
    </w:p>
    <w:p w:rsidR="00000000" w:rsidRPr="00D65FC7" w:rsidP="00D65FC7">
      <w:pPr>
        <w:pStyle w:val="AllowPageBreak"/>
      </w:pPr>
    </w:p>
    <w:p w:rsidR="00000000" w:rsidRPr="00D65FC7" w:rsidP="00D65FC7">
      <w:pPr>
        <w:pStyle w:val="Heading1"/>
      </w:pPr>
      <w:bookmarkStart w:id="5" w:name="O_283698"/>
      <w:bookmarkEnd w:id="5"/>
      <w:r w:rsidRPr="00D65FC7">
        <w:t>Pre-Requisites</w:t>
      </w:r>
    </w:p>
    <w:p w:rsidR="00000000" w:rsidRPr="00D65FC7" w:rsidP="00D65FC7">
      <w:pPr>
        <w:pStyle w:val="BodyText"/>
      </w:pPr>
      <w:r w:rsidRPr="00D65FC7">
        <w:t>Not Applicable</w:t>
      </w:r>
    </w:p>
    <w:p w:rsidR="00000000" w:rsidRPr="00D65FC7" w:rsidP="00D65FC7">
      <w:pPr>
        <w:pStyle w:val="AllowPageBreak"/>
      </w:pPr>
    </w:p>
    <w:p w:rsidR="00000000" w:rsidRPr="00D65FC7" w:rsidP="00D65FC7">
      <w:pPr>
        <w:pStyle w:val="Heading1"/>
      </w:pPr>
      <w:bookmarkStart w:id="6" w:name="O_203212"/>
      <w:bookmarkEnd w:id="6"/>
      <w:r w:rsidRPr="00D65FC7">
        <w:t>Employability Skills Information</w:t>
      </w:r>
    </w:p>
    <w:tbl>
      <w:tblPr>
        <w:tblW w:w="0" w:type="auto"/>
        <w:tblLayout w:type="fixed"/>
        <w:tblCellMar>
          <w:left w:w="62" w:type="dxa"/>
          <w:right w:w="62" w:type="dxa"/>
        </w:tblCellMar>
        <w:tblLook w:val="0000"/>
      </w:tblPr>
      <w:tblGrid>
        <w:gridCol w:w="2802"/>
        <w:gridCol w:w="5720"/>
      </w:tblGrid>
      <w:tr w:rsidTr="00E6585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65FC7" w:rsidP="00D65FC7">
            <w:pPr>
              <w:pStyle w:val="BodyText"/>
            </w:pPr>
            <w:r w:rsidRPr="00D65FC7">
              <w:t>This unit contains employability skills</w:t>
            </w:r>
          </w:p>
        </w:tc>
      </w:tr>
    </w:tbl>
    <w:p w:rsidR="00E65857" w:rsidP="00D65FC7">
      <w:pPr>
        <w:pStyle w:val="BodyText"/>
      </w:pPr>
    </w:p>
    <w:p w:rsidR="00E65857" w:rsidP="00D65FC7">
      <w:pPr>
        <w:pStyle w:val="BodyText"/>
      </w:pPr>
    </w:p>
    <w:p w:rsidR="00000000" w:rsidRPr="00D65FC7" w:rsidP="00D65FC7">
      <w:pPr>
        <w:pStyle w:val="Heading1"/>
      </w:pPr>
      <w:bookmarkStart w:id="7" w:name="O_288571"/>
      <w:bookmarkEnd w:id="7"/>
      <w:r w:rsidRPr="00D65FC7">
        <w:t>Elements and Performance Criteria Pre-Content</w:t>
      </w:r>
    </w:p>
    <w:tbl>
      <w:tblPr>
        <w:tblW w:w="0" w:type="auto"/>
        <w:tblLayout w:type="fixed"/>
        <w:tblCellMar>
          <w:left w:w="62" w:type="dxa"/>
          <w:right w:w="62" w:type="dxa"/>
        </w:tblCellMar>
        <w:tblLook w:val="0000"/>
      </w:tblPr>
      <w:tblGrid>
        <w:gridCol w:w="2552"/>
        <w:gridCol w:w="5970"/>
      </w:tblGrid>
      <w:tr w:rsidTr="00E65857">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t>Elements describe the essential outcomes of a unit of competency</w:t>
            </w:r>
            <w:r w:rsidRPr="00D65FC7">
              <w:t>.</w:t>
            </w:r>
          </w:p>
        </w:tc>
        <w:tc>
          <w:tcPr>
            <w:tcW w:w="5970" w:type="dxa"/>
            <w:tcBorders>
              <w:top w:val="nil"/>
              <w:left w:val="nil"/>
              <w:bottom w:val="nil"/>
              <w:right w:val="nil"/>
            </w:tcBorders>
            <w:tcMar>
              <w:top w:w="0" w:type="dxa"/>
              <w:left w:w="62" w:type="dxa"/>
              <w:bottom w:w="0" w:type="dxa"/>
              <w:right w:w="62" w:type="dxa"/>
            </w:tcMar>
          </w:tcPr>
          <w:p w:rsidR="00000000" w:rsidRPr="00D65FC7" w:rsidP="00D65FC7">
            <w:pPr>
              <w:pStyle w:val="BodyText"/>
            </w:pPr>
            <w:r w:rsidRPr="00D65FC7">
              <w:t>Performance criteria describe the performance needed to demonstrate achievement of the element. Where bold italicised text is used, further information is detailed in the required skills and knowledge section and the range statement. Assessment of perfor</w:t>
            </w:r>
            <w:r w:rsidRPr="00D65FC7">
              <w:t>mance is to be consistent with the evidence guide.</w:t>
            </w:r>
          </w:p>
        </w:tc>
      </w:tr>
    </w:tbl>
    <w:p w:rsidR="00000000" w:rsidRPr="00D65FC7" w:rsidP="00D65FC7">
      <w:pPr>
        <w:pStyle w:val="BodyText"/>
      </w:pPr>
    </w:p>
    <w:p w:rsidR="00000000" w:rsidRPr="00D65FC7" w:rsidP="00D65FC7">
      <w:pPr>
        <w:pStyle w:val="AllowPageBreak"/>
      </w:pPr>
    </w:p>
    <w:p w:rsidR="00000000" w:rsidRPr="00D65FC7" w:rsidP="00D65FC7">
      <w:pPr>
        <w:pStyle w:val="Heading1"/>
      </w:pPr>
      <w:bookmarkStart w:id="8" w:name="O_235238"/>
      <w:bookmarkEnd w:id="8"/>
      <w:r w:rsidRPr="00D65FC7">
        <w:t>Elements and Performance Criteria</w:t>
      </w:r>
    </w:p>
    <w:tbl>
      <w:tblPr>
        <w:tblW w:w="0" w:type="auto"/>
        <w:tblLayout w:type="fixed"/>
        <w:tblCellMar>
          <w:left w:w="62" w:type="dxa"/>
          <w:right w:w="62" w:type="dxa"/>
        </w:tblCellMar>
        <w:tblLook w:val="0000"/>
      </w:tblPr>
      <w:tblGrid>
        <w:gridCol w:w="2552"/>
        <w:gridCol w:w="5970"/>
      </w:tblGrid>
      <w:tr w:rsidTr="00E65857">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RPr="00D65FC7" w:rsidP="00D65FC7">
            <w:pPr>
              <w:pStyle w:val="BodyText"/>
            </w:pPr>
            <w:r w:rsidRPr="00D65FC7">
              <w:rPr>
                <w:rStyle w:val="SpecialBold"/>
              </w:rPr>
              <w:t>ELEMENT</w:t>
            </w:r>
          </w:p>
        </w:tc>
        <w:tc>
          <w:tcPr>
            <w:tcW w:w="597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PERFORMANCE CRITERIA</w:t>
            </w:r>
          </w:p>
        </w:tc>
      </w:tr>
      <w:tr w:rsidTr="00E65857">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D65FC7">
            <w:pPr>
              <w:pStyle w:val="List"/>
              <w:rPr>
                <w:lang w:val="en-NZ"/>
              </w:rPr>
            </w:pPr>
            <w:r w:rsidRPr="00D65FC7">
              <w:t>1.</w:t>
            </w:r>
            <w:r w:rsidRPr="00D65FC7">
              <w:tab/>
              <w:t>Prepare for assembly</w:t>
            </w:r>
          </w:p>
        </w:tc>
        <w:tc>
          <w:tcPr>
            <w:tcW w:w="5970" w:type="dxa"/>
            <w:tcBorders>
              <w:top w:val="nil"/>
              <w:left w:val="nil"/>
              <w:bottom w:val="nil"/>
              <w:right w:val="nil"/>
            </w:tcBorders>
            <w:tcMar>
              <w:top w:w="0" w:type="dxa"/>
              <w:left w:w="62" w:type="dxa"/>
              <w:bottom w:w="0" w:type="dxa"/>
              <w:right w:w="62" w:type="dxa"/>
            </w:tcMar>
          </w:tcPr>
          <w:p w:rsidR="00000000" w:rsidRPr="00D65FC7" w:rsidP="00D65FC7">
            <w:pPr>
              <w:pStyle w:val="List2"/>
            </w:pPr>
            <w:r w:rsidRPr="00D65FC7">
              <w:t>1.1.</w:t>
            </w:r>
            <w:r w:rsidRPr="00D65FC7">
              <w:tab/>
              <w:t xml:space="preserve">Applicable </w:t>
            </w:r>
            <w:r w:rsidRPr="00D65FC7">
              <w:rPr>
                <w:rStyle w:val="BoldandItalics"/>
              </w:rPr>
              <w:t>occupational health and safety</w:t>
            </w:r>
            <w:r w:rsidRPr="00D65FC7">
              <w:t xml:space="preserve"> (OHS), </w:t>
            </w:r>
            <w:r w:rsidRPr="00D65FC7">
              <w:rPr>
                <w:rStyle w:val="BoldandItalics"/>
              </w:rPr>
              <w:t>environmental</w:t>
            </w:r>
            <w:r w:rsidRPr="00D65FC7">
              <w:t xml:space="preserve">, </w:t>
            </w:r>
            <w:r w:rsidRPr="00D65FC7">
              <w:rPr>
                <w:rStyle w:val="BoldandItalics"/>
              </w:rPr>
              <w:t>legislative</w:t>
            </w:r>
            <w:r w:rsidRPr="00D65FC7">
              <w:t xml:space="preserve"> and </w:t>
            </w:r>
            <w:r w:rsidRPr="00D65FC7">
              <w:rPr>
                <w:rStyle w:val="BoldandItalics"/>
              </w:rPr>
              <w:t>organisational requirements</w:t>
            </w:r>
            <w:r w:rsidRPr="00D65FC7">
              <w:t xml:space="preserve"> relevant to assembling </w:t>
            </w:r>
            <w:r w:rsidRPr="00D65FC7">
              <w:rPr>
                <w:rStyle w:val="BoldandItalics"/>
              </w:rPr>
              <w:t>products</w:t>
            </w:r>
            <w:r w:rsidRPr="00D65FC7">
              <w:t xml:space="preserve"> are identified and followed</w:t>
            </w:r>
          </w:p>
          <w:p w:rsidR="00000000" w:rsidRPr="00D65FC7" w:rsidP="00D65FC7">
            <w:pPr>
              <w:pStyle w:val="List2"/>
            </w:pPr>
            <w:r w:rsidRPr="00D65FC7">
              <w:t>1.2.</w:t>
            </w:r>
            <w:r w:rsidRPr="00D65FC7">
              <w:tab/>
            </w:r>
            <w:r w:rsidRPr="00D65FC7">
              <w:rPr>
                <w:rStyle w:val="BoldandItalics"/>
              </w:rPr>
              <w:t>Work order</w:t>
            </w:r>
            <w:r w:rsidRPr="00D65FC7">
              <w:t xml:space="preserve"> and construction plans are reviewed and clarified with </w:t>
            </w:r>
            <w:r w:rsidRPr="00D65FC7">
              <w:rPr>
                <w:rStyle w:val="BoldandItalics"/>
              </w:rPr>
              <w:t>appropriate personnel</w:t>
            </w:r>
          </w:p>
          <w:p w:rsidR="00000000" w:rsidRPr="00D65FC7" w:rsidP="00D65FC7">
            <w:pPr>
              <w:pStyle w:val="List2"/>
            </w:pPr>
            <w:r w:rsidRPr="00D65FC7">
              <w:t>1.3.</w:t>
            </w:r>
            <w:r w:rsidRPr="00D65FC7">
              <w:tab/>
              <w:t xml:space="preserve">Type and quantity of </w:t>
            </w:r>
            <w:r w:rsidRPr="00D65FC7">
              <w:rPr>
                <w:rStyle w:val="BoldandItalics"/>
              </w:rPr>
              <w:t>material</w:t>
            </w:r>
            <w:r w:rsidRPr="00D65FC7">
              <w:t xml:space="preserve"> and </w:t>
            </w:r>
            <w:r w:rsidRPr="00D65FC7">
              <w:rPr>
                <w:rStyle w:val="BoldandItalics"/>
              </w:rPr>
              <w:t>assembly hardware</w:t>
            </w:r>
            <w:r w:rsidRPr="00D65FC7">
              <w:t xml:space="preserve"> are collected</w:t>
            </w:r>
          </w:p>
          <w:p w:rsidR="00000000" w:rsidRPr="00D65FC7" w:rsidP="00D65FC7">
            <w:pPr>
              <w:pStyle w:val="List2"/>
            </w:pPr>
            <w:r w:rsidRPr="00D65FC7">
              <w:t>1.4.</w:t>
            </w:r>
            <w:r w:rsidRPr="00D65FC7">
              <w:tab/>
            </w:r>
            <w:r w:rsidRPr="00D65FC7">
              <w:rPr>
                <w:rStyle w:val="BoldandItalics"/>
              </w:rPr>
              <w:t>Equipment</w:t>
            </w:r>
            <w:r w:rsidRPr="00D65FC7">
              <w:t xml:space="preserve"> is selected appropriate to work requirements and checked for operational effectiveness in line with manufacturer recommendations</w:t>
            </w:r>
          </w:p>
          <w:p w:rsidR="00000000" w:rsidRPr="00D65FC7" w:rsidP="00D65FC7">
            <w:pPr>
              <w:pStyle w:val="List2"/>
            </w:pPr>
            <w:r w:rsidRPr="00D65FC7">
              <w:t>1.5.</w:t>
            </w:r>
            <w:r w:rsidRPr="00D65FC7">
              <w:tab/>
            </w:r>
            <w:r w:rsidRPr="00D65FC7">
              <w:rPr>
                <w:rStyle w:val="BoldandItalics"/>
              </w:rPr>
              <w:t>Setup jigs</w:t>
            </w:r>
            <w:r w:rsidRPr="00D65FC7">
              <w:t xml:space="preserve"> required for construction are specified and prepared</w:t>
            </w:r>
          </w:p>
          <w:p w:rsidR="00000000" w:rsidP="00D65FC7">
            <w:pPr>
              <w:pStyle w:val="List2"/>
              <w:rPr>
                <w:lang w:val="en-NZ"/>
              </w:rPr>
            </w:pPr>
            <w:r w:rsidRPr="00D65FC7">
              <w:t>1.6.</w:t>
            </w:r>
            <w:r w:rsidRPr="00D65FC7">
              <w:tab/>
            </w:r>
            <w:r w:rsidRPr="00D65FC7">
              <w:rPr>
                <w:rStyle w:val="BoldandItalics"/>
              </w:rPr>
              <w:t>Communication</w:t>
            </w:r>
            <w:r w:rsidRPr="00D65FC7">
              <w:t xml:space="preserve"> with others is established a</w:t>
            </w:r>
            <w:r w:rsidRPr="00D65FC7">
              <w:t>nd maintained in line with OHS requirements</w:t>
            </w:r>
          </w:p>
        </w:tc>
      </w:tr>
      <w:tr w:rsidTr="00E65857">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D65FC7">
            <w:pPr>
              <w:pStyle w:val="List"/>
              <w:rPr>
                <w:lang w:val="en-NZ"/>
              </w:rPr>
            </w:pPr>
            <w:r w:rsidRPr="00D65FC7">
              <w:t>2.</w:t>
            </w:r>
            <w:r w:rsidRPr="00D65FC7">
              <w:tab/>
              <w:t>Set up components</w:t>
            </w:r>
          </w:p>
        </w:tc>
        <w:tc>
          <w:tcPr>
            <w:tcW w:w="5970" w:type="dxa"/>
            <w:tcBorders>
              <w:top w:val="nil"/>
              <w:left w:val="nil"/>
              <w:bottom w:val="nil"/>
              <w:right w:val="nil"/>
            </w:tcBorders>
            <w:tcMar>
              <w:top w:w="0" w:type="dxa"/>
              <w:left w:w="62" w:type="dxa"/>
              <w:bottom w:w="0" w:type="dxa"/>
              <w:right w:w="62" w:type="dxa"/>
            </w:tcMar>
          </w:tcPr>
          <w:p w:rsidR="00000000" w:rsidRPr="00D65FC7" w:rsidP="00D65FC7">
            <w:pPr>
              <w:pStyle w:val="List2"/>
            </w:pPr>
            <w:r w:rsidRPr="00D65FC7">
              <w:t>2.1.</w:t>
            </w:r>
            <w:r w:rsidRPr="00D65FC7">
              <w:tab/>
            </w:r>
            <w:r w:rsidRPr="00D65FC7">
              <w:rPr>
                <w:rStyle w:val="BoldandItalics"/>
              </w:rPr>
              <w:t>Timber components</w:t>
            </w:r>
            <w:r w:rsidRPr="00D65FC7">
              <w:t xml:space="preserve"> are selected from pre-cut material in line with the cutting list</w:t>
            </w:r>
          </w:p>
          <w:p w:rsidR="00000000" w:rsidRPr="00D65FC7" w:rsidP="00D65FC7">
            <w:pPr>
              <w:pStyle w:val="List2"/>
            </w:pPr>
            <w:r w:rsidRPr="00D65FC7">
              <w:t>2.2.</w:t>
            </w:r>
            <w:r w:rsidRPr="00D65FC7">
              <w:tab/>
            </w:r>
            <w:r w:rsidRPr="00D65FC7">
              <w:t>Components are positioned and clamped in jigs ready for joining with allowable faults, joins and grain, in line with construction standards and grading rules</w:t>
            </w:r>
          </w:p>
          <w:p w:rsidR="00000000" w:rsidRPr="00D65FC7" w:rsidP="00D65FC7">
            <w:pPr>
              <w:pStyle w:val="List2"/>
            </w:pPr>
            <w:r w:rsidRPr="00D65FC7">
              <w:t>2.3.</w:t>
            </w:r>
            <w:r w:rsidRPr="00D65FC7">
              <w:tab/>
              <w:t xml:space="preserve">Material with </w:t>
            </w:r>
            <w:r w:rsidRPr="00D65FC7">
              <w:rPr>
                <w:rStyle w:val="BoldandItalics"/>
              </w:rPr>
              <w:t>defective components</w:t>
            </w:r>
            <w:r w:rsidRPr="00D65FC7">
              <w:t xml:space="preserve"> is rejected and </w:t>
            </w:r>
            <w:r w:rsidRPr="00D65FC7">
              <w:rPr>
                <w:rStyle w:val="BoldandItalics"/>
              </w:rPr>
              <w:t>disposed of</w:t>
            </w:r>
            <w:r w:rsidRPr="00D65FC7">
              <w:t xml:space="preserve"> in line with site procedures a</w:t>
            </w:r>
            <w:r w:rsidRPr="00D65FC7">
              <w:t>nd environmental requirements</w:t>
            </w:r>
          </w:p>
          <w:p w:rsidR="00000000" w:rsidP="00D65FC7">
            <w:pPr>
              <w:pStyle w:val="List2"/>
              <w:rPr>
                <w:lang w:val="en-NZ"/>
              </w:rPr>
            </w:pPr>
            <w:r w:rsidRPr="00D65FC7">
              <w:t>2.4.</w:t>
            </w:r>
            <w:r w:rsidRPr="00D65FC7">
              <w:tab/>
              <w:t>Components are stapled to maintain temporary alignment during assembly</w:t>
            </w:r>
          </w:p>
        </w:tc>
      </w:tr>
      <w:tr w:rsidTr="00E65857">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D65FC7">
            <w:pPr>
              <w:pStyle w:val="List"/>
              <w:rPr>
                <w:lang w:val="en-NZ"/>
              </w:rPr>
            </w:pPr>
            <w:r w:rsidRPr="00D65FC7">
              <w:t>3.</w:t>
            </w:r>
            <w:r w:rsidRPr="00D65FC7">
              <w:tab/>
              <w:t>Install assembly hardware</w:t>
            </w:r>
          </w:p>
        </w:tc>
        <w:tc>
          <w:tcPr>
            <w:tcW w:w="5970" w:type="dxa"/>
            <w:tcBorders>
              <w:top w:val="nil"/>
              <w:left w:val="nil"/>
              <w:bottom w:val="nil"/>
              <w:right w:val="nil"/>
            </w:tcBorders>
            <w:tcMar>
              <w:top w:w="0" w:type="dxa"/>
              <w:left w:w="62" w:type="dxa"/>
              <w:bottom w:w="0" w:type="dxa"/>
              <w:right w:w="62" w:type="dxa"/>
            </w:tcMar>
          </w:tcPr>
          <w:p w:rsidR="00000000" w:rsidRPr="00D65FC7" w:rsidP="00D65FC7">
            <w:pPr>
              <w:pStyle w:val="List2"/>
            </w:pPr>
            <w:r w:rsidRPr="00D65FC7">
              <w:t>3.1.</w:t>
            </w:r>
            <w:r w:rsidRPr="00D65FC7">
              <w:tab/>
              <w:t>Assembly hardware is located and selected in line with the construction plans and standards</w:t>
            </w:r>
          </w:p>
          <w:p w:rsidR="00000000" w:rsidRPr="00D65FC7" w:rsidP="00D65FC7">
            <w:pPr>
              <w:pStyle w:val="List2"/>
            </w:pPr>
            <w:r w:rsidRPr="00D65FC7">
              <w:t>3.2.</w:t>
            </w:r>
            <w:r w:rsidRPr="00D65FC7">
              <w:tab/>
              <w:t>Hardware is positi</w:t>
            </w:r>
            <w:r w:rsidRPr="00D65FC7">
              <w:t>oned on joints and installed</w:t>
            </w:r>
          </w:p>
          <w:p w:rsidR="00000000" w:rsidRPr="00D65FC7" w:rsidP="00D65FC7">
            <w:pPr>
              <w:pStyle w:val="List2"/>
            </w:pPr>
            <w:r w:rsidRPr="00D65FC7">
              <w:t>3.3.</w:t>
            </w:r>
            <w:r w:rsidRPr="00D65FC7">
              <w:tab/>
            </w:r>
            <w:r w:rsidRPr="00D65FC7">
              <w:rPr>
                <w:rStyle w:val="BoldandItalics"/>
              </w:rPr>
              <w:t>Temporary bracing</w:t>
            </w:r>
            <w:r w:rsidRPr="00D65FC7">
              <w:t xml:space="preserve"> is nailed or stapled to the product in line with construction standards</w:t>
            </w:r>
          </w:p>
          <w:p w:rsidR="00000000" w:rsidP="00D65FC7">
            <w:pPr>
              <w:pStyle w:val="List2"/>
              <w:rPr>
                <w:lang w:val="en-NZ"/>
              </w:rPr>
            </w:pPr>
            <w:r w:rsidRPr="00D65FC7">
              <w:t>3.4.</w:t>
            </w:r>
            <w:r w:rsidRPr="00D65FC7">
              <w:tab/>
            </w:r>
            <w:r w:rsidRPr="00D65FC7">
              <w:rPr>
                <w:rStyle w:val="BoldandItalics"/>
              </w:rPr>
              <w:t>Assembly faults</w:t>
            </w:r>
            <w:r w:rsidRPr="00D65FC7">
              <w:t xml:space="preserve"> are corrected in line with site procedures</w:t>
            </w:r>
          </w:p>
        </w:tc>
      </w:tr>
      <w:tr w:rsidTr="00E65857">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D65FC7">
            <w:pPr>
              <w:pStyle w:val="List"/>
              <w:rPr>
                <w:lang w:val="en-NZ"/>
              </w:rPr>
            </w:pPr>
            <w:r w:rsidRPr="00D65FC7">
              <w:t>4.</w:t>
            </w:r>
            <w:r w:rsidRPr="00D65FC7">
              <w:tab/>
              <w:t>Prepare products for despatch and report outcomes</w:t>
            </w:r>
          </w:p>
        </w:tc>
        <w:tc>
          <w:tcPr>
            <w:tcW w:w="5970" w:type="dxa"/>
            <w:tcBorders>
              <w:top w:val="nil"/>
              <w:left w:val="nil"/>
              <w:bottom w:val="nil"/>
              <w:right w:val="nil"/>
            </w:tcBorders>
            <w:tcMar>
              <w:top w:w="0" w:type="dxa"/>
              <w:left w:w="62" w:type="dxa"/>
              <w:bottom w:w="0" w:type="dxa"/>
              <w:right w:w="62" w:type="dxa"/>
            </w:tcMar>
          </w:tcPr>
          <w:p w:rsidR="00000000" w:rsidRPr="00D65FC7" w:rsidP="00D65FC7">
            <w:pPr>
              <w:pStyle w:val="List2"/>
            </w:pPr>
            <w:r w:rsidRPr="00D65FC7">
              <w:t>4.1.</w:t>
            </w:r>
            <w:r w:rsidRPr="00D65FC7">
              <w:tab/>
              <w:t xml:space="preserve">Finished </w:t>
            </w:r>
            <w:r w:rsidRPr="00D65FC7">
              <w:t>product is checked and labelled in line with the work order</w:t>
            </w:r>
          </w:p>
          <w:p w:rsidR="00000000" w:rsidRPr="00D65FC7" w:rsidP="00D65FC7">
            <w:pPr>
              <w:pStyle w:val="List2"/>
            </w:pPr>
            <w:r w:rsidRPr="00D65FC7">
              <w:t>4.2.</w:t>
            </w:r>
            <w:r w:rsidRPr="00D65FC7">
              <w:tab/>
              <w:t xml:space="preserve">Components are removed from jigs and safely </w:t>
            </w:r>
            <w:r w:rsidRPr="00D65FC7">
              <w:rPr>
                <w:rStyle w:val="BoldandItalics"/>
              </w:rPr>
              <w:t>stacked</w:t>
            </w:r>
            <w:r w:rsidRPr="00D65FC7">
              <w:t xml:space="preserve"> in a designated location in line with work order requirements</w:t>
            </w:r>
          </w:p>
          <w:p w:rsidR="00000000" w:rsidRPr="00D65FC7" w:rsidP="00D65FC7">
            <w:pPr>
              <w:pStyle w:val="List2"/>
            </w:pPr>
            <w:r w:rsidRPr="00D65FC7">
              <w:t>4.3.</w:t>
            </w:r>
            <w:r w:rsidRPr="00D65FC7">
              <w:tab/>
              <w:t xml:space="preserve">Finished products are </w:t>
            </w:r>
            <w:r w:rsidRPr="00D65FC7">
              <w:rPr>
                <w:rStyle w:val="BoldandItalics"/>
              </w:rPr>
              <w:t>strapped</w:t>
            </w:r>
            <w:r w:rsidRPr="00D65FC7">
              <w:t>, packed and labelled ready for transporta</w:t>
            </w:r>
            <w:r w:rsidRPr="00D65FC7">
              <w:t>tion</w:t>
            </w:r>
          </w:p>
          <w:p w:rsidR="00000000" w:rsidRPr="00D65FC7" w:rsidP="00D65FC7">
            <w:pPr>
              <w:pStyle w:val="List2"/>
            </w:pPr>
            <w:r w:rsidRPr="00D65FC7">
              <w:t>4.4.</w:t>
            </w:r>
            <w:r w:rsidRPr="00D65FC7">
              <w:tab/>
              <w:t xml:space="preserve">Strapping waste is minimised and </w:t>
            </w:r>
            <w:r w:rsidRPr="00D65FC7">
              <w:rPr>
                <w:rStyle w:val="BoldandItalics"/>
              </w:rPr>
              <w:t>dealt with</w:t>
            </w:r>
            <w:r w:rsidRPr="00D65FC7">
              <w:t xml:space="preserve"> in line with site procedures, manufacturer recommendations and environmental requirements</w:t>
            </w:r>
          </w:p>
          <w:p w:rsidR="00000000" w:rsidRPr="00D65FC7" w:rsidP="00D65FC7">
            <w:pPr>
              <w:pStyle w:val="List2"/>
            </w:pPr>
            <w:r w:rsidRPr="00D65FC7">
              <w:t>4.5.</w:t>
            </w:r>
            <w:r w:rsidRPr="00D65FC7">
              <w:tab/>
            </w:r>
            <w:r w:rsidRPr="00D65FC7">
              <w:rPr>
                <w:rStyle w:val="BoldandItalics"/>
              </w:rPr>
              <w:t>Equipment</w:t>
            </w:r>
            <w:r w:rsidRPr="00D65FC7">
              <w:t xml:space="preserve"> </w:t>
            </w:r>
            <w:r w:rsidRPr="00D65FC7">
              <w:rPr>
                <w:rStyle w:val="BoldandItalics"/>
              </w:rPr>
              <w:t>faults</w:t>
            </w:r>
            <w:r w:rsidRPr="00D65FC7">
              <w:t xml:space="preserve"> are recognised and reported in line with site procedures</w:t>
            </w:r>
          </w:p>
          <w:p w:rsidR="00000000" w:rsidRPr="00D65FC7" w:rsidP="00D65FC7">
            <w:pPr>
              <w:pStyle w:val="List2"/>
            </w:pPr>
            <w:r w:rsidRPr="00D65FC7">
              <w:t>4.6.</w:t>
            </w:r>
            <w:r w:rsidRPr="00D65FC7">
              <w:tab/>
            </w:r>
            <w:r w:rsidRPr="00D65FC7">
              <w:rPr>
                <w:rStyle w:val="BoldandItalics"/>
              </w:rPr>
              <w:t>Records and reports</w:t>
            </w:r>
            <w:r w:rsidRPr="00D65FC7">
              <w:t xml:space="preserve"> are accurately completed, processed and maintained in line with workplace procedures</w:t>
            </w:r>
          </w:p>
        </w:tc>
      </w:tr>
    </w:tbl>
    <w:p w:rsidR="00E65857" w:rsidP="00D65FC7">
      <w:pPr>
        <w:pStyle w:val="BodyText"/>
      </w:pPr>
    </w:p>
    <w:p w:rsidR="00E65857" w:rsidP="00D65FC7">
      <w:pPr>
        <w:pStyle w:val="BodyText"/>
      </w:pPr>
    </w:p>
    <w:p w:rsidR="00000000" w:rsidRPr="00D65FC7" w:rsidP="00D65FC7">
      <w:pPr>
        <w:pStyle w:val="Heading1"/>
      </w:pPr>
      <w:bookmarkStart w:id="9" w:name="O_259188"/>
      <w:bookmarkEnd w:id="9"/>
      <w:r w:rsidRPr="00D65FC7">
        <w:t>Required Skills and Knowledge</w:t>
      </w:r>
    </w:p>
    <w:tbl>
      <w:tblPr>
        <w:tblW w:w="0" w:type="auto"/>
        <w:tblLayout w:type="fixed"/>
        <w:tblCellMar>
          <w:left w:w="62" w:type="dxa"/>
          <w:right w:w="62" w:type="dxa"/>
        </w:tblCellMar>
        <w:tblLook w:val="0000"/>
      </w:tblPr>
      <w:tblGrid>
        <w:gridCol w:w="8522"/>
      </w:tblGrid>
      <w:tr w:rsidTr="00E6585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REQUIRED SKILLS AND KNOWLEDGE</w:t>
            </w:r>
          </w:p>
        </w:tc>
      </w:tr>
      <w:tr w:rsidTr="00E658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t>This describes the essential skills and knowledge and their level required for this unit.</w:t>
            </w:r>
          </w:p>
        </w:tc>
      </w:tr>
      <w:tr w:rsidTr="00E658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Required skills</w:t>
            </w:r>
          </w:p>
        </w:tc>
      </w:tr>
      <w:tr w:rsidTr="00E658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65FC7" w:rsidP="00D65FC7">
            <w:pPr>
              <w:pStyle w:val="ListBullet"/>
            </w:pPr>
            <w:r w:rsidRPr="00D65FC7">
              <w:t>Technical skills sufficient to use and maintain relevant tools, machinery and equipment; efficiently and safely assemble products</w:t>
            </w:r>
          </w:p>
          <w:p w:rsidR="00000000" w:rsidRPr="00D65FC7" w:rsidP="00D65FC7">
            <w:pPr>
              <w:pStyle w:val="ListBullet"/>
            </w:pPr>
            <w:r w:rsidRPr="00D65FC7">
              <w:t>Communication ski</w:t>
            </w:r>
            <w:r w:rsidRPr="00D65FC7">
              <w:t xml:space="preserve">lls sufficient to use appropriate communication and interpersonal techniques with colleagues and others; locate, record and report information </w:t>
            </w:r>
          </w:p>
          <w:p w:rsidR="00000000" w:rsidRPr="00D65FC7" w:rsidP="00D65FC7">
            <w:pPr>
              <w:pStyle w:val="ListBullet"/>
            </w:pPr>
            <w:r w:rsidRPr="00D65FC7">
              <w:t>Literacy skills sufficient to follow legislation, regulations, standards, codes of practice and established safe</w:t>
            </w:r>
            <w:r w:rsidRPr="00D65FC7">
              <w:t xml:space="preserve"> practices and procedures for assembling products </w:t>
            </w:r>
          </w:p>
          <w:p w:rsidR="00000000" w:rsidRPr="00D65FC7" w:rsidP="00D65FC7">
            <w:pPr>
              <w:pStyle w:val="ListBullet"/>
            </w:pPr>
            <w:r w:rsidRPr="00D65FC7">
              <w:t>Numeracy skills sufficient to measure, estimate and calculate time required to complete a task</w:t>
            </w:r>
          </w:p>
          <w:p w:rsidR="00000000" w:rsidP="00D65FC7">
            <w:pPr>
              <w:pStyle w:val="ListBullet"/>
              <w:rPr>
                <w:lang w:val="en-NZ"/>
              </w:rPr>
            </w:pPr>
            <w:r w:rsidRPr="00D65FC7">
              <w:t xml:space="preserve">Problem solving skills sufficient to review and identify work requirements; identify problems and equipment faults; demonstrate appropriate response procedures </w:t>
            </w:r>
          </w:p>
        </w:tc>
      </w:tr>
      <w:tr w:rsidTr="00E658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Required knowledge</w:t>
            </w:r>
          </w:p>
        </w:tc>
      </w:tr>
      <w:tr w:rsidTr="00E658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65FC7" w:rsidP="00D65FC7">
            <w:pPr>
              <w:pStyle w:val="ListBullet"/>
            </w:pPr>
            <w:r w:rsidRPr="00D65FC7">
              <w:t>Applicable commonwealth, state or territory legislation, regulations, sta</w:t>
            </w:r>
            <w:r w:rsidRPr="00D65FC7">
              <w:t>ndards, codes of practice and established safe practices relevant to the full range of processes for assembling products</w:t>
            </w:r>
          </w:p>
          <w:p w:rsidR="00000000" w:rsidRPr="00D65FC7" w:rsidP="00D65FC7">
            <w:pPr>
              <w:pStyle w:val="ListBullet"/>
            </w:pPr>
            <w:r w:rsidRPr="00D65FC7">
              <w:t>Environmental protection requirements, including the safe disposal of waste material (including preservative treated timber) and the cl</w:t>
            </w:r>
            <w:r w:rsidRPr="00D65FC7">
              <w:t>eaning of plant, tools and equipment</w:t>
            </w:r>
          </w:p>
          <w:p w:rsidR="00000000" w:rsidRPr="00D65FC7" w:rsidP="00D65FC7">
            <w:pPr>
              <w:pStyle w:val="ListBullet"/>
            </w:pPr>
            <w:r w:rsidRPr="00D65FC7">
              <w:t>Organisational and site standards, requirements, policies and procedures for assembling products</w:t>
            </w:r>
          </w:p>
          <w:p w:rsidR="00000000" w:rsidRPr="00D65FC7" w:rsidP="00D65FC7">
            <w:pPr>
              <w:pStyle w:val="ListBullet"/>
            </w:pPr>
            <w:r w:rsidRPr="00D65FC7">
              <w:t>Environmental risks and hazards</w:t>
            </w:r>
          </w:p>
          <w:p w:rsidR="00000000" w:rsidRPr="00D65FC7" w:rsidP="00D65FC7">
            <w:pPr>
              <w:pStyle w:val="ListBullet"/>
            </w:pPr>
            <w:r w:rsidRPr="00D65FC7">
              <w:t>Criteria for recycling and re-using material with defective components</w:t>
            </w:r>
          </w:p>
          <w:p w:rsidR="00000000" w:rsidRPr="00D65FC7" w:rsidP="00D65FC7">
            <w:pPr>
              <w:pStyle w:val="ListBullet"/>
            </w:pPr>
            <w:r w:rsidRPr="00D65FC7">
              <w:t xml:space="preserve">Characteristics of </w:t>
            </w:r>
            <w:r w:rsidRPr="00D65FC7">
              <w:t>timber and timber defects</w:t>
            </w:r>
          </w:p>
          <w:p w:rsidR="00000000" w:rsidRPr="00D65FC7" w:rsidP="00D65FC7">
            <w:pPr>
              <w:pStyle w:val="ListBullet"/>
            </w:pPr>
            <w:r w:rsidRPr="00D65FC7">
              <w:t>Products and their use</w:t>
            </w:r>
          </w:p>
          <w:p w:rsidR="00000000" w:rsidRPr="00D65FC7" w:rsidP="00D65FC7">
            <w:pPr>
              <w:pStyle w:val="ListBullet"/>
            </w:pPr>
            <w:r w:rsidRPr="00D65FC7">
              <w:t>Assembly sequences and jigs, componentry and construction standards</w:t>
            </w:r>
          </w:p>
          <w:p w:rsidR="00000000" w:rsidRPr="00D65FC7" w:rsidP="00D65FC7">
            <w:pPr>
              <w:pStyle w:val="ListBullet"/>
            </w:pPr>
            <w:r w:rsidRPr="00D65FC7">
              <w:t>Industry standard cross sections and lengths</w:t>
            </w:r>
          </w:p>
          <w:p w:rsidR="00000000" w:rsidRPr="00D65FC7" w:rsidP="00D65FC7">
            <w:pPr>
              <w:pStyle w:val="ListBullet"/>
            </w:pPr>
            <w:r w:rsidRPr="00D65FC7">
              <w:t>Established communication channels and protocols</w:t>
            </w:r>
          </w:p>
          <w:p w:rsidR="00000000" w:rsidRPr="00D65FC7" w:rsidP="00D65FC7">
            <w:pPr>
              <w:pStyle w:val="ListBullet"/>
            </w:pPr>
            <w:r w:rsidRPr="00D65FC7">
              <w:t>Problem identification and resolution strategies, and common fault finding techniques</w:t>
            </w:r>
          </w:p>
          <w:p w:rsidR="00000000" w:rsidRPr="00D65FC7" w:rsidP="00D65FC7">
            <w:pPr>
              <w:pStyle w:val="ListBullet"/>
            </w:pPr>
            <w:r w:rsidRPr="00D65FC7">
              <w:t>Types of tools and equipment, and procedures for their safe use and maintenance</w:t>
            </w:r>
          </w:p>
          <w:p w:rsidR="00000000" w:rsidRPr="00D65FC7" w:rsidP="00D65FC7">
            <w:pPr>
              <w:pStyle w:val="ListBullet"/>
            </w:pPr>
            <w:r w:rsidRPr="00D65FC7">
              <w:t>Appropriate mathematical procedures for estimating and measuring, including calculating ti</w:t>
            </w:r>
            <w:r w:rsidRPr="00D65FC7">
              <w:t>me to complete tasks</w:t>
            </w:r>
          </w:p>
          <w:p w:rsidR="00000000" w:rsidRPr="00D65FC7" w:rsidP="00D65FC7">
            <w:pPr>
              <w:pStyle w:val="ListBullet"/>
            </w:pPr>
            <w:r w:rsidRPr="00D65FC7">
              <w:t>Procedures for recording and reporting workplace information</w:t>
            </w:r>
          </w:p>
        </w:tc>
      </w:tr>
    </w:tbl>
    <w:p w:rsidR="00E65857" w:rsidP="00D65FC7">
      <w:pPr>
        <w:pStyle w:val="BodyText"/>
      </w:pPr>
    </w:p>
    <w:p w:rsidR="00E65857" w:rsidP="00D65FC7">
      <w:pPr>
        <w:pStyle w:val="BodyText"/>
      </w:pPr>
    </w:p>
    <w:p w:rsidR="00000000" w:rsidRPr="00D65FC7" w:rsidP="00D65FC7">
      <w:pPr>
        <w:pStyle w:val="AllowPageBreak"/>
      </w:pPr>
    </w:p>
    <w:p w:rsidR="00000000" w:rsidRPr="00D65FC7" w:rsidP="00D65FC7">
      <w:pPr>
        <w:pStyle w:val="Heading1"/>
      </w:pPr>
      <w:bookmarkStart w:id="10" w:name="O_243222"/>
      <w:bookmarkEnd w:id="10"/>
      <w:r w:rsidRPr="00D65FC7">
        <w:t>Evidence Guide</w:t>
      </w:r>
    </w:p>
    <w:tbl>
      <w:tblPr>
        <w:tblW w:w="9570" w:type="dxa"/>
        <w:tblLayout w:type="fixed"/>
        <w:tblCellMar>
          <w:left w:w="62" w:type="dxa"/>
          <w:right w:w="62" w:type="dxa"/>
        </w:tblCellMar>
        <w:tblLook w:val="0000"/>
      </w:tblPr>
      <w:tblGrid>
        <w:gridCol w:w="3908"/>
        <w:gridCol w:w="5662"/>
      </w:tblGrid>
      <w:tr w:rsidTr="00E6585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EVIDENCE GUIDE</w:t>
            </w:r>
          </w:p>
        </w:tc>
      </w:tr>
      <w:tr w:rsidTr="00E6585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t>The evidence guide provides advice on assessment and must be read in conjunction with the performance criteria, required skills and knowledge, range statement and the Assessment Guidelines for the Training Package.</w:t>
            </w:r>
          </w:p>
        </w:tc>
      </w:tr>
      <w:tr w:rsidTr="00E6585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t>A person who demonstrates competency in this unit must be able to provide evidence that they can safely and efficiently assemble products according to organisational requirements</w:t>
            </w:r>
          </w:p>
        </w:tc>
      </w:tr>
      <w:tr w:rsidTr="00E6585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Critical aspects for assessment and evidence required to demonstrate compete</w:t>
            </w:r>
            <w:r w:rsidRPr="00D65FC7">
              <w:rPr>
                <w:rStyle w:val="SpecialBold"/>
              </w:rPr>
              <w:t>ncy in this unit</w:t>
            </w:r>
          </w:p>
        </w:tc>
        <w:tc>
          <w:tcPr>
            <w:tcW w:w="5662" w:type="dxa"/>
            <w:tcBorders>
              <w:top w:val="nil"/>
              <w:left w:val="nil"/>
              <w:bottom w:val="nil"/>
              <w:right w:val="nil"/>
            </w:tcBorders>
            <w:tcMar>
              <w:top w:w="0" w:type="dxa"/>
              <w:left w:w="62" w:type="dxa"/>
              <w:bottom w:w="0" w:type="dxa"/>
              <w:right w:w="62" w:type="dxa"/>
            </w:tcMar>
          </w:tcPr>
          <w:p w:rsidR="00000000" w:rsidRPr="00D65FC7" w:rsidP="00D65FC7">
            <w:pPr>
              <w:pStyle w:val="BodyText"/>
            </w:pPr>
            <w:r w:rsidRPr="00D65FC7">
              <w:t xml:space="preserve">The evidence required to demonstrate competency in this unit must be relevant to, and satisfy, all of the requirements of the elements of this unit and include demonstration of: </w:t>
            </w:r>
          </w:p>
          <w:p w:rsidR="00000000" w:rsidRPr="00D65FC7" w:rsidP="00D65FC7">
            <w:pPr>
              <w:pStyle w:val="ListBullet"/>
            </w:pPr>
            <w:r w:rsidRPr="00D65FC7">
              <w:t>following applicable commonwealth, state or territory legis</w:t>
            </w:r>
            <w:r w:rsidRPr="00D65FC7">
              <w:t>lative and regulatory requirements and codes of practice relevant to assembling products</w:t>
            </w:r>
          </w:p>
          <w:p w:rsidR="00000000" w:rsidRPr="00D65FC7" w:rsidP="00D65FC7">
            <w:pPr>
              <w:pStyle w:val="ListBullet"/>
            </w:pPr>
            <w:r w:rsidRPr="00D65FC7">
              <w:t>following organisational policies and procedures relevant to assembling products</w:t>
            </w:r>
          </w:p>
          <w:p w:rsidR="00000000" w:rsidRPr="00D65FC7" w:rsidP="00D65FC7">
            <w:pPr>
              <w:pStyle w:val="ListBullet"/>
            </w:pPr>
            <w:r w:rsidRPr="00D65FC7">
              <w:t>assembling products in line with the work order, construction plans and construction s</w:t>
            </w:r>
            <w:r w:rsidRPr="00D65FC7">
              <w:t>tandards</w:t>
            </w:r>
          </w:p>
          <w:p w:rsidR="00000000" w:rsidP="00D65FC7">
            <w:pPr>
              <w:pStyle w:val="ListBullet"/>
              <w:rPr>
                <w:lang w:val="en-NZ"/>
              </w:rPr>
            </w:pPr>
            <w:r w:rsidRPr="00D65FC7">
              <w:t>stacking and strapping bundles of completed products in line with organisational requirements and OHS regulations</w:t>
            </w:r>
          </w:p>
        </w:tc>
      </w:tr>
      <w:tr w:rsidTr="00E6585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65FC7" w:rsidP="00D65FC7">
            <w:pPr>
              <w:pStyle w:val="ListBullet"/>
            </w:pPr>
            <w:r w:rsidRPr="00D65FC7">
              <w:t>Competency is to be assessed in the workplace or realistically simulated workplace</w:t>
            </w:r>
          </w:p>
          <w:p w:rsidR="00000000" w:rsidRPr="00D65FC7" w:rsidP="00D65FC7">
            <w:pPr>
              <w:pStyle w:val="ListBullet"/>
            </w:pPr>
            <w:r w:rsidRPr="00D65FC7">
              <w:t>Assessment is to occur under standard and authorised work practices, safety requirements and environmental constraints</w:t>
            </w:r>
          </w:p>
          <w:p w:rsidR="00000000" w:rsidRPr="00D65FC7" w:rsidP="00D65FC7">
            <w:pPr>
              <w:pStyle w:val="ListBullet"/>
            </w:pPr>
            <w:r w:rsidRPr="00D65FC7">
              <w:t>Assessment of required knowledge, other than confirmatory questions, will usually be conducted in an off-site context</w:t>
            </w:r>
          </w:p>
          <w:p w:rsidR="00000000" w:rsidRPr="00D65FC7" w:rsidP="00D65FC7">
            <w:pPr>
              <w:pStyle w:val="ListBullet"/>
            </w:pPr>
            <w:r w:rsidRPr="00D65FC7">
              <w:t>Assessment is to f</w:t>
            </w:r>
            <w:r w:rsidRPr="00D65FC7">
              <w:t>ollow relevant regulatory or Australian Standards requirements</w:t>
            </w:r>
          </w:p>
          <w:p w:rsidR="00000000" w:rsidRPr="00D65FC7" w:rsidP="00D65FC7">
            <w:pPr>
              <w:pStyle w:val="ListBullet"/>
            </w:pPr>
            <w:r w:rsidRPr="00D65FC7">
              <w:t>The following resources should be made available:</w:t>
            </w:r>
          </w:p>
          <w:p w:rsidR="00000000" w:rsidRPr="00D65FC7" w:rsidP="00D65FC7">
            <w:pPr>
              <w:pStyle w:val="ListBullet3"/>
            </w:pPr>
            <w:r w:rsidRPr="00D65FC7">
              <w:t>workplace location or simulated workplace</w:t>
            </w:r>
          </w:p>
          <w:p w:rsidR="00000000" w:rsidRPr="00D65FC7" w:rsidP="00D65FC7">
            <w:pPr>
              <w:pStyle w:val="ListBullet3"/>
            </w:pPr>
            <w:r w:rsidRPr="00D65FC7">
              <w:t>materials and equipment relevant to undertaking work applicable to this unit</w:t>
            </w:r>
          </w:p>
          <w:p w:rsidR="00000000" w:rsidP="00D65FC7">
            <w:pPr>
              <w:pStyle w:val="ListBullet3"/>
              <w:rPr>
                <w:lang w:val="en-NZ"/>
              </w:rPr>
            </w:pPr>
            <w:r w:rsidRPr="00D65FC7">
              <w:t>specifications and work instructions</w:t>
            </w:r>
          </w:p>
        </w:tc>
      </w:tr>
      <w:tr w:rsidTr="00E6585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65FC7" w:rsidP="00D65FC7">
            <w:pPr>
              <w:pStyle w:val="ListBullet"/>
            </w:pPr>
            <w:r w:rsidRPr="00D65FC7">
              <w:t>Assessment must satisfy the endorsed Assessment Guidelines of the FPI11 Training Package</w:t>
            </w:r>
          </w:p>
          <w:p w:rsidR="00000000" w:rsidRPr="00D65FC7" w:rsidP="00D65FC7">
            <w:pPr>
              <w:pStyle w:val="ListBullet"/>
            </w:pPr>
            <w:r w:rsidRPr="00D65FC7">
              <w:t>Assessment methods must confirm consistency and accuracy of performance (over time and in a range of workpl</w:t>
            </w:r>
            <w:r w:rsidRPr="00D65FC7">
              <w:t>ace relevant contexts) together with application of required knowledge</w:t>
            </w:r>
          </w:p>
          <w:p w:rsidR="00000000" w:rsidRPr="00D65FC7" w:rsidP="00D65FC7">
            <w:pPr>
              <w:pStyle w:val="ListBullet"/>
            </w:pPr>
            <w:r w:rsidRPr="00D65FC7">
              <w:t>Assessment must be by direct observation of tasks, with questioning on required knowledge and it must also reinforce the integration of employability skills</w:t>
            </w:r>
          </w:p>
          <w:p w:rsidR="00000000" w:rsidRPr="00D65FC7" w:rsidP="00D65FC7">
            <w:pPr>
              <w:pStyle w:val="ListBullet"/>
            </w:pPr>
            <w:r w:rsidRPr="00D65FC7">
              <w:t>Asses</w:t>
            </w:r>
            <w:r w:rsidRPr="00D65FC7">
              <w:t>sment methods must confirm the ability to access and correctly interpret and apply the required knowledge</w:t>
            </w:r>
          </w:p>
          <w:p w:rsidR="00000000" w:rsidRPr="00D65FC7" w:rsidP="00D65FC7">
            <w:pPr>
              <w:pStyle w:val="ListBullet"/>
            </w:pPr>
            <w:r w:rsidRPr="00D65FC7">
              <w:t>Assessment may be applied under project-related conditions (real or simulated) and require evidence of process</w:t>
            </w:r>
          </w:p>
          <w:p w:rsidR="00000000" w:rsidRPr="00D65FC7" w:rsidP="00D65FC7">
            <w:pPr>
              <w:pStyle w:val="ListBullet"/>
            </w:pPr>
            <w:r w:rsidRPr="00D65FC7">
              <w:t>Assessment must confirm a reasonable in</w:t>
            </w:r>
            <w:r w:rsidRPr="00D65FC7">
              <w:t>ference that competency is able not only to be satisfied under the particular circumstance, but is able to be transferred to other circumstances</w:t>
            </w:r>
          </w:p>
          <w:p w:rsidR="00000000" w:rsidRPr="00D65FC7" w:rsidP="00D65FC7">
            <w:pPr>
              <w:pStyle w:val="ListBullet"/>
            </w:pPr>
            <w:r w:rsidRPr="00D65FC7">
              <w:t>Assessment may be in conjunction with assessment of other units of competency</w:t>
            </w:r>
          </w:p>
          <w:p w:rsidR="00000000" w:rsidRPr="00D65FC7" w:rsidP="00D65FC7">
            <w:pPr>
              <w:pStyle w:val="ListBullet"/>
            </w:pPr>
            <w:r w:rsidRPr="00D65FC7">
              <w:t>The assessment environment should</w:t>
            </w:r>
            <w:r w:rsidRPr="00D65FC7">
              <w:t xml:space="preserve"> not disadvantage the candidate</w:t>
            </w:r>
          </w:p>
          <w:p w:rsidR="00000000" w:rsidRPr="00D65FC7" w:rsidP="00D65FC7">
            <w:pPr>
              <w:pStyle w:val="ListBullet"/>
            </w:pPr>
            <w:r w:rsidRPr="00D65FC7">
              <w:t>Assessment practices should take into account any relevant language or cultural issues related to Aboriginality, gender or language backgrounds other than English</w:t>
            </w:r>
          </w:p>
          <w:p w:rsidR="00000000" w:rsidRPr="00D65FC7" w:rsidP="00D65FC7">
            <w:pPr>
              <w:pStyle w:val="ListBullet"/>
            </w:pPr>
            <w:r w:rsidRPr="00D65FC7">
              <w:t>Where the participant has a disability, reasonable adjustment</w:t>
            </w:r>
            <w:r w:rsidRPr="00D65FC7">
              <w:t xml:space="preserve"> may be applied during assessment</w:t>
            </w:r>
          </w:p>
          <w:p w:rsidR="00000000" w:rsidRPr="00D65FC7" w:rsidP="00D65FC7">
            <w:pPr>
              <w:pStyle w:val="ListBullet"/>
            </w:pPr>
            <w:r w:rsidRPr="00D65FC7">
              <w:t>Language and literacy demands of the assessment task should not be higher than those of the work role</w:t>
            </w:r>
          </w:p>
        </w:tc>
      </w:tr>
    </w:tbl>
    <w:p w:rsidR="00E65857" w:rsidP="00D65FC7">
      <w:pPr>
        <w:pStyle w:val="BodyText"/>
      </w:pPr>
    </w:p>
    <w:p w:rsidR="00E65857" w:rsidP="00D65FC7">
      <w:pPr>
        <w:pStyle w:val="BodyText"/>
      </w:pPr>
    </w:p>
    <w:p w:rsidR="00000000" w:rsidRPr="00D65FC7" w:rsidP="00D65FC7">
      <w:pPr>
        <w:pStyle w:val="Heading1"/>
      </w:pPr>
      <w:bookmarkStart w:id="11" w:name="O_251205"/>
      <w:bookmarkEnd w:id="11"/>
      <w:r w:rsidRPr="00D65FC7">
        <w:t>Range Statement</w:t>
      </w:r>
    </w:p>
    <w:tbl>
      <w:tblPr>
        <w:tblW w:w="0" w:type="auto"/>
        <w:tblLayout w:type="fixed"/>
        <w:tblCellMar>
          <w:left w:w="62" w:type="dxa"/>
          <w:right w:w="62" w:type="dxa"/>
        </w:tblCellMar>
        <w:tblLook w:val="0000"/>
      </w:tblPr>
      <w:tblGrid>
        <w:gridCol w:w="3530"/>
        <w:gridCol w:w="4992"/>
      </w:tblGrid>
      <w:tr w:rsidTr="00E6585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RANGE STATEMENT</w:t>
            </w:r>
          </w:p>
        </w:tc>
      </w:tr>
      <w:tr w:rsidTr="00E6585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t>The range statement relates to the unit of competency as a whole. It allows for different work environments and situations that may affect performance. Bold italicised wording, if used in the performance criteria, is detailed below. Essential operating con</w:t>
            </w:r>
            <w:r w:rsidRPr="00D65FC7">
              <w:t>ditions that may be present with training and assessment (depending on the work situation, needs of the candidate, accessibility of the item, and local industry and regional contexts) may also be included.</w:t>
            </w:r>
          </w:p>
        </w:tc>
      </w:tr>
      <w:tr w:rsidTr="00E65857">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OHS requirements</w:t>
            </w:r>
            <w:r w:rsidRPr="00D65FC7">
              <w:t>:</w:t>
            </w:r>
          </w:p>
        </w:tc>
        <w:tc>
          <w:tcPr>
            <w:tcW w:w="4992" w:type="dxa"/>
            <w:tcBorders>
              <w:top w:val="nil"/>
              <w:left w:val="nil"/>
              <w:bottom w:val="nil"/>
              <w:right w:val="nil"/>
            </w:tcBorders>
            <w:tcMar>
              <w:top w:w="0" w:type="dxa"/>
              <w:left w:w="62" w:type="dxa"/>
              <w:bottom w:w="0" w:type="dxa"/>
              <w:right w:w="62" w:type="dxa"/>
            </w:tcMar>
          </w:tcPr>
          <w:p w:rsidR="00000000" w:rsidRPr="00D65FC7" w:rsidP="00D65FC7">
            <w:pPr>
              <w:pStyle w:val="BodyText"/>
            </w:pPr>
            <w:r w:rsidRPr="00D65FC7">
              <w:t>are to be in line with applica</w:t>
            </w:r>
            <w:r w:rsidRPr="00D65FC7">
              <w:t>ble commonwealth, state or territory legislation and regulations, and organisational safety policies and procedures, and may include:</w:t>
            </w:r>
          </w:p>
          <w:p w:rsidR="00000000" w:rsidRPr="00D65FC7" w:rsidP="00D65FC7">
            <w:pPr>
              <w:pStyle w:val="ListBullet"/>
            </w:pPr>
            <w:r w:rsidRPr="00D65FC7">
              <w:t>personal protective equipment and clothing</w:t>
            </w:r>
          </w:p>
          <w:p w:rsidR="00000000" w:rsidRPr="00D65FC7" w:rsidP="00D65FC7">
            <w:pPr>
              <w:pStyle w:val="ListBullet"/>
            </w:pPr>
            <w:r w:rsidRPr="00D65FC7">
              <w:t>safety equipment</w:t>
            </w:r>
          </w:p>
          <w:p w:rsidR="00000000" w:rsidRPr="00D65FC7" w:rsidP="00D65FC7">
            <w:pPr>
              <w:pStyle w:val="ListBullet"/>
            </w:pPr>
            <w:r w:rsidRPr="00D65FC7">
              <w:t>first aid equipment</w:t>
            </w:r>
          </w:p>
          <w:p w:rsidR="00000000" w:rsidRPr="00D65FC7" w:rsidP="00D65FC7">
            <w:pPr>
              <w:pStyle w:val="ListBullet"/>
            </w:pPr>
            <w:r w:rsidRPr="00D65FC7">
              <w:t>fire fighting equipment</w:t>
            </w:r>
          </w:p>
          <w:p w:rsidR="00000000" w:rsidRPr="00D65FC7" w:rsidP="00D65FC7">
            <w:pPr>
              <w:pStyle w:val="ListBullet"/>
            </w:pPr>
            <w:r w:rsidRPr="00D65FC7">
              <w:t>hazard and risk control</w:t>
            </w:r>
          </w:p>
          <w:p w:rsidR="00000000" w:rsidRPr="00D65FC7" w:rsidP="00D65FC7">
            <w:pPr>
              <w:pStyle w:val="ListBullet"/>
            </w:pPr>
            <w:r w:rsidRPr="00D65FC7">
              <w:t>fatigue management</w:t>
            </w:r>
          </w:p>
          <w:p w:rsidR="00000000" w:rsidRPr="00D65FC7" w:rsidP="00D65FC7">
            <w:pPr>
              <w:pStyle w:val="ListBullet"/>
            </w:pPr>
            <w:r w:rsidRPr="00D65FC7">
              <w:t>elimination of hazardous materials and substances</w:t>
            </w:r>
          </w:p>
          <w:p w:rsidR="00000000" w:rsidRPr="00D65FC7" w:rsidP="00D65FC7">
            <w:pPr>
              <w:pStyle w:val="ListBullet"/>
            </w:pPr>
            <w:r w:rsidRPr="00D65FC7">
              <w:t>safe forest practices, including required actions relating to forest fire</w:t>
            </w:r>
          </w:p>
          <w:p w:rsidR="00000000" w:rsidP="00D65FC7">
            <w:pPr>
              <w:pStyle w:val="ListBullet"/>
              <w:rPr>
                <w:lang w:val="en-NZ"/>
              </w:rPr>
            </w:pPr>
            <w:r w:rsidRPr="00D65FC7">
              <w:t>manual handling including shifting, lifting and carrying</w:t>
            </w:r>
          </w:p>
        </w:tc>
      </w:tr>
      <w:tr w:rsidTr="00E65857">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 xml:space="preserve">Environmental requirements may </w:t>
            </w:r>
            <w:r w:rsidRPr="00D65FC7">
              <w:rPr>
                <w:rStyle w:val="SpecialBold"/>
              </w:rPr>
              <w:t>include</w:t>
            </w:r>
            <w:r w:rsidRPr="00D65FC7">
              <w:t>:</w:t>
            </w:r>
          </w:p>
        </w:tc>
        <w:tc>
          <w:tcPr>
            <w:tcW w:w="4992" w:type="dxa"/>
            <w:tcBorders>
              <w:top w:val="nil"/>
              <w:left w:val="nil"/>
              <w:bottom w:val="nil"/>
              <w:right w:val="nil"/>
            </w:tcBorders>
            <w:tcMar>
              <w:top w:w="0" w:type="dxa"/>
              <w:left w:w="62" w:type="dxa"/>
              <w:bottom w:w="0" w:type="dxa"/>
              <w:right w:w="62" w:type="dxa"/>
            </w:tcMar>
          </w:tcPr>
          <w:p w:rsidR="00000000" w:rsidRPr="00D65FC7" w:rsidP="00D65FC7">
            <w:pPr>
              <w:pStyle w:val="ListBullet"/>
            </w:pPr>
            <w:r w:rsidRPr="00D65FC7">
              <w:t>legislation</w:t>
            </w:r>
          </w:p>
          <w:p w:rsidR="00000000" w:rsidRPr="00D65FC7" w:rsidP="00D65FC7">
            <w:pPr>
              <w:pStyle w:val="ListBullet"/>
            </w:pPr>
            <w:r w:rsidRPr="00D65FC7">
              <w:t>organisational policies and procedures</w:t>
            </w:r>
          </w:p>
          <w:p w:rsidR="00000000" w:rsidP="00D65FC7">
            <w:pPr>
              <w:pStyle w:val="ListBullet"/>
              <w:rPr>
                <w:lang w:val="en-NZ"/>
              </w:rPr>
            </w:pPr>
            <w:r w:rsidRPr="00D65FC7">
              <w:t>workplace practices</w:t>
            </w:r>
          </w:p>
        </w:tc>
      </w:tr>
      <w:tr w:rsidTr="00E65857">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Legislative requirements</w:t>
            </w:r>
            <w:r w:rsidRPr="00D65FC7">
              <w:t>:</w:t>
            </w:r>
          </w:p>
        </w:tc>
        <w:tc>
          <w:tcPr>
            <w:tcW w:w="4992" w:type="dxa"/>
            <w:tcBorders>
              <w:top w:val="nil"/>
              <w:left w:val="nil"/>
              <w:bottom w:val="nil"/>
              <w:right w:val="nil"/>
            </w:tcBorders>
            <w:tcMar>
              <w:top w:w="0" w:type="dxa"/>
              <w:left w:w="62" w:type="dxa"/>
              <w:bottom w:w="0" w:type="dxa"/>
              <w:right w:w="62" w:type="dxa"/>
            </w:tcMar>
          </w:tcPr>
          <w:p w:rsidR="00000000" w:rsidRPr="00D65FC7" w:rsidP="00D65FC7">
            <w:pPr>
              <w:pStyle w:val="BodyText"/>
            </w:pPr>
            <w:r w:rsidRPr="00D65FC7">
              <w:t xml:space="preserve">are to be in line with applicable commonwealth, state or territory legislation, regulations, certification requirements and codes of practice </w:t>
            </w:r>
            <w:r w:rsidRPr="00D65FC7">
              <w:t>and may include:</w:t>
            </w:r>
          </w:p>
          <w:p w:rsidR="00000000" w:rsidRPr="00D65FC7" w:rsidP="00D65FC7">
            <w:pPr>
              <w:pStyle w:val="ListBullet"/>
            </w:pPr>
            <w:r w:rsidRPr="00D65FC7">
              <w:t>award and enterprise agreements</w:t>
            </w:r>
          </w:p>
          <w:p w:rsidR="00000000" w:rsidRPr="00D65FC7" w:rsidP="00D65FC7">
            <w:pPr>
              <w:pStyle w:val="ListBullet"/>
            </w:pPr>
            <w:r w:rsidRPr="00D65FC7">
              <w:t>industrial relations</w:t>
            </w:r>
          </w:p>
          <w:p w:rsidR="00000000" w:rsidRPr="00D65FC7" w:rsidP="00D65FC7">
            <w:pPr>
              <w:pStyle w:val="ListBullet"/>
            </w:pPr>
            <w:r w:rsidRPr="00D65FC7">
              <w:t>Australian Standards</w:t>
            </w:r>
          </w:p>
          <w:p w:rsidR="00000000" w:rsidRPr="00D65FC7" w:rsidP="00D65FC7">
            <w:pPr>
              <w:pStyle w:val="ListBullet"/>
            </w:pPr>
            <w:r w:rsidRPr="00D65FC7">
              <w:t>confidentiality and privacy</w:t>
            </w:r>
          </w:p>
          <w:p w:rsidR="00000000" w:rsidRPr="00D65FC7" w:rsidP="00D65FC7">
            <w:pPr>
              <w:pStyle w:val="ListBullet"/>
            </w:pPr>
            <w:r w:rsidRPr="00D65FC7">
              <w:t>OHS</w:t>
            </w:r>
          </w:p>
          <w:p w:rsidR="00000000" w:rsidRPr="00D65FC7" w:rsidP="00D65FC7">
            <w:pPr>
              <w:pStyle w:val="ListBullet"/>
            </w:pPr>
            <w:r w:rsidRPr="00D65FC7">
              <w:t>the environment</w:t>
            </w:r>
          </w:p>
          <w:p w:rsidR="00000000" w:rsidRPr="00D65FC7" w:rsidP="00D65FC7">
            <w:pPr>
              <w:pStyle w:val="ListBullet"/>
            </w:pPr>
            <w:r w:rsidRPr="00D65FC7">
              <w:t>equal opportunity</w:t>
            </w:r>
          </w:p>
          <w:p w:rsidR="00000000" w:rsidRPr="00D65FC7" w:rsidP="00D65FC7">
            <w:pPr>
              <w:pStyle w:val="ListBullet"/>
            </w:pPr>
            <w:r w:rsidRPr="00D65FC7">
              <w:t>anti-discrimination</w:t>
            </w:r>
          </w:p>
          <w:p w:rsidR="00000000" w:rsidRPr="00D65FC7" w:rsidP="00D65FC7">
            <w:pPr>
              <w:pStyle w:val="ListBullet"/>
            </w:pPr>
            <w:r w:rsidRPr="00D65FC7">
              <w:t>relevant industry codes of practice</w:t>
            </w:r>
          </w:p>
          <w:p w:rsidR="00000000" w:rsidP="00D65FC7">
            <w:pPr>
              <w:pStyle w:val="ListBullet"/>
              <w:rPr>
                <w:lang w:val="en-NZ"/>
              </w:rPr>
            </w:pPr>
            <w:r w:rsidRPr="00D65FC7">
              <w:t>duty of care</w:t>
            </w:r>
          </w:p>
        </w:tc>
      </w:tr>
      <w:tr w:rsidTr="00E65857">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Organisational requirements</w:t>
            </w:r>
            <w:r w:rsidRPr="00D65FC7">
              <w:t xml:space="preserve"> </w:t>
            </w:r>
            <w:r w:rsidRPr="00D65FC7">
              <w:t>may include:</w:t>
            </w:r>
          </w:p>
        </w:tc>
        <w:tc>
          <w:tcPr>
            <w:tcW w:w="4992" w:type="dxa"/>
            <w:tcBorders>
              <w:top w:val="nil"/>
              <w:left w:val="nil"/>
              <w:bottom w:val="nil"/>
              <w:right w:val="nil"/>
            </w:tcBorders>
            <w:tcMar>
              <w:top w:w="0" w:type="dxa"/>
              <w:left w:w="62" w:type="dxa"/>
              <w:bottom w:w="0" w:type="dxa"/>
              <w:right w:w="62" w:type="dxa"/>
            </w:tcMar>
          </w:tcPr>
          <w:p w:rsidR="00000000" w:rsidRPr="00D65FC7" w:rsidP="00D65FC7">
            <w:pPr>
              <w:pStyle w:val="ListBullet"/>
            </w:pPr>
            <w:r w:rsidRPr="00D65FC7">
              <w:t xml:space="preserve">legal </w:t>
            </w:r>
          </w:p>
          <w:p w:rsidR="00000000" w:rsidRPr="00D65FC7" w:rsidP="00D65FC7">
            <w:pPr>
              <w:pStyle w:val="ListBullet"/>
            </w:pPr>
            <w:r w:rsidRPr="00D65FC7">
              <w:t>organisational and site guidelines</w:t>
            </w:r>
          </w:p>
          <w:p w:rsidR="00000000" w:rsidRPr="00D65FC7" w:rsidP="00D65FC7">
            <w:pPr>
              <w:pStyle w:val="ListBullet"/>
            </w:pPr>
            <w:r w:rsidRPr="00D65FC7">
              <w:t>policies and procedures relating to own role and responsibility</w:t>
            </w:r>
          </w:p>
          <w:p w:rsidR="00000000" w:rsidRPr="00D65FC7" w:rsidP="00D65FC7">
            <w:pPr>
              <w:pStyle w:val="ListBullet"/>
            </w:pPr>
            <w:r w:rsidRPr="00D65FC7">
              <w:t>quality assurance</w:t>
            </w:r>
          </w:p>
          <w:p w:rsidR="00000000" w:rsidRPr="00D65FC7" w:rsidP="00D65FC7">
            <w:pPr>
              <w:pStyle w:val="ListBullet"/>
            </w:pPr>
            <w:r w:rsidRPr="00D65FC7">
              <w:t>procedural manuals</w:t>
            </w:r>
          </w:p>
          <w:p w:rsidR="00000000" w:rsidRPr="00D65FC7" w:rsidP="00D65FC7">
            <w:pPr>
              <w:pStyle w:val="ListBullet"/>
            </w:pPr>
            <w:r w:rsidRPr="00D65FC7">
              <w:t>quality and continuous improvement processes and standards</w:t>
            </w:r>
          </w:p>
          <w:p w:rsidR="00000000" w:rsidRPr="00D65FC7" w:rsidP="00D65FC7">
            <w:pPr>
              <w:pStyle w:val="ListBullet"/>
            </w:pPr>
            <w:r w:rsidRPr="00D65FC7">
              <w:t>OHS, emergency and evacuation procedures</w:t>
            </w:r>
          </w:p>
          <w:p w:rsidR="00000000" w:rsidRPr="00D65FC7" w:rsidP="00D65FC7">
            <w:pPr>
              <w:pStyle w:val="ListBullet"/>
            </w:pPr>
            <w:r w:rsidRPr="00D65FC7">
              <w:t>ethical standards</w:t>
            </w:r>
          </w:p>
          <w:p w:rsidR="00000000" w:rsidRPr="00D65FC7" w:rsidP="00D65FC7">
            <w:pPr>
              <w:pStyle w:val="ListBullet"/>
            </w:pPr>
            <w:r w:rsidRPr="00D65FC7">
              <w:t>recording and reporting requirements</w:t>
            </w:r>
          </w:p>
          <w:p w:rsidR="00000000" w:rsidRPr="00D65FC7" w:rsidP="00D65FC7">
            <w:pPr>
              <w:pStyle w:val="ListBullet"/>
            </w:pPr>
            <w:r w:rsidRPr="00D65FC7">
              <w:t>equipment use, maintenance and storage requirements</w:t>
            </w:r>
          </w:p>
          <w:p w:rsidR="00000000" w:rsidP="00D65FC7">
            <w:pPr>
              <w:pStyle w:val="ListBullet"/>
              <w:rPr>
                <w:lang w:val="en-NZ"/>
              </w:rPr>
            </w:pPr>
            <w:r w:rsidRPr="00D65FC7">
              <w:t>environmental management requirements (waste minimisation and disposal, recycling and re-use guidelines)</w:t>
            </w:r>
          </w:p>
        </w:tc>
      </w:tr>
      <w:tr w:rsidTr="00E65857">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Products</w:t>
            </w:r>
            <w:r w:rsidRPr="00D65FC7">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D65FC7" w:rsidP="00D65FC7">
            <w:pPr>
              <w:pStyle w:val="ListBullet"/>
            </w:pPr>
            <w:r w:rsidRPr="00D65FC7">
              <w:t>pallets</w:t>
            </w:r>
          </w:p>
          <w:p w:rsidR="00000000" w:rsidRPr="00D65FC7" w:rsidP="00D65FC7">
            <w:pPr>
              <w:pStyle w:val="ListBullet"/>
            </w:pPr>
            <w:r w:rsidRPr="00D65FC7">
              <w:t>crates</w:t>
            </w:r>
          </w:p>
          <w:p w:rsidR="00000000" w:rsidRPr="00D65FC7" w:rsidP="00D65FC7">
            <w:pPr>
              <w:pStyle w:val="ListBullet"/>
            </w:pPr>
            <w:r w:rsidRPr="00D65FC7">
              <w:t>trel</w:t>
            </w:r>
            <w:r w:rsidRPr="00D65FC7">
              <w:t>lises</w:t>
            </w:r>
          </w:p>
          <w:p w:rsidR="00000000" w:rsidRPr="00D65FC7" w:rsidP="00D65FC7">
            <w:pPr>
              <w:pStyle w:val="ListBullet"/>
            </w:pPr>
            <w:r w:rsidRPr="00D65FC7">
              <w:t>stairs</w:t>
            </w:r>
          </w:p>
          <w:p w:rsidR="00000000" w:rsidRPr="00D65FC7" w:rsidP="00D65FC7">
            <w:pPr>
              <w:pStyle w:val="ListBullet"/>
            </w:pPr>
            <w:r w:rsidRPr="00D65FC7">
              <w:t>doors</w:t>
            </w:r>
          </w:p>
          <w:p w:rsidR="00000000" w:rsidRPr="00D65FC7" w:rsidP="00D65FC7">
            <w:pPr>
              <w:pStyle w:val="ListBullet"/>
            </w:pPr>
            <w:r w:rsidRPr="00D65FC7">
              <w:t>windows</w:t>
            </w:r>
          </w:p>
          <w:p w:rsidR="00000000" w:rsidP="00D65FC7">
            <w:pPr>
              <w:pStyle w:val="ListBullet"/>
              <w:rPr>
                <w:lang w:val="en-NZ"/>
              </w:rPr>
            </w:pPr>
            <w:r w:rsidRPr="00D65FC7">
              <w:t>beams</w:t>
            </w:r>
          </w:p>
        </w:tc>
      </w:tr>
      <w:tr w:rsidTr="00E65857">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Work order</w:t>
            </w:r>
            <w:r w:rsidRPr="00D65FC7">
              <w:t xml:space="preserve"> is to include:</w:t>
            </w:r>
          </w:p>
        </w:tc>
        <w:tc>
          <w:tcPr>
            <w:tcW w:w="4992" w:type="dxa"/>
            <w:tcBorders>
              <w:top w:val="nil"/>
              <w:left w:val="nil"/>
              <w:bottom w:val="nil"/>
              <w:right w:val="nil"/>
            </w:tcBorders>
            <w:tcMar>
              <w:top w:w="0" w:type="dxa"/>
              <w:left w:w="62" w:type="dxa"/>
              <w:bottom w:w="0" w:type="dxa"/>
              <w:right w:w="62" w:type="dxa"/>
            </w:tcMar>
          </w:tcPr>
          <w:p w:rsidR="00000000" w:rsidRPr="00D65FC7" w:rsidP="00D65FC7">
            <w:pPr>
              <w:pStyle w:val="ListBullet"/>
            </w:pPr>
            <w:r w:rsidRPr="00D65FC7">
              <w:t xml:space="preserve">instructions for the assembly and despatch of timber and timber products from the work site </w:t>
            </w:r>
          </w:p>
          <w:p w:rsidR="00000000" w:rsidRPr="00D65FC7" w:rsidP="00D65FC7">
            <w:pPr>
              <w:pStyle w:val="BodyText"/>
            </w:pPr>
            <w:r w:rsidRPr="00D65FC7">
              <w:t>and may include:</w:t>
            </w:r>
          </w:p>
          <w:p w:rsidR="00000000" w:rsidRPr="00D65FC7" w:rsidP="00D65FC7">
            <w:pPr>
              <w:pStyle w:val="ListBullet"/>
            </w:pPr>
            <w:r w:rsidRPr="00D65FC7">
              <w:t>construction plans or drawings</w:t>
            </w:r>
          </w:p>
          <w:p w:rsidR="00000000" w:rsidRPr="00D65FC7" w:rsidP="00D65FC7">
            <w:pPr>
              <w:pStyle w:val="ListBullet"/>
            </w:pPr>
            <w:r w:rsidRPr="00D65FC7">
              <w:t>type of product</w:t>
            </w:r>
          </w:p>
          <w:p w:rsidR="00000000" w:rsidRPr="00D65FC7" w:rsidP="00D65FC7">
            <w:pPr>
              <w:pStyle w:val="ListBullet"/>
            </w:pPr>
            <w:r w:rsidRPr="00D65FC7">
              <w:t>size</w:t>
            </w:r>
          </w:p>
          <w:p w:rsidR="00000000" w:rsidRPr="00D65FC7" w:rsidP="00D65FC7">
            <w:pPr>
              <w:pStyle w:val="ListBullet"/>
            </w:pPr>
            <w:r w:rsidRPr="00D65FC7">
              <w:t>quantity and grade</w:t>
            </w:r>
          </w:p>
          <w:p w:rsidR="00000000" w:rsidRPr="00D65FC7" w:rsidP="00D65FC7">
            <w:pPr>
              <w:pStyle w:val="ListBullet"/>
            </w:pPr>
            <w:r w:rsidRPr="00D65FC7">
              <w:t>instructions for the environmental monitoring of work and procedures</w:t>
            </w:r>
          </w:p>
          <w:p w:rsidR="00000000" w:rsidP="00D65FC7">
            <w:pPr>
              <w:pStyle w:val="ListBullet"/>
              <w:rPr>
                <w:lang w:val="en-NZ"/>
              </w:rPr>
            </w:pPr>
            <w:r w:rsidRPr="00D65FC7">
              <w:t>environmental care requirements relevant to the work</w:t>
            </w:r>
          </w:p>
        </w:tc>
      </w:tr>
      <w:tr w:rsidTr="00E65857">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Appropriate personnel</w:t>
            </w:r>
            <w:r w:rsidRPr="00D65FC7">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D65FC7" w:rsidP="00D65FC7">
            <w:pPr>
              <w:pStyle w:val="ListBullet"/>
            </w:pPr>
            <w:r w:rsidRPr="00D65FC7">
              <w:t>supervisors</w:t>
            </w:r>
          </w:p>
          <w:p w:rsidR="00000000" w:rsidRPr="00D65FC7" w:rsidP="00D65FC7">
            <w:pPr>
              <w:pStyle w:val="ListBullet"/>
            </w:pPr>
            <w:r w:rsidRPr="00D65FC7">
              <w:t>suppliers</w:t>
            </w:r>
          </w:p>
          <w:p w:rsidR="00000000" w:rsidRPr="00D65FC7" w:rsidP="00D65FC7">
            <w:pPr>
              <w:pStyle w:val="ListBullet"/>
            </w:pPr>
            <w:r w:rsidRPr="00D65FC7">
              <w:t>clients</w:t>
            </w:r>
          </w:p>
          <w:p w:rsidR="00000000" w:rsidRPr="00D65FC7" w:rsidP="00D65FC7">
            <w:pPr>
              <w:pStyle w:val="ListBullet"/>
            </w:pPr>
            <w:r w:rsidRPr="00D65FC7">
              <w:t>colleagues</w:t>
            </w:r>
          </w:p>
          <w:p w:rsidR="00000000" w:rsidP="00D65FC7">
            <w:pPr>
              <w:pStyle w:val="ListBullet"/>
              <w:rPr>
                <w:lang w:val="en-NZ"/>
              </w:rPr>
            </w:pPr>
            <w:r w:rsidRPr="00D65FC7">
              <w:t>managers</w:t>
            </w:r>
          </w:p>
        </w:tc>
      </w:tr>
      <w:tr w:rsidTr="00E65857">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Material</w:t>
            </w:r>
            <w:r w:rsidRPr="00D65FC7">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D65FC7" w:rsidP="00D65FC7">
            <w:pPr>
              <w:pStyle w:val="ListBullet"/>
            </w:pPr>
            <w:r w:rsidRPr="00D65FC7">
              <w:t>native timber species</w:t>
            </w:r>
          </w:p>
          <w:p w:rsidR="00000000" w:rsidRPr="00D65FC7" w:rsidP="00D65FC7">
            <w:pPr>
              <w:pStyle w:val="ListBullet"/>
            </w:pPr>
            <w:r w:rsidRPr="00D65FC7">
              <w:t>imported timber species</w:t>
            </w:r>
          </w:p>
          <w:p w:rsidR="00000000" w:rsidRPr="00D65FC7" w:rsidP="00D65FC7">
            <w:pPr>
              <w:pStyle w:val="ListBullet"/>
            </w:pPr>
            <w:r w:rsidRPr="00D65FC7">
              <w:t>dressed timber</w:t>
            </w:r>
          </w:p>
          <w:p w:rsidR="00000000" w:rsidRPr="00D65FC7" w:rsidP="00D65FC7">
            <w:pPr>
              <w:pStyle w:val="ListBullet"/>
            </w:pPr>
            <w:r w:rsidRPr="00D65FC7">
              <w:t>in-the-rough timber</w:t>
            </w:r>
          </w:p>
          <w:p w:rsidR="00000000" w:rsidRPr="00D65FC7" w:rsidP="00D65FC7">
            <w:pPr>
              <w:pStyle w:val="ListBullet"/>
            </w:pPr>
            <w:r w:rsidRPr="00D65FC7">
              <w:t>stress and non-stress graded timber</w:t>
            </w:r>
          </w:p>
          <w:p w:rsidR="00000000" w:rsidRPr="00D65FC7" w:rsidP="00D65FC7">
            <w:pPr>
              <w:pStyle w:val="ListBullet"/>
            </w:pPr>
            <w:r w:rsidRPr="00D65FC7">
              <w:t>preservative treated timber</w:t>
            </w:r>
          </w:p>
          <w:p w:rsidR="00000000" w:rsidRPr="00D65FC7" w:rsidP="00D65FC7">
            <w:pPr>
              <w:pStyle w:val="ListBullet"/>
            </w:pPr>
            <w:r w:rsidRPr="00D65FC7">
              <w:t>medium density fibreboard</w:t>
            </w:r>
          </w:p>
          <w:p w:rsidR="00000000" w:rsidRPr="00D65FC7" w:rsidP="00D65FC7">
            <w:pPr>
              <w:pStyle w:val="ListBullet"/>
            </w:pPr>
            <w:r w:rsidRPr="00D65FC7">
              <w:t>laminated veneer</w:t>
            </w:r>
          </w:p>
          <w:p w:rsidR="00000000" w:rsidRPr="00D65FC7" w:rsidP="00D65FC7">
            <w:pPr>
              <w:pStyle w:val="ListBullet"/>
            </w:pPr>
            <w:r w:rsidRPr="00D65FC7">
              <w:t>chipboard</w:t>
            </w:r>
          </w:p>
          <w:p w:rsidR="00000000" w:rsidRPr="00D65FC7" w:rsidP="00D65FC7">
            <w:pPr>
              <w:pStyle w:val="ListBullet"/>
            </w:pPr>
            <w:r w:rsidRPr="00D65FC7">
              <w:t>fibreboard and other manufactured board products</w:t>
            </w:r>
          </w:p>
          <w:p w:rsidR="00000000" w:rsidRPr="00D65FC7" w:rsidP="00D65FC7">
            <w:pPr>
              <w:pStyle w:val="ListBullet"/>
            </w:pPr>
            <w:r w:rsidRPr="00D65FC7">
              <w:t>coated and/or treated timber products</w:t>
            </w:r>
          </w:p>
          <w:p w:rsidR="00000000" w:rsidP="00D65FC7">
            <w:pPr>
              <w:pStyle w:val="ListBullet"/>
              <w:rPr>
                <w:lang w:val="en-NZ"/>
              </w:rPr>
            </w:pPr>
            <w:r w:rsidRPr="00D65FC7">
              <w:t>beams, including laminated beams</w:t>
            </w:r>
          </w:p>
        </w:tc>
      </w:tr>
      <w:tr w:rsidTr="00E65857">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Assembly hardware</w:t>
            </w:r>
            <w:r w:rsidRPr="00D65FC7">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D65FC7" w:rsidP="00D65FC7">
            <w:pPr>
              <w:pStyle w:val="ListBullet"/>
            </w:pPr>
            <w:r w:rsidRPr="00D65FC7">
              <w:t>nailing plates</w:t>
            </w:r>
          </w:p>
          <w:p w:rsidR="00000000" w:rsidRPr="00D65FC7" w:rsidP="00D65FC7">
            <w:pPr>
              <w:pStyle w:val="ListBullet"/>
            </w:pPr>
            <w:r w:rsidRPr="00D65FC7">
              <w:t>gang nails</w:t>
            </w:r>
          </w:p>
          <w:p w:rsidR="00000000" w:rsidRPr="00D65FC7" w:rsidP="00D65FC7">
            <w:pPr>
              <w:pStyle w:val="ListBullet"/>
            </w:pPr>
            <w:r w:rsidRPr="00D65FC7">
              <w:t>nail gun nails</w:t>
            </w:r>
          </w:p>
          <w:p w:rsidR="00000000" w:rsidP="00D65FC7">
            <w:pPr>
              <w:pStyle w:val="ListBullet"/>
              <w:rPr>
                <w:lang w:val="en-NZ"/>
              </w:rPr>
            </w:pPr>
            <w:r w:rsidRPr="00D65FC7">
              <w:t>staples</w:t>
            </w:r>
          </w:p>
        </w:tc>
      </w:tr>
      <w:tr w:rsidTr="00E65857">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Equipment</w:t>
            </w:r>
            <w:r w:rsidRPr="00D65FC7">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D65FC7" w:rsidP="00D65FC7">
            <w:pPr>
              <w:pStyle w:val="ListBullet"/>
            </w:pPr>
            <w:r w:rsidRPr="00D65FC7">
              <w:t>measuring equipment</w:t>
            </w:r>
          </w:p>
          <w:p w:rsidR="00000000" w:rsidRPr="00D65FC7" w:rsidP="00D65FC7">
            <w:pPr>
              <w:pStyle w:val="ListBullet"/>
            </w:pPr>
            <w:r w:rsidRPr="00D65FC7">
              <w:t>assembly jigs</w:t>
            </w:r>
          </w:p>
          <w:p w:rsidR="00000000" w:rsidRPr="00D65FC7" w:rsidP="00D65FC7">
            <w:pPr>
              <w:pStyle w:val="ListBullet"/>
            </w:pPr>
            <w:r w:rsidRPr="00D65FC7">
              <w:t>nail plate presses</w:t>
            </w:r>
          </w:p>
          <w:p w:rsidR="00000000" w:rsidRPr="00D65FC7" w:rsidP="00D65FC7">
            <w:pPr>
              <w:pStyle w:val="ListBullet"/>
            </w:pPr>
            <w:r w:rsidRPr="00D65FC7">
              <w:t>staple guns</w:t>
            </w:r>
          </w:p>
          <w:p w:rsidR="00000000" w:rsidRPr="00D65FC7" w:rsidP="00D65FC7">
            <w:pPr>
              <w:pStyle w:val="ListBullet"/>
            </w:pPr>
            <w:r w:rsidRPr="00D65FC7">
              <w:t>nail guns</w:t>
            </w:r>
          </w:p>
          <w:p w:rsidR="00000000" w:rsidRPr="00D65FC7" w:rsidP="00D65FC7">
            <w:pPr>
              <w:pStyle w:val="ListBullet"/>
            </w:pPr>
            <w:r w:rsidRPr="00D65FC7">
              <w:t>compressor or compressed air supply</w:t>
            </w:r>
          </w:p>
          <w:p w:rsidR="00000000" w:rsidRPr="00D65FC7" w:rsidP="00D65FC7">
            <w:pPr>
              <w:pStyle w:val="ListBullet"/>
            </w:pPr>
            <w:r w:rsidRPr="00D65FC7">
              <w:t>marking equipment</w:t>
            </w:r>
          </w:p>
          <w:p w:rsidR="00000000" w:rsidP="00D65FC7">
            <w:pPr>
              <w:pStyle w:val="ListBullet"/>
              <w:rPr>
                <w:lang w:val="en-NZ"/>
              </w:rPr>
            </w:pPr>
            <w:r w:rsidRPr="00D65FC7">
              <w:t>strapping equipment</w:t>
            </w:r>
          </w:p>
        </w:tc>
      </w:tr>
      <w:tr w:rsidTr="00E65857">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Setup jigs</w:t>
            </w:r>
            <w:r w:rsidRPr="00D65FC7">
              <w:t xml:space="preserve"> may include:</w:t>
            </w:r>
          </w:p>
        </w:tc>
        <w:tc>
          <w:tcPr>
            <w:tcW w:w="4992" w:type="dxa"/>
            <w:tcBorders>
              <w:top w:val="nil"/>
              <w:left w:val="nil"/>
              <w:bottom w:val="nil"/>
              <w:right w:val="nil"/>
            </w:tcBorders>
            <w:tcMar>
              <w:top w:w="0" w:type="dxa"/>
              <w:left w:w="62" w:type="dxa"/>
              <w:bottom w:w="0" w:type="dxa"/>
              <w:right w:w="62" w:type="dxa"/>
            </w:tcMar>
          </w:tcPr>
          <w:p w:rsidR="00000000" w:rsidP="00D65FC7">
            <w:pPr>
              <w:pStyle w:val="ListBullet"/>
              <w:rPr>
                <w:lang w:val="en-NZ"/>
              </w:rPr>
            </w:pPr>
            <w:r w:rsidRPr="00D65FC7">
              <w:t>enterprise manufactured templates that assist in the positioning of components during the assembly process</w:t>
            </w:r>
          </w:p>
        </w:tc>
      </w:tr>
      <w:tr w:rsidTr="00E65857">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Communication</w:t>
            </w:r>
            <w:r w:rsidRPr="00D65FC7">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D65FC7" w:rsidP="00D65FC7">
            <w:pPr>
              <w:pStyle w:val="ListBullet"/>
            </w:pPr>
            <w:r w:rsidRPr="00D65FC7">
              <w:t>verbal and non-verba</w:t>
            </w:r>
            <w:r w:rsidRPr="00D65FC7">
              <w:t>l language</w:t>
            </w:r>
          </w:p>
          <w:p w:rsidR="00000000" w:rsidRPr="00D65FC7" w:rsidP="00D65FC7">
            <w:pPr>
              <w:pStyle w:val="ListBullet"/>
            </w:pPr>
            <w:r w:rsidRPr="00D65FC7">
              <w:t>constructive feedback</w:t>
            </w:r>
          </w:p>
          <w:p w:rsidR="00000000" w:rsidRPr="00D65FC7" w:rsidP="00D65FC7">
            <w:pPr>
              <w:pStyle w:val="ListBullet"/>
            </w:pPr>
            <w:r w:rsidRPr="00D65FC7">
              <w:t>active listening</w:t>
            </w:r>
          </w:p>
          <w:p w:rsidR="00000000" w:rsidRPr="00D65FC7" w:rsidP="00D65FC7">
            <w:pPr>
              <w:pStyle w:val="ListBullet"/>
            </w:pPr>
            <w:r w:rsidRPr="00D65FC7">
              <w:t>questioning to clarify and confirm understanding</w:t>
            </w:r>
          </w:p>
          <w:p w:rsidR="00000000" w:rsidRPr="00D65FC7" w:rsidP="00D65FC7">
            <w:pPr>
              <w:pStyle w:val="ListBullet"/>
            </w:pPr>
            <w:r w:rsidRPr="00D65FC7">
              <w:t>use of positive, confident and cooperative language</w:t>
            </w:r>
          </w:p>
          <w:p w:rsidR="00000000" w:rsidRPr="00D65FC7" w:rsidP="00D65FC7">
            <w:pPr>
              <w:pStyle w:val="ListBullet"/>
            </w:pPr>
            <w:r w:rsidRPr="00D65FC7">
              <w:t>use of language and concepts appropriate to individual social and cultural differences</w:t>
            </w:r>
          </w:p>
          <w:p w:rsidR="00000000" w:rsidP="00D65FC7">
            <w:pPr>
              <w:pStyle w:val="ListBullet"/>
              <w:rPr>
                <w:lang w:val="en-NZ"/>
              </w:rPr>
            </w:pPr>
            <w:r w:rsidRPr="00D65FC7">
              <w:t>control of tone of voice</w:t>
            </w:r>
          </w:p>
        </w:tc>
      </w:tr>
      <w:tr w:rsidTr="00E65857">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Timber components</w:t>
            </w:r>
          </w:p>
        </w:tc>
        <w:tc>
          <w:tcPr>
            <w:tcW w:w="4992"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t>are the sections of timber or timber product which have been pre-cut in readiness for assembly and have been cut in line with the construction plans and cutting list</w:t>
            </w:r>
          </w:p>
        </w:tc>
      </w:tr>
      <w:tr w:rsidTr="00E65857">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Defective components</w:t>
            </w:r>
            <w:r w:rsidRPr="00D65FC7">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D65FC7" w:rsidP="00D65FC7">
            <w:pPr>
              <w:pStyle w:val="ListBullet"/>
            </w:pPr>
            <w:r w:rsidRPr="00D65FC7">
              <w:t>components with an unacceptable level of:</w:t>
            </w:r>
          </w:p>
          <w:p w:rsidR="00000000" w:rsidRPr="00D65FC7" w:rsidP="00D65FC7">
            <w:pPr>
              <w:pStyle w:val="ListBullet2"/>
            </w:pPr>
            <w:r w:rsidRPr="00D65FC7">
              <w:t>warp</w:t>
            </w:r>
          </w:p>
          <w:p w:rsidR="00000000" w:rsidRPr="00D65FC7" w:rsidP="00D65FC7">
            <w:pPr>
              <w:pStyle w:val="ListBullet2"/>
            </w:pPr>
            <w:r w:rsidRPr="00D65FC7">
              <w:t>wane</w:t>
            </w:r>
          </w:p>
          <w:p w:rsidR="00000000" w:rsidRPr="00D65FC7" w:rsidP="00D65FC7">
            <w:pPr>
              <w:pStyle w:val="ListBullet2"/>
            </w:pPr>
            <w:r w:rsidRPr="00D65FC7">
              <w:t>cupping</w:t>
            </w:r>
          </w:p>
          <w:p w:rsidR="00000000" w:rsidRPr="00D65FC7" w:rsidP="00D65FC7">
            <w:pPr>
              <w:pStyle w:val="ListBullet2"/>
            </w:pPr>
            <w:r w:rsidRPr="00D65FC7">
              <w:t>shakes</w:t>
            </w:r>
          </w:p>
          <w:p w:rsidR="00000000" w:rsidRPr="00D65FC7" w:rsidP="00D65FC7">
            <w:pPr>
              <w:pStyle w:val="ListBullet2"/>
            </w:pPr>
            <w:r w:rsidRPr="00D65FC7">
              <w:t>insect defects</w:t>
            </w:r>
          </w:p>
          <w:p w:rsidR="00000000" w:rsidRPr="00D65FC7" w:rsidP="00D65FC7">
            <w:pPr>
              <w:pStyle w:val="ListBullet2"/>
            </w:pPr>
            <w:r w:rsidRPr="00D65FC7">
              <w:t>knots</w:t>
            </w:r>
          </w:p>
          <w:p w:rsidR="00000000" w:rsidP="00D65FC7">
            <w:pPr>
              <w:pStyle w:val="ListBullet2"/>
              <w:rPr>
                <w:lang w:val="en-NZ"/>
              </w:rPr>
            </w:pPr>
            <w:r w:rsidRPr="00D65FC7">
              <w:t>resin pockets</w:t>
            </w:r>
          </w:p>
        </w:tc>
      </w:tr>
      <w:tr w:rsidTr="00E65857">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Disposing of</w:t>
            </w:r>
            <w:r w:rsidRPr="00D65FC7">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D65FC7" w:rsidP="00D65FC7">
            <w:pPr>
              <w:pStyle w:val="ListBullet"/>
            </w:pPr>
            <w:r w:rsidRPr="00D65FC7">
              <w:t>recycling material with defective components</w:t>
            </w:r>
          </w:p>
          <w:p w:rsidR="00000000" w:rsidRPr="00D65FC7" w:rsidP="00D65FC7">
            <w:pPr>
              <w:pStyle w:val="ListBullet"/>
            </w:pPr>
            <w:r w:rsidRPr="00D65FC7">
              <w:t>re-using material with defective components</w:t>
            </w:r>
          </w:p>
          <w:p w:rsidR="00000000" w:rsidP="00D65FC7">
            <w:pPr>
              <w:pStyle w:val="ListBullet"/>
              <w:rPr>
                <w:lang w:val="en-NZ"/>
              </w:rPr>
            </w:pPr>
            <w:r w:rsidRPr="00D65FC7">
              <w:t>redirecting material with defective components for energy recovery</w:t>
            </w:r>
          </w:p>
        </w:tc>
      </w:tr>
      <w:tr w:rsidTr="00E65857">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Temporary bracing</w:t>
            </w:r>
          </w:p>
        </w:tc>
        <w:tc>
          <w:tcPr>
            <w:tcW w:w="4992"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t>may be fixed to secure the assembled product in alignment and square during transportation, moving and positioning on site</w:t>
            </w:r>
          </w:p>
        </w:tc>
      </w:tr>
      <w:tr w:rsidTr="00E65857">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Assembly faults</w:t>
            </w:r>
            <w:r w:rsidRPr="00D65FC7">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D65FC7" w:rsidP="00D65FC7">
            <w:pPr>
              <w:pStyle w:val="ListBullet"/>
            </w:pPr>
            <w:r w:rsidRPr="00D65FC7">
              <w:t>incorrectly posi</w:t>
            </w:r>
            <w:r w:rsidRPr="00D65FC7">
              <w:t>tioned joints</w:t>
            </w:r>
          </w:p>
          <w:p w:rsidR="00000000" w:rsidRPr="00D65FC7" w:rsidP="00D65FC7">
            <w:pPr>
              <w:pStyle w:val="ListBullet"/>
            </w:pPr>
            <w:r w:rsidRPr="00D65FC7">
              <w:t>timber splits from nailing</w:t>
            </w:r>
          </w:p>
          <w:p w:rsidR="00000000" w:rsidP="00D65FC7">
            <w:pPr>
              <w:pStyle w:val="ListBullet"/>
              <w:rPr>
                <w:lang w:val="en-NZ"/>
              </w:rPr>
            </w:pPr>
            <w:r w:rsidRPr="00D65FC7">
              <w:t>incorrectly positioned hardware</w:t>
            </w:r>
          </w:p>
        </w:tc>
      </w:tr>
      <w:tr w:rsidTr="00E65857">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Stacking</w:t>
            </w:r>
            <w:r w:rsidRPr="00D65FC7">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D65FC7" w:rsidP="00D65FC7">
            <w:pPr>
              <w:pStyle w:val="ListBullet"/>
            </w:pPr>
            <w:r w:rsidRPr="00D65FC7">
              <w:t>preparing for transport</w:t>
            </w:r>
          </w:p>
          <w:p w:rsidR="00000000" w:rsidRPr="00D65FC7" w:rsidP="00D65FC7">
            <w:pPr>
              <w:pStyle w:val="ListBullet"/>
            </w:pPr>
            <w:r w:rsidRPr="00D65FC7">
              <w:t>categorising in common size and shape</w:t>
            </w:r>
          </w:p>
          <w:p w:rsidR="00000000" w:rsidRPr="00D65FC7" w:rsidP="00D65FC7">
            <w:pPr>
              <w:pStyle w:val="ListBullet"/>
            </w:pPr>
            <w:r w:rsidRPr="00D65FC7">
              <w:t>marking lots in line with work order and site requirements</w:t>
            </w:r>
          </w:p>
          <w:p w:rsidR="00000000" w:rsidP="00D65FC7">
            <w:pPr>
              <w:pStyle w:val="ListBullet"/>
              <w:rPr>
                <w:lang w:val="en-NZ"/>
              </w:rPr>
            </w:pPr>
            <w:r w:rsidRPr="00D65FC7">
              <w:t>locating so as not to block access or passage</w:t>
            </w:r>
          </w:p>
        </w:tc>
      </w:tr>
      <w:tr w:rsidTr="00E65857">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Strapping</w:t>
            </w:r>
            <w:r w:rsidRPr="00D65FC7">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D65FC7" w:rsidP="00D65FC7">
            <w:pPr>
              <w:pStyle w:val="ListBullet"/>
            </w:pPr>
            <w:r w:rsidRPr="00D65FC7">
              <w:t>securing bundles with metal or plastic strap</w:t>
            </w:r>
          </w:p>
          <w:p w:rsidR="00000000" w:rsidP="00D65FC7">
            <w:pPr>
              <w:pStyle w:val="ListBullet"/>
              <w:rPr>
                <w:lang w:val="en-NZ"/>
              </w:rPr>
            </w:pPr>
            <w:r w:rsidRPr="00D65FC7">
              <w:t>tightening and tensioning using hand-held equipment to prevent slippage, strap breakage and damage to products</w:t>
            </w:r>
          </w:p>
        </w:tc>
      </w:tr>
      <w:tr w:rsidTr="00E65857">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Dealing with</w:t>
            </w:r>
            <w:r w:rsidRPr="00D65FC7">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D65FC7" w:rsidP="00D65FC7">
            <w:pPr>
              <w:pStyle w:val="ListBullet"/>
            </w:pPr>
            <w:r w:rsidRPr="00D65FC7">
              <w:t>r</w:t>
            </w:r>
            <w:r w:rsidRPr="00D65FC7">
              <w:t>ecycling strapping waste</w:t>
            </w:r>
          </w:p>
          <w:p w:rsidR="00000000" w:rsidP="00D65FC7">
            <w:pPr>
              <w:pStyle w:val="ListBullet"/>
              <w:rPr>
                <w:lang w:val="en-NZ"/>
              </w:rPr>
            </w:pPr>
            <w:r w:rsidRPr="00D65FC7">
              <w:t>sending strapping waste to landfill</w:t>
            </w:r>
          </w:p>
        </w:tc>
      </w:tr>
      <w:tr w:rsidTr="00E65857">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Equipment faults</w:t>
            </w:r>
            <w:r w:rsidRPr="00D65FC7">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D65FC7" w:rsidP="00D65FC7">
            <w:pPr>
              <w:pStyle w:val="ListBullet"/>
            </w:pPr>
            <w:r w:rsidRPr="00D65FC7">
              <w:t>damaged equipment components</w:t>
            </w:r>
          </w:p>
          <w:p w:rsidR="00000000" w:rsidP="00D65FC7">
            <w:pPr>
              <w:pStyle w:val="ListBullet"/>
              <w:rPr>
                <w:lang w:val="en-NZ"/>
              </w:rPr>
            </w:pPr>
            <w:r w:rsidRPr="00D65FC7">
              <w:t>electrical faults</w:t>
            </w:r>
          </w:p>
        </w:tc>
      </w:tr>
      <w:tr w:rsidTr="00E65857">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Records and reports</w:t>
            </w:r>
            <w:r w:rsidRPr="00D65FC7">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D65FC7" w:rsidP="00D65FC7">
            <w:pPr>
              <w:pStyle w:val="ListBullet"/>
            </w:pPr>
            <w:r w:rsidRPr="00D65FC7">
              <w:t>product type and size</w:t>
            </w:r>
          </w:p>
          <w:p w:rsidR="00000000" w:rsidRPr="00D65FC7" w:rsidP="00D65FC7">
            <w:pPr>
              <w:pStyle w:val="ListBullet"/>
            </w:pPr>
            <w:r w:rsidRPr="00D65FC7">
              <w:t>inspection information</w:t>
            </w:r>
          </w:p>
          <w:p w:rsidR="00000000" w:rsidRPr="00D65FC7" w:rsidP="00D65FC7">
            <w:pPr>
              <w:pStyle w:val="ListBullet"/>
            </w:pPr>
            <w:r w:rsidRPr="00D65FC7">
              <w:t>grading and labelling outcomes</w:t>
            </w:r>
          </w:p>
          <w:p w:rsidR="00000000" w:rsidRPr="00D65FC7" w:rsidP="00D65FC7">
            <w:pPr>
              <w:pStyle w:val="ListBullet"/>
            </w:pPr>
            <w:r w:rsidRPr="00D65FC7">
              <w:t>storage locations</w:t>
            </w:r>
          </w:p>
          <w:p w:rsidR="00000000" w:rsidRPr="00D65FC7" w:rsidP="00D65FC7">
            <w:pPr>
              <w:pStyle w:val="ListBullet"/>
            </w:pPr>
            <w:r w:rsidRPr="00D65FC7">
              <w:t>quality outcomes</w:t>
            </w:r>
          </w:p>
          <w:p w:rsidR="00000000" w:rsidRPr="00D65FC7" w:rsidP="00D65FC7">
            <w:pPr>
              <w:pStyle w:val="ListBullet"/>
            </w:pPr>
            <w:r w:rsidRPr="00D65FC7">
              <w:t>hazards</w:t>
            </w:r>
          </w:p>
          <w:p w:rsidR="00000000" w:rsidRPr="00D65FC7" w:rsidP="00D65FC7">
            <w:pPr>
              <w:pStyle w:val="ListBullet"/>
            </w:pPr>
            <w:r w:rsidRPr="00D65FC7">
              <w:t>incidents</w:t>
            </w:r>
          </w:p>
          <w:p w:rsidR="00000000" w:rsidRPr="00D65FC7" w:rsidP="00D65FC7">
            <w:pPr>
              <w:pStyle w:val="ListBullet"/>
            </w:pPr>
            <w:r w:rsidRPr="00D65FC7">
              <w:t>equipment malfunctions</w:t>
            </w:r>
          </w:p>
          <w:p w:rsidR="00000000" w:rsidRPr="00D65FC7" w:rsidP="00D65FC7">
            <w:pPr>
              <w:pStyle w:val="BodyText"/>
            </w:pPr>
            <w:r w:rsidRPr="00D65FC7">
              <w:t xml:space="preserve">and may be: </w:t>
            </w:r>
          </w:p>
          <w:p w:rsidR="00000000" w:rsidRPr="00D65FC7" w:rsidP="00D65FC7">
            <w:pPr>
              <w:pStyle w:val="ListBullet"/>
            </w:pPr>
            <w:r w:rsidRPr="00D65FC7">
              <w:t xml:space="preserve">manual </w:t>
            </w:r>
          </w:p>
          <w:p w:rsidR="00000000" w:rsidRPr="00D65FC7" w:rsidP="00D65FC7">
            <w:pPr>
              <w:pStyle w:val="ListBullet"/>
            </w:pPr>
            <w:r w:rsidRPr="00D65FC7">
              <w:t xml:space="preserve">computer-based system </w:t>
            </w:r>
          </w:p>
          <w:p w:rsidR="00000000" w:rsidRPr="00D65FC7" w:rsidP="00D65FC7">
            <w:pPr>
              <w:pStyle w:val="ListBullet"/>
            </w:pPr>
            <w:r w:rsidRPr="00D65FC7">
              <w:t>other appropriate organisational communication system</w:t>
            </w:r>
          </w:p>
        </w:tc>
      </w:tr>
    </w:tbl>
    <w:p w:rsidR="00E65857" w:rsidP="00D65FC7">
      <w:pPr>
        <w:pStyle w:val="BodyText"/>
      </w:pPr>
    </w:p>
    <w:p w:rsidR="00E65857" w:rsidP="00D65FC7">
      <w:pPr>
        <w:pStyle w:val="BodyText"/>
      </w:pPr>
    </w:p>
    <w:p w:rsidR="00000000" w:rsidRPr="00D65FC7" w:rsidP="00D65FC7">
      <w:pPr>
        <w:pStyle w:val="Heading1"/>
      </w:pPr>
      <w:bookmarkStart w:id="12" w:name="O_294546"/>
      <w:bookmarkEnd w:id="12"/>
      <w:r w:rsidRPr="00D65FC7">
        <w:t>Unit Sector(s)</w:t>
      </w:r>
    </w:p>
    <w:p w:rsidR="00000000" w:rsidRPr="00D65FC7" w:rsidP="00D65FC7">
      <w:pPr>
        <w:pStyle w:val="BodyText"/>
      </w:pPr>
      <w:r w:rsidRPr="00D65FC7">
        <w:t>Not Applicable</w:t>
      </w:r>
    </w:p>
    <w:p w:rsidR="00000000" w:rsidRPr="00D65FC7" w:rsidP="00D65FC7">
      <w:pPr>
        <w:pStyle w:val="AllowPageBreak"/>
      </w:pPr>
    </w:p>
    <w:p w:rsidR="00000000" w:rsidRPr="00D65FC7" w:rsidP="00D65FC7">
      <w:pPr>
        <w:pStyle w:val="Heading1"/>
      </w:pPr>
      <w:bookmarkStart w:id="13" w:name="O_203214"/>
      <w:bookmarkEnd w:id="13"/>
      <w:r w:rsidRPr="00D65FC7">
        <w:t>Competency field</w:t>
      </w:r>
    </w:p>
    <w:tbl>
      <w:tblPr>
        <w:tblW w:w="0" w:type="auto"/>
        <w:tblLayout w:type="fixed"/>
        <w:tblCellMar>
          <w:left w:w="62" w:type="dxa"/>
          <w:right w:w="62" w:type="dxa"/>
        </w:tblCellMar>
        <w:tblLook w:val="0000"/>
      </w:tblPr>
      <w:tblGrid>
        <w:gridCol w:w="2777"/>
        <w:gridCol w:w="5745"/>
      </w:tblGrid>
      <w:tr w:rsidTr="00E65857">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D65FC7">
            <w:pPr>
              <w:pStyle w:val="BodyText"/>
              <w:rPr>
                <w:lang w:val="en-NZ"/>
              </w:rPr>
            </w:pPr>
            <w:r w:rsidRPr="00D65FC7">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D65FC7" w:rsidP="00D65FC7">
            <w:pPr>
              <w:pStyle w:val="BodyText"/>
            </w:pPr>
            <w:r w:rsidRPr="00D65FC7">
              <w:t>Common Technical</w:t>
            </w:r>
          </w:p>
        </w:tc>
      </w:tr>
    </w:tbl>
    <w:p w:rsidR="00E65857" w:rsidP="00D65FC7">
      <w:pPr>
        <w:pStyle w:val="BodyText"/>
      </w:pPr>
    </w:p>
    <w:p w:rsidR="00E65857" w:rsidP="00D65FC7">
      <w:pPr>
        <w:pStyle w:val="BodyText"/>
      </w:pPr>
    </w:p>
    <w:p w:rsidR="00000000" w:rsidRPr="00D65FC7" w:rsidP="00D65FC7"/>
    <w:sectPr w:rsidSect="00D65F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F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5857" w:rsidP="00E658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F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857" w:rsidP="00D65F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65857" w:rsidP="00D65F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65857" w:rsidP="00D65F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F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5857" w:rsidP="00E6585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F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857" w:rsidP="00D65FC7">
    <w:pPr>
      <w:pStyle w:val="Header"/>
      <w:framePr w:wrap="around"/>
    </w:pPr>
    <w:r>
      <w:fldChar w:fldCharType="begin"/>
    </w:r>
    <w:r>
      <w:instrText xml:space="preserve"> TITLE   \* MERGEFORMAT </w:instrText>
    </w:r>
    <w:r>
      <w:fldChar w:fldCharType="separate"/>
    </w:r>
    <w:r>
      <w:t>FPICOT2230B Assemble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5857" w:rsidP="00D65F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9422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047F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5A65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F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5FC7"/>
    <w:pPr>
      <w:spacing w:before="360" w:after="60"/>
      <w:outlineLvl w:val="0"/>
    </w:pPr>
    <w:rPr>
      <w:sz w:val="32"/>
    </w:rPr>
  </w:style>
  <w:style w:type="paragraph" w:styleId="Heading2">
    <w:name w:val="heading 2"/>
    <w:basedOn w:val="HeadingBase"/>
    <w:next w:val="BodyText"/>
    <w:link w:val="Heading2Char"/>
    <w:qFormat/>
    <w:rsid w:val="00D65FC7"/>
    <w:pPr>
      <w:keepLines/>
      <w:spacing w:before="240" w:after="120"/>
      <w:outlineLvl w:val="1"/>
    </w:pPr>
    <w:rPr>
      <w:sz w:val="28"/>
      <w:szCs w:val="40"/>
    </w:rPr>
  </w:style>
  <w:style w:type="paragraph" w:styleId="Heading3">
    <w:name w:val="heading 3"/>
    <w:basedOn w:val="HeadingBase"/>
    <w:next w:val="BodyText"/>
    <w:link w:val="Heading3Char"/>
    <w:qFormat/>
    <w:rsid w:val="00D65FC7"/>
    <w:pPr>
      <w:spacing w:before="180" w:after="120"/>
      <w:outlineLvl w:val="2"/>
    </w:pPr>
    <w:rPr>
      <w:spacing w:val="-10"/>
      <w:kern w:val="32"/>
    </w:rPr>
  </w:style>
  <w:style w:type="paragraph" w:styleId="Heading4">
    <w:name w:val="heading 4"/>
    <w:basedOn w:val="HeadingBase"/>
    <w:next w:val="BodyText"/>
    <w:link w:val="Heading4Char"/>
    <w:qFormat/>
    <w:rsid w:val="00D65FC7"/>
    <w:pPr>
      <w:spacing w:before="160" w:after="120"/>
      <w:outlineLvl w:val="3"/>
    </w:pPr>
    <w:rPr>
      <w:sz w:val="22"/>
    </w:rPr>
  </w:style>
  <w:style w:type="paragraph" w:styleId="Heading5">
    <w:name w:val="heading 5"/>
    <w:basedOn w:val="HeadingBase"/>
    <w:next w:val="Normal"/>
    <w:link w:val="Heading5Char"/>
    <w:qFormat/>
    <w:rsid w:val="00D65FC7"/>
    <w:pPr>
      <w:spacing w:before="80"/>
      <w:outlineLvl w:val="4"/>
    </w:pPr>
    <w:rPr>
      <w:color w:val="918585"/>
      <w:sz w:val="20"/>
    </w:rPr>
  </w:style>
  <w:style w:type="paragraph" w:styleId="Heading6">
    <w:name w:val="heading 6"/>
    <w:basedOn w:val="HeadingBase"/>
    <w:next w:val="Normal"/>
    <w:link w:val="Heading6Char"/>
    <w:qFormat/>
    <w:rsid w:val="00D65FC7"/>
    <w:pPr>
      <w:spacing w:before="60"/>
      <w:outlineLvl w:val="5"/>
    </w:pPr>
    <w:rPr>
      <w:color w:val="918585"/>
      <w:sz w:val="20"/>
    </w:rPr>
  </w:style>
  <w:style w:type="paragraph" w:styleId="Heading7">
    <w:name w:val="heading 7"/>
    <w:basedOn w:val="Normal"/>
    <w:next w:val="Normal"/>
    <w:link w:val="Heading7Char"/>
    <w:qFormat/>
    <w:rsid w:val="00D65FC7"/>
    <w:pPr>
      <w:ind w:left="720"/>
      <w:outlineLvl w:val="6"/>
    </w:pPr>
    <w:rPr>
      <w:i/>
    </w:rPr>
  </w:style>
  <w:style w:type="paragraph" w:styleId="Heading8">
    <w:name w:val="heading 8"/>
    <w:basedOn w:val="Normal"/>
    <w:next w:val="Normal"/>
    <w:link w:val="Heading8Char"/>
    <w:qFormat/>
    <w:rsid w:val="00D65FC7"/>
    <w:pPr>
      <w:ind w:left="720"/>
      <w:outlineLvl w:val="7"/>
    </w:pPr>
    <w:rPr>
      <w:i/>
    </w:rPr>
  </w:style>
  <w:style w:type="paragraph" w:styleId="Heading9">
    <w:name w:val="heading 9"/>
    <w:basedOn w:val="Normal"/>
    <w:next w:val="Normal"/>
    <w:link w:val="Heading9Char"/>
    <w:qFormat/>
    <w:rsid w:val="00D65FC7"/>
    <w:pPr>
      <w:ind w:left="720"/>
      <w:outlineLvl w:val="8"/>
    </w:pPr>
    <w:rPr>
      <w:i/>
    </w:rPr>
  </w:style>
  <w:style w:type="character" w:default="1" w:styleId="DefaultParagraphFont">
    <w:name w:val="Default Paragraph Font"/>
    <w:uiPriority w:val="1"/>
    <w:unhideWhenUsed/>
    <w:rsid w:val="00D65F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FC7"/>
  </w:style>
  <w:style w:type="character" w:customStyle="1" w:styleId="Heading1Char">
    <w:name w:val="Heading 1 Char"/>
    <w:link w:val="Heading1"/>
    <w:rsid w:val="00D65FC7"/>
    <w:rPr>
      <w:rFonts w:ascii="Times New Roman" w:eastAsia="Times New Roman" w:hAnsi="Times New Roman" w:cs="Times New Roman"/>
      <w:b/>
      <w:sz w:val="32"/>
      <w:szCs w:val="20"/>
      <w:lang w:eastAsia="en-US"/>
    </w:rPr>
  </w:style>
  <w:style w:type="paragraph" w:styleId="BodyText">
    <w:name w:val="Body Text"/>
    <w:basedOn w:val="Normal"/>
    <w:link w:val="BodyTextChar"/>
    <w:rsid w:val="00D65FC7"/>
    <w:pPr>
      <w:spacing w:before="120" w:after="120"/>
      <w:contextualSpacing/>
    </w:pPr>
    <w:rPr>
      <w:rFonts w:ascii="Times New Roman" w:hAnsi="Times New Roman"/>
      <w:sz w:val="24"/>
      <w:szCs w:val="22"/>
    </w:rPr>
  </w:style>
  <w:style w:type="character" w:customStyle="1" w:styleId="BodyTextChar">
    <w:name w:val="Body Text Char"/>
    <w:link w:val="BodyText"/>
    <w:rsid w:val="00D65FC7"/>
    <w:rPr>
      <w:rFonts w:ascii="Times New Roman" w:eastAsia="Times New Roman" w:hAnsi="Times New Roman" w:cs="Times New Roman"/>
      <w:sz w:val="24"/>
      <w:lang w:val="en-US" w:eastAsia="en-US"/>
    </w:rPr>
  </w:style>
  <w:style w:type="paragraph" w:styleId="Footer">
    <w:name w:val="footer"/>
    <w:basedOn w:val="Normal"/>
    <w:link w:val="FooterChar"/>
    <w:rsid w:val="00D65F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65FC7"/>
    <w:rPr>
      <w:rFonts w:ascii="Times New Roman" w:eastAsia="Times New Roman" w:hAnsi="Times New Roman" w:cs="Times New Roman"/>
      <w:sz w:val="16"/>
      <w:lang w:val="en-US" w:eastAsia="en-US"/>
    </w:rPr>
  </w:style>
  <w:style w:type="paragraph" w:styleId="List">
    <w:name w:val="List"/>
    <w:basedOn w:val="BodyText"/>
    <w:next w:val="BodyText"/>
    <w:rsid w:val="00D65FC7"/>
    <w:pPr>
      <w:tabs>
        <w:tab w:val="left" w:pos="340"/>
      </w:tabs>
      <w:spacing w:before="60" w:after="60"/>
      <w:ind w:left="340" w:hanging="340"/>
    </w:pPr>
  </w:style>
  <w:style w:type="paragraph" w:styleId="ListBullet">
    <w:name w:val="List Bullet"/>
    <w:basedOn w:val="List"/>
    <w:rsid w:val="00D65FC7"/>
    <w:pPr>
      <w:numPr>
        <w:numId w:val="14"/>
      </w:numPr>
      <w:tabs>
        <w:tab w:val="clear" w:pos="340"/>
      </w:tabs>
      <w:spacing w:before="40" w:after="40"/>
    </w:pPr>
  </w:style>
  <w:style w:type="character" w:customStyle="1" w:styleId="SpecialBold">
    <w:name w:val="Special Bold"/>
    <w:rsid w:val="00D65FC7"/>
    <w:rPr>
      <w:b/>
      <w:spacing w:val="0"/>
    </w:rPr>
  </w:style>
  <w:style w:type="paragraph" w:styleId="ListBullet2">
    <w:name w:val="List Bullet 2"/>
    <w:basedOn w:val="List2"/>
    <w:rsid w:val="00D65FC7"/>
    <w:pPr>
      <w:numPr>
        <w:numId w:val="15"/>
      </w:numPr>
      <w:tabs>
        <w:tab w:val="clear" w:pos="680"/>
      </w:tabs>
    </w:pPr>
  </w:style>
  <w:style w:type="paragraph" w:styleId="Header">
    <w:name w:val="header"/>
    <w:basedOn w:val="Normal"/>
    <w:link w:val="HeaderChar"/>
    <w:rsid w:val="00D65F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65F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5FC7"/>
    <w:pPr>
      <w:spacing w:before="240" w:after="120"/>
      <w:outlineLvl w:val="0"/>
    </w:pPr>
    <w:rPr>
      <w:rFonts w:ascii="Times New Roman" w:hAnsi="Times New Roman"/>
      <w:b/>
      <w:sz w:val="28"/>
    </w:rPr>
  </w:style>
  <w:style w:type="paragraph" w:customStyle="1" w:styleId="AllowPageBreak">
    <w:name w:val="AllowPageBreak"/>
    <w:rsid w:val="00D65F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5FC7"/>
    <w:pPr>
      <w:tabs>
        <w:tab w:val="left" w:pos="680"/>
      </w:tabs>
      <w:spacing w:before="60" w:after="60"/>
      <w:ind w:left="680" w:hanging="340"/>
    </w:pPr>
  </w:style>
  <w:style w:type="paragraph" w:styleId="ListBullet3">
    <w:name w:val="List Bullet 3"/>
    <w:basedOn w:val="List3"/>
    <w:rsid w:val="00D65FC7"/>
    <w:pPr>
      <w:numPr>
        <w:numId w:val="3"/>
      </w:numPr>
      <w:tabs>
        <w:tab w:val="clear" w:pos="1021"/>
      </w:tabs>
      <w:ind w:left="1037" w:hanging="357"/>
    </w:pPr>
  </w:style>
  <w:style w:type="character" w:customStyle="1" w:styleId="BoldandItalics">
    <w:name w:val="Bold and Italics"/>
    <w:qFormat/>
    <w:rsid w:val="00D65FC7"/>
    <w:rPr>
      <w:b/>
      <w:i/>
      <w:u w:val="none"/>
    </w:rPr>
  </w:style>
  <w:style w:type="character" w:customStyle="1" w:styleId="Heading2Char">
    <w:name w:val="Heading 2 Char"/>
    <w:link w:val="Heading2"/>
    <w:rsid w:val="00D65FC7"/>
    <w:rPr>
      <w:rFonts w:ascii="Times New Roman" w:eastAsia="Times New Roman" w:hAnsi="Times New Roman" w:cs="Times New Roman"/>
      <w:b/>
      <w:sz w:val="28"/>
      <w:szCs w:val="40"/>
      <w:lang w:eastAsia="en-US"/>
    </w:rPr>
  </w:style>
  <w:style w:type="character" w:customStyle="1" w:styleId="Heading3Char">
    <w:name w:val="Heading 3 Char"/>
    <w:link w:val="Heading3"/>
    <w:rsid w:val="00D65FC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65FC7"/>
    <w:rPr>
      <w:rFonts w:ascii="Times New Roman" w:eastAsia="Times New Roman" w:hAnsi="Times New Roman" w:cs="Times New Roman"/>
      <w:b/>
      <w:szCs w:val="20"/>
      <w:lang w:eastAsia="en-US"/>
    </w:rPr>
  </w:style>
  <w:style w:type="character" w:customStyle="1" w:styleId="Heading5Char">
    <w:name w:val="Heading 5 Char"/>
    <w:link w:val="Heading5"/>
    <w:rsid w:val="00D65FC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65F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F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5F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5FC7"/>
    <w:rPr>
      <w:rFonts w:ascii="Courier New" w:eastAsia="Times New Roman" w:hAnsi="Courier New" w:cs="Times New Roman"/>
      <w:i/>
      <w:szCs w:val="20"/>
      <w:lang w:val="en-US" w:eastAsia="en-US"/>
    </w:rPr>
  </w:style>
  <w:style w:type="paragraph" w:customStyle="1" w:styleId="HeadingBase">
    <w:name w:val="Heading Base"/>
    <w:rsid w:val="00D65F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FC7"/>
    <w:pPr>
      <w:tabs>
        <w:tab w:val="right" w:leader="dot" w:pos="9072"/>
      </w:tabs>
      <w:ind w:left="567"/>
    </w:pPr>
    <w:rPr>
      <w:szCs w:val="22"/>
    </w:rPr>
  </w:style>
  <w:style w:type="paragraph" w:customStyle="1" w:styleId="TOCBase">
    <w:name w:val="TOC Base"/>
    <w:rsid w:val="00D65F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FC7"/>
    <w:pPr>
      <w:tabs>
        <w:tab w:val="right" w:leader="dot" w:pos="9072"/>
      </w:tabs>
      <w:spacing w:before="40" w:after="40"/>
      <w:ind w:left="284"/>
    </w:pPr>
    <w:rPr>
      <w:rFonts w:ascii="Times New Roman" w:hAnsi="Times New Roman"/>
    </w:rPr>
  </w:style>
  <w:style w:type="paragraph" w:styleId="TOC1">
    <w:name w:val="toc 1"/>
    <w:basedOn w:val="TOCBase"/>
    <w:next w:val="Normal"/>
    <w:rsid w:val="00D65F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5FC7"/>
    <w:pPr>
      <w:spacing w:before="5040"/>
      <w:jc w:val="center"/>
    </w:pPr>
    <w:rPr>
      <w:sz w:val="48"/>
      <w:szCs w:val="72"/>
      <w:lang w:val="en-US"/>
    </w:rPr>
  </w:style>
  <w:style w:type="character" w:customStyle="1" w:styleId="TitleChar">
    <w:name w:val="Title Char"/>
    <w:link w:val="Title"/>
    <w:rsid w:val="00D65F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FC7"/>
    <w:pPr>
      <w:tabs>
        <w:tab w:val="left" w:pos="3600"/>
        <w:tab w:val="left" w:pos="3958"/>
      </w:tabs>
    </w:pPr>
  </w:style>
  <w:style w:type="paragraph" w:customStyle="1" w:styleId="Note">
    <w:name w:val="Note"/>
    <w:basedOn w:val="BodyText"/>
    <w:rsid w:val="00D65F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5FC7"/>
    <w:pPr>
      <w:framePr w:wrap="auto" w:hAnchor="text" w:y="6049"/>
    </w:pPr>
    <w:rPr>
      <w:color w:val="000000"/>
      <w:sz w:val="40"/>
    </w:rPr>
  </w:style>
  <w:style w:type="paragraph" w:customStyle="1" w:styleId="TOCTitle">
    <w:name w:val="TOCTitle"/>
    <w:basedOn w:val="Heading1"/>
    <w:rsid w:val="00D65FC7"/>
    <w:pPr>
      <w:spacing w:after="240"/>
      <w:jc w:val="center"/>
      <w:outlineLvl w:val="9"/>
    </w:pPr>
    <w:rPr>
      <w:caps/>
    </w:rPr>
  </w:style>
  <w:style w:type="paragraph" w:customStyle="1" w:styleId="Version">
    <w:name w:val="Version"/>
    <w:rsid w:val="00D65F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5FC7"/>
    <w:pPr>
      <w:keepNext w:val="0"/>
      <w:tabs>
        <w:tab w:val="right" w:pos="4176"/>
      </w:tabs>
      <w:ind w:left="198" w:hanging="198"/>
    </w:pPr>
    <w:rPr>
      <w:rFonts w:ascii="Garamond" w:hAnsi="Garamond"/>
    </w:rPr>
  </w:style>
  <w:style w:type="paragraph" w:styleId="IndexHeading">
    <w:name w:val="index heading"/>
    <w:basedOn w:val="Normal"/>
    <w:next w:val="Index1"/>
    <w:semiHidden/>
    <w:rsid w:val="00D65FC7"/>
    <w:pPr>
      <w:spacing w:before="120" w:after="120"/>
    </w:pPr>
    <w:rPr>
      <w:rFonts w:ascii="Arial" w:hAnsi="Arial"/>
      <w:b/>
      <w:color w:val="918585"/>
      <w:sz w:val="24"/>
    </w:rPr>
  </w:style>
  <w:style w:type="paragraph" w:customStyle="1" w:styleId="Chapter">
    <w:name w:val="Chapter"/>
    <w:basedOn w:val="Normal"/>
    <w:rsid w:val="00D65FC7"/>
    <w:pPr>
      <w:spacing w:before="240"/>
    </w:pPr>
    <w:rPr>
      <w:rFonts w:ascii="Times New Roman" w:hAnsi="Times New Roman"/>
      <w:smallCaps/>
      <w:spacing w:val="80"/>
      <w:sz w:val="28"/>
    </w:rPr>
  </w:style>
  <w:style w:type="paragraph" w:customStyle="1" w:styleId="InChapter">
    <w:name w:val="InChapter"/>
    <w:basedOn w:val="Heading3"/>
    <w:rsid w:val="00D65FC7"/>
    <w:pPr>
      <w:spacing w:after="240"/>
      <w:outlineLvl w:val="9"/>
    </w:pPr>
    <w:rPr>
      <w:noProof/>
    </w:rPr>
  </w:style>
  <w:style w:type="paragraph" w:styleId="Index2">
    <w:name w:val="index 2"/>
    <w:basedOn w:val="Normal"/>
    <w:next w:val="Normal"/>
    <w:semiHidden/>
    <w:rsid w:val="00D65FC7"/>
    <w:pPr>
      <w:tabs>
        <w:tab w:val="right" w:pos="4176"/>
      </w:tabs>
      <w:ind w:left="568" w:hanging="284"/>
    </w:pPr>
    <w:rPr>
      <w:rFonts w:ascii="Garamond" w:hAnsi="Garamond"/>
    </w:rPr>
  </w:style>
  <w:style w:type="paragraph" w:customStyle="1" w:styleId="Byline">
    <w:name w:val="Byline"/>
    <w:rsid w:val="00D65F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FC7"/>
    <w:pPr>
      <w:tabs>
        <w:tab w:val="clear" w:pos="3600"/>
        <w:tab w:val="clear" w:pos="3958"/>
      </w:tabs>
      <w:jc w:val="right"/>
    </w:pPr>
  </w:style>
  <w:style w:type="character" w:styleId="Emphasis">
    <w:name w:val="Emphasis"/>
    <w:qFormat/>
    <w:rsid w:val="00D65FC7"/>
    <w:rPr>
      <w:i/>
    </w:rPr>
  </w:style>
  <w:style w:type="paragraph" w:styleId="Caption">
    <w:name w:val="caption"/>
    <w:basedOn w:val="BodyText"/>
    <w:next w:val="Normal"/>
    <w:qFormat/>
    <w:rsid w:val="00D65FC7"/>
    <w:pPr>
      <w:framePr w:w="2268" w:hSpace="181" w:vSpace="181" w:wrap="around" w:vAnchor="text" w:hAnchor="page" w:x="1135" w:y="285" w:anchorLock="1"/>
    </w:pPr>
    <w:rPr>
      <w:i/>
    </w:rPr>
  </w:style>
  <w:style w:type="paragraph" w:customStyle="1" w:styleId="MiniTOCTitle">
    <w:name w:val="MiniTOCTitle"/>
    <w:basedOn w:val="Heading4"/>
    <w:rsid w:val="00D65FC7"/>
    <w:pPr>
      <w:spacing w:before="240"/>
      <w:outlineLvl w:val="9"/>
    </w:pPr>
    <w:rPr>
      <w:noProof/>
      <w:sz w:val="24"/>
    </w:rPr>
  </w:style>
  <w:style w:type="paragraph" w:customStyle="1" w:styleId="MiniTOCItem">
    <w:name w:val="MiniTOCItem"/>
    <w:basedOn w:val="ListBullet"/>
    <w:rsid w:val="00D65FC7"/>
    <w:pPr>
      <w:numPr>
        <w:numId w:val="0"/>
      </w:numPr>
      <w:tabs>
        <w:tab w:val="right" w:leader="dot" w:pos="6521"/>
      </w:tabs>
      <w:spacing w:before="0" w:after="0"/>
    </w:pPr>
  </w:style>
  <w:style w:type="paragraph" w:customStyle="1" w:styleId="TOFTitle">
    <w:name w:val="TOFTitle"/>
    <w:basedOn w:val="TOCTitle"/>
    <w:rsid w:val="00D65FC7"/>
  </w:style>
  <w:style w:type="paragraph" w:styleId="TableofFigures">
    <w:name w:val="table of figures"/>
    <w:basedOn w:val="Normal"/>
    <w:next w:val="Normal"/>
    <w:semiHidden/>
    <w:rsid w:val="00D65FC7"/>
    <w:pPr>
      <w:tabs>
        <w:tab w:val="right" w:leader="dot" w:pos="9072"/>
      </w:tabs>
      <w:ind w:left="970" w:hanging="403"/>
    </w:pPr>
    <w:rPr>
      <w:rFonts w:ascii="Times New Roman" w:hAnsi="Times New Roman"/>
      <w:b/>
    </w:rPr>
  </w:style>
  <w:style w:type="paragraph" w:styleId="ListNumber">
    <w:name w:val="List Number"/>
    <w:basedOn w:val="List"/>
    <w:rsid w:val="00D65FC7"/>
    <w:pPr>
      <w:numPr>
        <w:numId w:val="12"/>
      </w:numPr>
    </w:pPr>
  </w:style>
  <w:style w:type="character" w:customStyle="1" w:styleId="WingdingSymbols">
    <w:name w:val="Wingding Symbols"/>
    <w:rsid w:val="00D65FC7"/>
    <w:rPr>
      <w:rFonts w:ascii="Wingdings" w:hAnsi="Wingdings"/>
    </w:rPr>
  </w:style>
  <w:style w:type="paragraph" w:customStyle="1" w:styleId="TableHeading">
    <w:name w:val="Table Heading"/>
    <w:basedOn w:val="HeadingBase"/>
    <w:rsid w:val="00D65FC7"/>
    <w:pPr>
      <w:keepLines/>
      <w:pBdr>
        <w:bottom w:val="single" w:sz="6" w:space="1" w:color="918585"/>
      </w:pBdr>
      <w:spacing w:before="240"/>
    </w:pPr>
  </w:style>
  <w:style w:type="character" w:customStyle="1" w:styleId="HotSpot">
    <w:name w:val="HotSpot"/>
    <w:rsid w:val="00D65FC7"/>
    <w:rPr>
      <w:color w:val="0033CC"/>
      <w:u w:val="none"/>
    </w:rPr>
  </w:style>
  <w:style w:type="paragraph" w:customStyle="1" w:styleId="BodyTextRight">
    <w:name w:val="Body Text Right"/>
    <w:basedOn w:val="BodyText"/>
    <w:rsid w:val="00D65FC7"/>
    <w:pPr>
      <w:spacing w:before="0" w:after="0"/>
      <w:jc w:val="right"/>
    </w:pPr>
  </w:style>
  <w:style w:type="paragraph" w:styleId="Index3">
    <w:name w:val="index 3"/>
    <w:basedOn w:val="ListNumber2"/>
    <w:next w:val="Normal"/>
    <w:semiHidden/>
    <w:rsid w:val="00D65FC7"/>
    <w:pPr>
      <w:numPr>
        <w:numId w:val="0"/>
      </w:numPr>
      <w:tabs>
        <w:tab w:val="right" w:leader="dot" w:pos="4176"/>
      </w:tabs>
    </w:pPr>
  </w:style>
  <w:style w:type="paragraph" w:styleId="ListNumber2">
    <w:name w:val="List Number 2"/>
    <w:basedOn w:val="List2"/>
    <w:rsid w:val="00D65FC7"/>
    <w:pPr>
      <w:numPr>
        <w:numId w:val="11"/>
      </w:numPr>
      <w:tabs>
        <w:tab w:val="clear" w:pos="1060"/>
      </w:tabs>
    </w:pPr>
  </w:style>
  <w:style w:type="paragraph" w:customStyle="1" w:styleId="MarginNote">
    <w:name w:val="Margin Note"/>
    <w:basedOn w:val="BodyText"/>
    <w:rsid w:val="00D65F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F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65F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5FC7"/>
    <w:rPr>
      <w:sz w:val="32"/>
    </w:rPr>
  </w:style>
  <w:style w:type="paragraph" w:customStyle="1" w:styleId="HeadingProcedure">
    <w:name w:val="Heading Procedure"/>
    <w:basedOn w:val="HeadingBase"/>
    <w:next w:val="Normal"/>
    <w:rsid w:val="00D65FC7"/>
    <w:pPr>
      <w:tabs>
        <w:tab w:val="left" w:pos="0"/>
      </w:tabs>
      <w:spacing w:before="120" w:after="60"/>
    </w:pPr>
    <w:rPr>
      <w:i/>
      <w:color w:val="918585"/>
      <w:sz w:val="22"/>
    </w:rPr>
  </w:style>
  <w:style w:type="paragraph" w:customStyle="1" w:styleId="TableBodyText">
    <w:name w:val="Table Body Text"/>
    <w:basedOn w:val="BodyText"/>
    <w:rsid w:val="00D65FC7"/>
    <w:pPr>
      <w:spacing w:before="60" w:after="60"/>
    </w:pPr>
  </w:style>
  <w:style w:type="paragraph" w:styleId="ListContinue">
    <w:name w:val="List Continue"/>
    <w:basedOn w:val="List"/>
    <w:rsid w:val="00D65FC7"/>
    <w:pPr>
      <w:ind w:firstLine="0"/>
    </w:pPr>
  </w:style>
  <w:style w:type="paragraph" w:customStyle="1" w:styleId="ListNote">
    <w:name w:val="List Note"/>
    <w:basedOn w:val="List"/>
    <w:rsid w:val="00D65FC7"/>
    <w:pPr>
      <w:pBdr>
        <w:top w:val="single" w:sz="6" w:space="2" w:color="918585"/>
        <w:bottom w:val="single" w:sz="6" w:space="2" w:color="918585"/>
      </w:pBdr>
      <w:tabs>
        <w:tab w:val="left" w:pos="1021"/>
      </w:tabs>
      <w:ind w:firstLine="0"/>
    </w:pPr>
  </w:style>
  <w:style w:type="paragraph" w:customStyle="1" w:styleId="Warning">
    <w:name w:val="Warning"/>
    <w:basedOn w:val="BodyText"/>
    <w:rsid w:val="00D65FC7"/>
    <w:pPr>
      <w:shd w:val="clear" w:color="auto" w:fill="D9D9D9"/>
      <w:tabs>
        <w:tab w:val="left" w:pos="992"/>
      </w:tabs>
      <w:ind w:left="119" w:right="119"/>
    </w:pPr>
    <w:rPr>
      <w:sz w:val="20"/>
    </w:rPr>
  </w:style>
  <w:style w:type="paragraph" w:customStyle="1" w:styleId="MarginIcons">
    <w:name w:val="Margin Icons"/>
    <w:basedOn w:val="BodyText"/>
    <w:rsid w:val="00D65FC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65FC7"/>
    <w:rPr>
      <w:rFonts w:ascii="Courier New" w:hAnsi="Courier New"/>
    </w:rPr>
  </w:style>
  <w:style w:type="paragraph" w:customStyle="1" w:styleId="NoteBullet">
    <w:name w:val="Note Bullet"/>
    <w:basedOn w:val="Note"/>
    <w:rsid w:val="00D65FC7"/>
    <w:pPr>
      <w:tabs>
        <w:tab w:val="clear" w:pos="680"/>
      </w:tabs>
      <w:spacing w:before="60" w:after="60"/>
    </w:pPr>
  </w:style>
  <w:style w:type="paragraph" w:customStyle="1" w:styleId="SubHeading2">
    <w:name w:val="SubHeading2"/>
    <w:basedOn w:val="HeadingBase"/>
    <w:rsid w:val="00D65FC7"/>
    <w:pPr>
      <w:spacing w:before="240" w:after="60"/>
    </w:pPr>
    <w:rPr>
      <w:sz w:val="20"/>
    </w:rPr>
  </w:style>
  <w:style w:type="paragraph" w:customStyle="1" w:styleId="SubHeading1">
    <w:name w:val="SubHeading1"/>
    <w:basedOn w:val="HeadingBase"/>
    <w:rsid w:val="00D65FC7"/>
    <w:pPr>
      <w:spacing w:before="240" w:after="60"/>
    </w:pPr>
    <w:rPr>
      <w:color w:val="918585"/>
      <w:sz w:val="22"/>
    </w:rPr>
  </w:style>
  <w:style w:type="paragraph" w:customStyle="1" w:styleId="SideHeading">
    <w:name w:val="Side Heading"/>
    <w:basedOn w:val="HeadingBase"/>
    <w:rsid w:val="00D65F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FC7"/>
    <w:pPr>
      <w:numPr>
        <w:numId w:val="13"/>
      </w:numPr>
    </w:pPr>
  </w:style>
  <w:style w:type="paragraph" w:styleId="PlainText">
    <w:name w:val="Plain Text"/>
    <w:basedOn w:val="Normal"/>
    <w:link w:val="PlainTextChar"/>
    <w:rsid w:val="00D65FC7"/>
    <w:rPr>
      <w:sz w:val="20"/>
    </w:rPr>
  </w:style>
  <w:style w:type="character" w:customStyle="1" w:styleId="PlainTextChar">
    <w:name w:val="Plain Text Char"/>
    <w:basedOn w:val="DefaultParagraphFont"/>
    <w:link w:val="PlainText"/>
    <w:rsid w:val="00D65FC7"/>
    <w:rPr>
      <w:rFonts w:ascii="Courier New" w:eastAsia="Times New Roman" w:hAnsi="Courier New" w:cs="Times New Roman"/>
      <w:sz w:val="20"/>
      <w:szCs w:val="20"/>
      <w:lang w:val="en-US" w:eastAsia="en-US"/>
    </w:rPr>
  </w:style>
  <w:style w:type="character" w:customStyle="1" w:styleId="MenuOption">
    <w:name w:val="Menu Option"/>
    <w:rsid w:val="00D65FC7"/>
    <w:rPr>
      <w:b/>
      <w:smallCaps/>
    </w:rPr>
  </w:style>
  <w:style w:type="paragraph" w:customStyle="1" w:styleId="TableListNumber">
    <w:name w:val="Table List Number"/>
    <w:basedOn w:val="ListNumber"/>
    <w:rsid w:val="00D65FC7"/>
    <w:pPr>
      <w:numPr>
        <w:numId w:val="0"/>
      </w:numPr>
    </w:pPr>
  </w:style>
  <w:style w:type="paragraph" w:styleId="TOC4">
    <w:name w:val="toc 4"/>
    <w:basedOn w:val="TOCBase"/>
    <w:next w:val="Normal"/>
    <w:semiHidden/>
    <w:rsid w:val="00D65FC7"/>
    <w:pPr>
      <w:tabs>
        <w:tab w:val="right" w:leader="dot" w:pos="9071"/>
      </w:tabs>
      <w:ind w:left="1701"/>
    </w:pPr>
  </w:style>
  <w:style w:type="paragraph" w:customStyle="1" w:styleId="ListAlpha">
    <w:name w:val="List Alpha"/>
    <w:basedOn w:val="List"/>
    <w:rsid w:val="00D65FC7"/>
    <w:pPr>
      <w:numPr>
        <w:numId w:val="10"/>
      </w:numPr>
    </w:pPr>
  </w:style>
  <w:style w:type="paragraph" w:customStyle="1" w:styleId="ListAlpha2">
    <w:name w:val="List Alpha 2"/>
    <w:basedOn w:val="List2"/>
    <w:rsid w:val="00D65FC7"/>
    <w:pPr>
      <w:numPr>
        <w:numId w:val="9"/>
      </w:numPr>
    </w:pPr>
  </w:style>
  <w:style w:type="paragraph" w:styleId="List3">
    <w:name w:val="List 3"/>
    <w:basedOn w:val="BodyText"/>
    <w:rsid w:val="00D65FC7"/>
    <w:pPr>
      <w:tabs>
        <w:tab w:val="left" w:pos="1021"/>
      </w:tabs>
      <w:spacing w:before="60" w:after="60"/>
      <w:ind w:left="1020" w:hanging="340"/>
    </w:pPr>
  </w:style>
  <w:style w:type="paragraph" w:styleId="List4">
    <w:name w:val="List 4"/>
    <w:basedOn w:val="BodyText"/>
    <w:rsid w:val="00D65FC7"/>
    <w:pPr>
      <w:tabs>
        <w:tab w:val="left" w:pos="1361"/>
      </w:tabs>
      <w:spacing w:before="60" w:after="60"/>
      <w:ind w:left="1361" w:hanging="340"/>
    </w:pPr>
  </w:style>
  <w:style w:type="paragraph" w:styleId="List5">
    <w:name w:val="List 5"/>
    <w:basedOn w:val="BodyText"/>
    <w:rsid w:val="00D65FC7"/>
    <w:pPr>
      <w:tabs>
        <w:tab w:val="left" w:pos="1701"/>
      </w:tabs>
      <w:spacing w:before="60" w:after="60"/>
      <w:ind w:left="1701" w:hanging="340"/>
    </w:pPr>
  </w:style>
  <w:style w:type="paragraph" w:styleId="ListBullet4">
    <w:name w:val="List Bullet 4"/>
    <w:basedOn w:val="List4"/>
    <w:rsid w:val="00D65FC7"/>
    <w:pPr>
      <w:numPr>
        <w:numId w:val="4"/>
      </w:numPr>
    </w:pPr>
  </w:style>
  <w:style w:type="paragraph" w:styleId="ListBullet5">
    <w:name w:val="List Bullet 5"/>
    <w:basedOn w:val="List5"/>
    <w:rsid w:val="00D65FC7"/>
    <w:pPr>
      <w:numPr>
        <w:numId w:val="5"/>
      </w:numPr>
    </w:pPr>
  </w:style>
  <w:style w:type="paragraph" w:styleId="ListContinue2">
    <w:name w:val="List Continue 2"/>
    <w:basedOn w:val="List2"/>
    <w:rsid w:val="00D65FC7"/>
    <w:pPr>
      <w:ind w:firstLine="0"/>
    </w:pPr>
  </w:style>
  <w:style w:type="paragraph" w:styleId="ListContinue3">
    <w:name w:val="List Continue 3"/>
    <w:basedOn w:val="List3"/>
    <w:rsid w:val="00D65FC7"/>
    <w:pPr>
      <w:ind w:left="1021" w:firstLine="0"/>
    </w:pPr>
  </w:style>
  <w:style w:type="paragraph" w:styleId="ListContinue4">
    <w:name w:val="List Continue 4"/>
    <w:basedOn w:val="List4"/>
    <w:rsid w:val="00D65FC7"/>
    <w:pPr>
      <w:ind w:firstLine="0"/>
    </w:pPr>
  </w:style>
  <w:style w:type="paragraph" w:styleId="ListContinue5">
    <w:name w:val="List Continue 5"/>
    <w:basedOn w:val="List5"/>
    <w:rsid w:val="00D65FC7"/>
    <w:pPr>
      <w:ind w:firstLine="0"/>
    </w:pPr>
  </w:style>
  <w:style w:type="paragraph" w:styleId="ListNumber3">
    <w:name w:val="List Number 3"/>
    <w:basedOn w:val="List3"/>
    <w:rsid w:val="00D65FC7"/>
    <w:pPr>
      <w:numPr>
        <w:numId w:val="6"/>
      </w:numPr>
    </w:pPr>
  </w:style>
  <w:style w:type="paragraph" w:styleId="ListNumber4">
    <w:name w:val="List Number 4"/>
    <w:basedOn w:val="List4"/>
    <w:rsid w:val="00D65FC7"/>
    <w:pPr>
      <w:numPr>
        <w:numId w:val="7"/>
      </w:numPr>
    </w:pPr>
  </w:style>
  <w:style w:type="paragraph" w:styleId="ListNumber5">
    <w:name w:val="List Number 5"/>
    <w:basedOn w:val="List5"/>
    <w:rsid w:val="00D65FC7"/>
    <w:pPr>
      <w:numPr>
        <w:numId w:val="8"/>
      </w:numPr>
    </w:pPr>
  </w:style>
  <w:style w:type="paragraph" w:styleId="BlockText">
    <w:name w:val="Block Text"/>
    <w:basedOn w:val="Normal"/>
    <w:rsid w:val="00D65FC7"/>
    <w:pPr>
      <w:spacing w:after="120"/>
      <w:ind w:left="1440" w:right="1440"/>
    </w:pPr>
  </w:style>
  <w:style w:type="character" w:customStyle="1" w:styleId="Subscript">
    <w:name w:val="Subscript"/>
    <w:rsid w:val="00D65FC7"/>
    <w:rPr>
      <w:sz w:val="16"/>
      <w:vertAlign w:val="subscript"/>
    </w:rPr>
  </w:style>
  <w:style w:type="character" w:customStyle="1" w:styleId="Superscript">
    <w:name w:val="Superscript"/>
    <w:rsid w:val="00D65FC7"/>
    <w:rPr>
      <w:sz w:val="16"/>
      <w:vertAlign w:val="superscript"/>
    </w:rPr>
  </w:style>
  <w:style w:type="character" w:customStyle="1" w:styleId="Symbols">
    <w:name w:val="Symbols"/>
    <w:rsid w:val="00D65FC7"/>
    <w:rPr>
      <w:rFonts w:ascii="Symbol" w:hAnsi="Symbol"/>
    </w:rPr>
  </w:style>
  <w:style w:type="character" w:customStyle="1" w:styleId="MenuOptions">
    <w:name w:val="Menu Options"/>
    <w:rsid w:val="00D65FC7"/>
    <w:rPr>
      <w:rFonts w:ascii="Arial Narrow" w:hAnsi="Arial Narrow"/>
      <w:smallCaps/>
    </w:rPr>
  </w:style>
  <w:style w:type="character" w:customStyle="1" w:styleId="Buttons">
    <w:name w:val="Buttons"/>
    <w:rsid w:val="00D65FC7"/>
    <w:rPr>
      <w:b/>
    </w:rPr>
  </w:style>
  <w:style w:type="character" w:customStyle="1" w:styleId="Underlined">
    <w:name w:val="Underlined"/>
    <w:rsid w:val="00D65FC7"/>
    <w:rPr>
      <w:u w:val="single"/>
    </w:rPr>
  </w:style>
  <w:style w:type="paragraph" w:customStyle="1" w:styleId="TableBodyTextRight">
    <w:name w:val="Table Body Text Right"/>
    <w:basedOn w:val="TableBodyText"/>
    <w:rsid w:val="00D65FC7"/>
    <w:pPr>
      <w:widowControl w:val="0"/>
      <w:autoSpaceDE w:val="0"/>
      <w:autoSpaceDN w:val="0"/>
      <w:adjustRightInd w:val="0"/>
      <w:jc w:val="right"/>
    </w:pPr>
    <w:rPr>
      <w:rFonts w:cs="Arial"/>
      <w:szCs w:val="18"/>
    </w:rPr>
  </w:style>
  <w:style w:type="paragraph" w:customStyle="1" w:styleId="CopyrightText">
    <w:name w:val="Copyright Text"/>
    <w:basedOn w:val="BodyText"/>
    <w:rsid w:val="00D65FC7"/>
    <w:rPr>
      <w:sz w:val="18"/>
    </w:rPr>
  </w:style>
  <w:style w:type="paragraph" w:customStyle="1" w:styleId="BodySmallRight">
    <w:name w:val="Body Small Right"/>
    <w:basedOn w:val="BodyTextRight"/>
    <w:rsid w:val="00D65FC7"/>
    <w:rPr>
      <w:sz w:val="18"/>
      <w:szCs w:val="18"/>
    </w:rPr>
  </w:style>
  <w:style w:type="paragraph" w:customStyle="1" w:styleId="MarginEdition">
    <w:name w:val="Margin Edition"/>
    <w:basedOn w:val="MarginNote"/>
    <w:rsid w:val="00D65FC7"/>
    <w:pPr>
      <w:spacing w:before="0" w:after="0"/>
    </w:pPr>
    <w:rPr>
      <w:rFonts w:ascii="Times New Roman" w:hAnsi="Times New Roman"/>
      <w:color w:val="999999"/>
    </w:rPr>
  </w:style>
  <w:style w:type="paragraph" w:customStyle="1" w:styleId="Spacer">
    <w:name w:val="Spacer"/>
    <w:basedOn w:val="Normal"/>
    <w:rsid w:val="00D65FC7"/>
    <w:rPr>
      <w:sz w:val="2"/>
      <w:szCs w:val="2"/>
    </w:rPr>
  </w:style>
  <w:style w:type="character" w:customStyle="1" w:styleId="Small">
    <w:name w:val="Small"/>
    <w:rsid w:val="00D65FC7"/>
    <w:rPr>
      <w:sz w:val="16"/>
    </w:rPr>
  </w:style>
  <w:style w:type="paragraph" w:customStyle="1" w:styleId="WideTable">
    <w:name w:val="Wide Table"/>
    <w:basedOn w:val="Normal"/>
    <w:rsid w:val="00D65FC7"/>
    <w:pPr>
      <w:ind w:left="-1418"/>
    </w:pPr>
    <w:rPr>
      <w:sz w:val="2"/>
      <w:szCs w:val="2"/>
    </w:rPr>
  </w:style>
  <w:style w:type="character" w:styleId="PageNumber">
    <w:name w:val="page number"/>
    <w:rsid w:val="00D65FC7"/>
  </w:style>
  <w:style w:type="paragraph" w:styleId="Quote">
    <w:name w:val="Quote"/>
    <w:basedOn w:val="Heading1"/>
    <w:link w:val="QuoteChar"/>
    <w:qFormat/>
    <w:rsid w:val="00D65FC7"/>
    <w:rPr>
      <w:b w:val="0"/>
      <w:sz w:val="72"/>
      <w:szCs w:val="72"/>
      <w:lang w:val="en-NZ"/>
    </w:rPr>
  </w:style>
  <w:style w:type="character" w:customStyle="1" w:styleId="QuoteChar">
    <w:name w:val="Quote Char"/>
    <w:link w:val="Quote"/>
    <w:rsid w:val="00D65F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FC7"/>
    <w:pPr>
      <w:pageBreakBefore/>
    </w:pPr>
  </w:style>
  <w:style w:type="paragraph" w:customStyle="1" w:styleId="Border">
    <w:name w:val="Border"/>
    <w:basedOn w:val="Normal"/>
    <w:qFormat/>
    <w:rsid w:val="00D65FC7"/>
    <w:pPr>
      <w:pBdr>
        <w:top w:val="single" w:sz="18" w:space="1" w:color="auto"/>
      </w:pBdr>
    </w:pPr>
    <w:rPr>
      <w:rFonts w:ascii="Times New Roman" w:hAnsi="Times New Roman"/>
      <w:color w:val="FFFFFF"/>
      <w:sz w:val="2"/>
    </w:rPr>
  </w:style>
  <w:style w:type="character" w:styleId="IntenseEmphasis">
    <w:name w:val="Intense Emphasis"/>
    <w:uiPriority w:val="21"/>
    <w:qFormat/>
    <w:rsid w:val="00D65FC7"/>
    <w:rPr>
      <w:b/>
      <w:bCs/>
      <w:i/>
      <w:iCs/>
      <w:color w:val="auto"/>
    </w:rPr>
  </w:style>
  <w:style w:type="paragraph" w:styleId="IntenseQuote">
    <w:name w:val="Intense Quote"/>
    <w:basedOn w:val="Normal"/>
    <w:next w:val="Normal"/>
    <w:link w:val="IntenseQuoteChar"/>
    <w:uiPriority w:val="30"/>
    <w:qFormat/>
    <w:rsid w:val="00D65FC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65FC7"/>
    <w:rPr>
      <w:rFonts w:ascii="Courier New" w:eastAsia="Times New Roman" w:hAnsi="Courier New" w:cs="Times New Roman"/>
      <w:b/>
      <w:bCs/>
      <w:i/>
      <w:iCs/>
      <w:szCs w:val="20"/>
      <w:lang w:val="en-US" w:eastAsia="en-US"/>
    </w:rPr>
  </w:style>
  <w:style w:type="character" w:styleId="SubtleReference">
    <w:name w:val="Subtle Reference"/>
    <w:uiPriority w:val="31"/>
    <w:qFormat/>
    <w:rsid w:val="00D65FC7"/>
    <w:rPr>
      <w:smallCaps/>
      <w:color w:val="auto"/>
      <w:u w:val="single"/>
    </w:rPr>
  </w:style>
  <w:style w:type="character" w:styleId="IntenseReference">
    <w:name w:val="Intense Reference"/>
    <w:uiPriority w:val="32"/>
    <w:qFormat/>
    <w:rsid w:val="00D65FC7"/>
    <w:rPr>
      <w:b/>
      <w:bCs/>
      <w:smallCaps/>
      <w:color w:val="auto"/>
      <w:spacing w:val="5"/>
      <w:u w:val="single"/>
    </w:rPr>
  </w:style>
  <w:style w:type="paragraph" w:customStyle="1" w:styleId="2ColumnHeading">
    <w:name w:val="2Column Heading"/>
    <w:basedOn w:val="BodyText"/>
    <w:qFormat/>
    <w:rsid w:val="00D65FC7"/>
    <w:pPr>
      <w:spacing w:after="60"/>
      <w:ind w:left="-2268"/>
    </w:pPr>
    <w:rPr>
      <w:b/>
    </w:rPr>
  </w:style>
  <w:style w:type="paragraph" w:customStyle="1" w:styleId="Heading1TOC">
    <w:name w:val="Heading1 TOC"/>
    <w:basedOn w:val="Normal"/>
    <w:qFormat/>
    <w:rsid w:val="00D65FC7"/>
    <w:pPr>
      <w:spacing w:before="240" w:after="120"/>
    </w:pPr>
    <w:rPr>
      <w:rFonts w:ascii="Times New Roman" w:hAnsi="Times New Roman"/>
      <w:b/>
      <w:sz w:val="32"/>
    </w:rPr>
  </w:style>
  <w:style w:type="paragraph" w:customStyle="1" w:styleId="Heading2TOC">
    <w:name w:val="Heading2 TOC"/>
    <w:basedOn w:val="Normal"/>
    <w:qFormat/>
    <w:rsid w:val="00D65FC7"/>
    <w:pPr>
      <w:spacing w:before="240" w:after="60"/>
    </w:pPr>
    <w:rPr>
      <w:rFonts w:ascii="Times New Roman" w:hAnsi="Times New Roman"/>
      <w:b/>
      <w:sz w:val="28"/>
    </w:rPr>
  </w:style>
  <w:style w:type="character" w:customStyle="1" w:styleId="Underline">
    <w:name w:val="Underline"/>
    <w:qFormat/>
    <w:rsid w:val="00D65FC7"/>
    <w:rPr>
      <w:u w:val="single"/>
    </w:rPr>
  </w:style>
  <w:style w:type="paragraph" w:styleId="BalloonText">
    <w:name w:val="Balloon Text"/>
    <w:basedOn w:val="Normal"/>
    <w:link w:val="BalloonTextChar"/>
    <w:rsid w:val="00D65FC7"/>
    <w:rPr>
      <w:rFonts w:ascii="Tahoma" w:hAnsi="Tahoma" w:cs="Tahoma"/>
      <w:sz w:val="16"/>
      <w:szCs w:val="16"/>
    </w:rPr>
  </w:style>
  <w:style w:type="character" w:customStyle="1" w:styleId="BalloonTextChar">
    <w:name w:val="Balloon Text Char"/>
    <w:link w:val="BalloonText"/>
    <w:rsid w:val="00D65F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5FC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65FC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1899</Words>
  <Characters>12234</Characters>
  <Application>Microsoft Office Word</Application>
  <DocSecurity>0</DocSecurity>
  <Lines>432</Lines>
  <Paragraphs>262</Paragraphs>
  <ScaleCrop>false</ScaleCrop>
  <Company>Author-it Software Corporation Ltd.</Company>
  <LinksUpToDate>false</LinksUpToDate>
  <CharactersWithSpaces>14040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FPICOT2230B Assemble products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2012-05-26T07:04:00Z</dcterms:created>
  <dcterms:modified xsi:type="dcterms:W3CDTF">2012-05-26T07:04:00Z</dcterms:modified>
</cp:coreProperties>
</file>