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1ED" w:rsidP="003171ED">
      <w:pPr>
        <w:pStyle w:val="Title"/>
      </w:pPr>
      <w:r>
        <w:fldChar w:fldCharType="begin"/>
      </w:r>
      <w:r>
        <w:instrText xml:space="preserve"> TITLE   \* MERGEFORMAT </w:instrText>
      </w:r>
      <w:r>
        <w:fldChar w:fldCharType="separate"/>
      </w:r>
      <w:r>
        <w:t>FPICOT2224B Band edges of panels</w:t>
      </w:r>
      <w:r>
        <w:fldChar w:fldCharType="end"/>
      </w:r>
    </w:p>
    <w:p w:rsidR="003171ED" w:rsidP="003171ED">
      <w:pPr>
        <w:pStyle w:val="Version"/>
        <w:sectPr w:rsidSect="00F55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41F" w:rsidP="00F5541F">
      <w:pPr>
        <w:pStyle w:val="SuperHeading"/>
      </w:pPr>
      <w:r w:rsidRPr="00F5541F">
        <w:t>FPICOT2224B Band edges of panels</w:t>
      </w:r>
    </w:p>
    <w:p w:rsidR="00000000" w:rsidRPr="00F5541F" w:rsidP="00F5541F">
      <w:pPr>
        <w:pStyle w:val="Heading1"/>
      </w:pPr>
      <w:bookmarkStart w:id="1" w:name="O_270519"/>
      <w:bookmarkEnd w:id="1"/>
      <w:r w:rsidRPr="00F5541F">
        <w:t>Modification History</w:t>
      </w:r>
    </w:p>
    <w:p w:rsidR="00000000" w:rsidRPr="00F5541F" w:rsidP="00F5541F">
      <w:pPr>
        <w:pStyle w:val="BodyText"/>
      </w:pPr>
      <w:r w:rsidRPr="00F5541F">
        <w:t>Not Applicable</w:t>
      </w:r>
    </w:p>
    <w:p w:rsidR="00000000" w:rsidRPr="00F5541F" w:rsidP="00F5541F">
      <w:pPr>
        <w:pStyle w:val="AllowPageBreak"/>
      </w:pPr>
    </w:p>
    <w:p w:rsidR="00000000" w:rsidRPr="00F5541F" w:rsidP="00F5541F">
      <w:pPr>
        <w:pStyle w:val="Heading1"/>
      </w:pPr>
      <w:bookmarkStart w:id="2" w:name="O_203187"/>
      <w:bookmarkEnd w:id="2"/>
      <w:r w:rsidRPr="00F5541F">
        <w:t>Unit Descriptor</w:t>
      </w:r>
    </w:p>
    <w:tbl>
      <w:tblPr>
        <w:tblW w:w="0" w:type="auto"/>
        <w:tblLayout w:type="fixed"/>
        <w:tblCellMar>
          <w:left w:w="62" w:type="dxa"/>
          <w:right w:w="62" w:type="dxa"/>
        </w:tblCellMar>
        <w:tblLook w:val="0000"/>
      </w:tblPr>
      <w:tblGrid>
        <w:gridCol w:w="2664"/>
        <w:gridCol w:w="5858"/>
      </w:tblGrid>
      <w:tr w:rsidTr="003171E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This unit describes the outcomes</w:t>
            </w:r>
            <w:r w:rsidRPr="00F5541F">
              <w:t xml:space="preserve"> required to set up, operate and maintain edge banding machines that use automated processes to apply and finish edge treatments</w:t>
            </w:r>
          </w:p>
          <w:p w:rsidR="00000000" w:rsidRPr="00F5541F" w:rsidP="00F5541F">
            <w:pPr>
              <w:pStyle w:val="BodyText"/>
            </w:pPr>
            <w:r w:rsidRPr="00F5541F">
              <w:t>General workplace legislative and regulatory requirements apply to this unit; however there are no specific licensing or certif</w:t>
            </w:r>
            <w:r w:rsidRPr="00F5541F">
              <w:t>ication requirements at the time of publication</w:t>
            </w:r>
          </w:p>
          <w:p w:rsidR="00000000" w:rsidRPr="00F5541F" w:rsidP="00F5541F">
            <w:pPr>
              <w:pStyle w:val="BodyText"/>
            </w:pPr>
            <w:r w:rsidRPr="00F5541F">
              <w:t>This unit replaces FPICOT2224A Band edges of panels</w:t>
            </w:r>
          </w:p>
        </w:tc>
      </w:tr>
    </w:tbl>
    <w:p w:rsidR="003171ED" w:rsidP="00F5541F">
      <w:pPr>
        <w:pStyle w:val="BodyText"/>
      </w:pPr>
    </w:p>
    <w:p w:rsidR="003171ED" w:rsidP="00F5541F">
      <w:pPr>
        <w:pStyle w:val="BodyText"/>
      </w:pPr>
    </w:p>
    <w:p w:rsidR="00000000" w:rsidRPr="00F5541F" w:rsidP="00F5541F">
      <w:pPr>
        <w:pStyle w:val="Heading1"/>
      </w:pPr>
      <w:bookmarkStart w:id="3" w:name="O_203189"/>
      <w:bookmarkEnd w:id="3"/>
      <w:r w:rsidRPr="00F5541F">
        <w:t>Application of the Unit</w:t>
      </w:r>
    </w:p>
    <w:tbl>
      <w:tblPr>
        <w:tblW w:w="0" w:type="auto"/>
        <w:tblLayout w:type="fixed"/>
        <w:tblCellMar>
          <w:left w:w="62" w:type="dxa"/>
          <w:right w:w="62" w:type="dxa"/>
        </w:tblCellMar>
        <w:tblLook w:val="0000"/>
      </w:tblPr>
      <w:tblGrid>
        <w:gridCol w:w="2755"/>
        <w:gridCol w:w="5767"/>
      </w:tblGrid>
      <w:tr w:rsidTr="003171E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The unit involves banding edges of panels in a forest products factory setting</w:t>
            </w:r>
          </w:p>
          <w:p w:rsidR="00000000" w:rsidRPr="00F5541F" w:rsidP="00F5541F">
            <w:pPr>
              <w:pStyle w:val="BodyText"/>
            </w:pPr>
            <w:r w:rsidRPr="00F5541F">
              <w:t>The skills and knowledge required for competent workplace performance are to be used within the scope of the person's job and authority</w:t>
            </w:r>
          </w:p>
        </w:tc>
      </w:tr>
    </w:tbl>
    <w:p w:rsidR="003171ED" w:rsidP="00F5541F">
      <w:pPr>
        <w:pStyle w:val="BodyText"/>
      </w:pPr>
    </w:p>
    <w:p w:rsidR="003171ED" w:rsidP="00F5541F">
      <w:pPr>
        <w:pStyle w:val="BodyText"/>
      </w:pPr>
    </w:p>
    <w:p w:rsidR="00000000" w:rsidRPr="00F5541F" w:rsidP="00F5541F">
      <w:pPr>
        <w:pStyle w:val="Heading1"/>
      </w:pPr>
      <w:bookmarkStart w:id="4" w:name="O_278779"/>
      <w:bookmarkEnd w:id="4"/>
      <w:r w:rsidRPr="00F5541F">
        <w:t>Licensing/Regulatory Information</w:t>
      </w:r>
    </w:p>
    <w:p w:rsidR="00000000" w:rsidRPr="00F5541F" w:rsidP="00F5541F">
      <w:pPr>
        <w:pStyle w:val="BodyText"/>
      </w:pPr>
      <w:r w:rsidRPr="00F5541F">
        <w:t>Refer to Unit Descriptor</w:t>
      </w:r>
    </w:p>
    <w:p w:rsidR="00000000" w:rsidRPr="00F5541F" w:rsidP="00F5541F">
      <w:pPr>
        <w:pStyle w:val="AllowPageBreak"/>
      </w:pPr>
    </w:p>
    <w:p w:rsidR="00000000" w:rsidRPr="00F5541F" w:rsidP="00F5541F">
      <w:pPr>
        <w:pStyle w:val="Heading1"/>
      </w:pPr>
      <w:bookmarkStart w:id="5" w:name="O_283692"/>
      <w:bookmarkEnd w:id="5"/>
      <w:r w:rsidRPr="00F5541F">
        <w:t>Pre-Requisites</w:t>
      </w:r>
    </w:p>
    <w:p w:rsidR="00000000" w:rsidRPr="00F5541F" w:rsidP="00F5541F">
      <w:pPr>
        <w:pStyle w:val="BodyText"/>
      </w:pPr>
      <w:r w:rsidRPr="00F5541F">
        <w:t>Not Applicable</w:t>
      </w:r>
    </w:p>
    <w:p w:rsidR="00000000" w:rsidRPr="00F5541F" w:rsidP="00F5541F">
      <w:pPr>
        <w:pStyle w:val="AllowPageBreak"/>
      </w:pPr>
    </w:p>
    <w:p w:rsidR="00000000" w:rsidRPr="00F5541F" w:rsidP="00F5541F">
      <w:pPr>
        <w:pStyle w:val="Heading1"/>
      </w:pPr>
      <w:bookmarkStart w:id="6" w:name="O_203188"/>
      <w:bookmarkEnd w:id="6"/>
      <w:r w:rsidRPr="00F5541F">
        <w:t>Employability Skills Information</w:t>
      </w:r>
    </w:p>
    <w:tbl>
      <w:tblPr>
        <w:tblW w:w="0" w:type="auto"/>
        <w:tblLayout w:type="fixed"/>
        <w:tblCellMar>
          <w:left w:w="62" w:type="dxa"/>
          <w:right w:w="62" w:type="dxa"/>
        </w:tblCellMar>
        <w:tblLook w:val="0000"/>
      </w:tblPr>
      <w:tblGrid>
        <w:gridCol w:w="2802"/>
        <w:gridCol w:w="5720"/>
      </w:tblGrid>
      <w:tr w:rsidTr="003171E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This unit contains employability skills</w:t>
            </w:r>
          </w:p>
        </w:tc>
      </w:tr>
    </w:tbl>
    <w:p w:rsidR="003171ED" w:rsidP="00F5541F">
      <w:pPr>
        <w:pStyle w:val="BodyText"/>
      </w:pPr>
    </w:p>
    <w:p w:rsidR="003171ED" w:rsidP="00F5541F">
      <w:pPr>
        <w:pStyle w:val="BodyText"/>
      </w:pPr>
    </w:p>
    <w:p w:rsidR="00000000" w:rsidRPr="00F5541F" w:rsidP="00F5541F">
      <w:pPr>
        <w:pStyle w:val="Heading1"/>
      </w:pPr>
      <w:bookmarkStart w:id="7" w:name="O_288565"/>
      <w:bookmarkEnd w:id="7"/>
      <w:r w:rsidRPr="00F5541F">
        <w:t>Elements and Performance Criteria Pre-Content</w:t>
      </w:r>
    </w:p>
    <w:tbl>
      <w:tblPr>
        <w:tblW w:w="0" w:type="auto"/>
        <w:tblLayout w:type="fixed"/>
        <w:tblCellMar>
          <w:left w:w="62" w:type="dxa"/>
          <w:right w:w="62" w:type="dxa"/>
        </w:tblCellMar>
        <w:tblLook w:val="0000"/>
      </w:tblPr>
      <w:tblGrid>
        <w:gridCol w:w="2561"/>
        <w:gridCol w:w="5961"/>
      </w:tblGrid>
      <w:tr w:rsidTr="003171E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Performance criteria describe the performance needed to demonstrate achievement of the element. Where bold italicised text is used, further information is detailed in the required skills and</w:t>
            </w:r>
            <w:r w:rsidRPr="00F5541F">
              <w:t xml:space="preserve"> knowledge section and the range statement. Assessment of performance is to be consistent with the evidence guide.</w:t>
            </w:r>
          </w:p>
        </w:tc>
      </w:tr>
    </w:tbl>
    <w:p w:rsidR="00000000" w:rsidRPr="00F5541F" w:rsidP="00F5541F">
      <w:pPr>
        <w:pStyle w:val="BodyText"/>
      </w:pPr>
    </w:p>
    <w:p w:rsidR="00000000" w:rsidRPr="00F5541F" w:rsidP="00F5541F">
      <w:pPr>
        <w:pStyle w:val="AllowPageBreak"/>
      </w:pPr>
    </w:p>
    <w:p w:rsidR="00000000" w:rsidRPr="00F5541F" w:rsidP="00F5541F">
      <w:pPr>
        <w:pStyle w:val="Heading1"/>
      </w:pPr>
      <w:bookmarkStart w:id="8" w:name="O_235232"/>
      <w:bookmarkEnd w:id="8"/>
      <w:r w:rsidRPr="00F5541F">
        <w:t>Elements and Performance Criteria</w:t>
      </w:r>
    </w:p>
    <w:tbl>
      <w:tblPr>
        <w:tblW w:w="0" w:type="auto"/>
        <w:tblLayout w:type="fixed"/>
        <w:tblCellMar>
          <w:left w:w="62" w:type="dxa"/>
          <w:right w:w="62" w:type="dxa"/>
        </w:tblCellMar>
        <w:tblLook w:val="0000"/>
      </w:tblPr>
      <w:tblGrid>
        <w:gridCol w:w="2561"/>
        <w:gridCol w:w="5961"/>
      </w:tblGrid>
      <w:tr w:rsidTr="003171E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PERFORMANCE CRITERIA</w:t>
            </w:r>
          </w:p>
        </w:tc>
      </w:tr>
      <w:tr w:rsidTr="003171E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541F">
            <w:pPr>
              <w:pStyle w:val="List"/>
              <w:rPr>
                <w:lang w:val="en-NZ"/>
              </w:rPr>
            </w:pPr>
            <w:r w:rsidRPr="00F5541F">
              <w:t>1.</w:t>
            </w:r>
            <w:r w:rsidRPr="00F5541F">
              <w:tab/>
              <w:t>Prepare for edge banding</w:t>
            </w:r>
          </w:p>
        </w:tc>
        <w:tc>
          <w:tcPr>
            <w:tcW w:w="5961" w:type="dxa"/>
            <w:tcBorders>
              <w:top w:val="nil"/>
              <w:left w:val="nil"/>
              <w:bottom w:val="nil"/>
              <w:right w:val="nil"/>
            </w:tcBorders>
            <w:tcMar>
              <w:top w:w="0" w:type="dxa"/>
              <w:left w:w="62" w:type="dxa"/>
              <w:bottom w:w="0" w:type="dxa"/>
              <w:right w:w="62" w:type="dxa"/>
            </w:tcMar>
          </w:tcPr>
          <w:p w:rsidR="00000000" w:rsidRPr="00F5541F" w:rsidP="00F5541F">
            <w:pPr>
              <w:pStyle w:val="List2"/>
            </w:pPr>
            <w:r w:rsidRPr="00F5541F">
              <w:t>1.1.</w:t>
            </w:r>
            <w:r w:rsidRPr="00F5541F">
              <w:tab/>
              <w:t xml:space="preserve">Applicable </w:t>
            </w:r>
            <w:r w:rsidRPr="00F5541F">
              <w:rPr>
                <w:rStyle w:val="BoldandItalics"/>
              </w:rPr>
              <w:t>occupational health and safety</w:t>
            </w:r>
            <w:r w:rsidRPr="00F5541F">
              <w:t xml:space="preserve"> (OHS), </w:t>
            </w:r>
            <w:r w:rsidRPr="00F5541F">
              <w:rPr>
                <w:rStyle w:val="BoldandItalics"/>
              </w:rPr>
              <w:t>environmental</w:t>
            </w:r>
            <w:r w:rsidRPr="00F5541F">
              <w:t xml:space="preserve">, </w:t>
            </w:r>
            <w:r w:rsidRPr="00F5541F">
              <w:rPr>
                <w:rStyle w:val="BoldandItalics"/>
              </w:rPr>
              <w:t>legislative</w:t>
            </w:r>
            <w:r w:rsidRPr="00F5541F">
              <w:t xml:space="preserve"> and </w:t>
            </w:r>
            <w:r w:rsidRPr="00F5541F">
              <w:rPr>
                <w:rStyle w:val="BoldandItalics"/>
              </w:rPr>
              <w:t>organisational requirements</w:t>
            </w:r>
            <w:r w:rsidRPr="00F5541F">
              <w:t xml:space="preserve"> relevant to banding edges of panels are identified and followed</w:t>
            </w:r>
          </w:p>
          <w:p w:rsidR="00000000" w:rsidRPr="00F5541F" w:rsidP="00F5541F">
            <w:pPr>
              <w:pStyle w:val="List2"/>
            </w:pPr>
            <w:r w:rsidRPr="00F5541F">
              <w:t>1.2.</w:t>
            </w:r>
            <w:r w:rsidRPr="00F5541F">
              <w:tab/>
            </w:r>
            <w:r w:rsidRPr="00F5541F">
              <w:rPr>
                <w:rStyle w:val="BoldandItalics"/>
              </w:rPr>
              <w:t>Work order</w:t>
            </w:r>
            <w:r w:rsidRPr="00F5541F">
              <w:t xml:space="preserve"> is reviewed and clarified with </w:t>
            </w:r>
            <w:r w:rsidRPr="00F5541F">
              <w:rPr>
                <w:rStyle w:val="BoldandItalics"/>
              </w:rPr>
              <w:t>appropriate personnel</w:t>
            </w:r>
          </w:p>
          <w:p w:rsidR="00000000" w:rsidRPr="00F5541F" w:rsidP="00F5541F">
            <w:pPr>
              <w:pStyle w:val="List2"/>
            </w:pPr>
            <w:r w:rsidRPr="00F5541F">
              <w:t>1.3.</w:t>
            </w:r>
            <w:r w:rsidRPr="00F5541F">
              <w:tab/>
              <w:t xml:space="preserve">Type and quantity of </w:t>
            </w:r>
            <w:r w:rsidRPr="00F5541F">
              <w:rPr>
                <w:rStyle w:val="BoldandItalics"/>
              </w:rPr>
              <w:t>panels</w:t>
            </w:r>
            <w:r w:rsidRPr="00F5541F">
              <w:t xml:space="preserve"> to be </w:t>
            </w:r>
            <w:r w:rsidRPr="00F5541F">
              <w:rPr>
                <w:rStyle w:val="BoldandItalics"/>
              </w:rPr>
              <w:t>edge banded</w:t>
            </w:r>
            <w:r w:rsidRPr="00F5541F">
              <w:t xml:space="preserve"> are acquired from the production process</w:t>
            </w:r>
          </w:p>
          <w:p w:rsidR="00000000" w:rsidRPr="00F5541F" w:rsidP="00F5541F">
            <w:pPr>
              <w:pStyle w:val="List2"/>
            </w:pPr>
            <w:r w:rsidRPr="00F5541F">
              <w:t>1.4.</w:t>
            </w:r>
            <w:r w:rsidRPr="00F5541F">
              <w:tab/>
            </w:r>
            <w:r w:rsidRPr="00F5541F">
              <w:rPr>
                <w:rStyle w:val="BoldandItalics"/>
              </w:rPr>
              <w:t>Equipment</w:t>
            </w:r>
            <w:r w:rsidRPr="00F5541F">
              <w:t xml:space="preserve"> is selected appropriate to work requirements and checked for operational effectiveness in line with manufacturer recommendations</w:t>
            </w:r>
          </w:p>
          <w:p w:rsidR="00000000" w:rsidRPr="00F5541F" w:rsidP="00F5541F">
            <w:pPr>
              <w:pStyle w:val="List2"/>
            </w:pPr>
            <w:r w:rsidRPr="00F5541F">
              <w:t>1.5.</w:t>
            </w:r>
            <w:r w:rsidRPr="00F5541F">
              <w:tab/>
              <w:t xml:space="preserve">Edge banding process is selected in line </w:t>
            </w:r>
            <w:r w:rsidRPr="00F5541F">
              <w:t>with site procedures</w:t>
            </w:r>
          </w:p>
          <w:p w:rsidR="00000000" w:rsidP="00F5541F">
            <w:pPr>
              <w:pStyle w:val="List2"/>
              <w:rPr>
                <w:lang w:val="en-NZ"/>
              </w:rPr>
            </w:pPr>
            <w:r w:rsidRPr="00F5541F">
              <w:t>1.6.</w:t>
            </w:r>
            <w:r w:rsidRPr="00F5541F">
              <w:tab/>
            </w:r>
            <w:r w:rsidRPr="00F5541F">
              <w:rPr>
                <w:rStyle w:val="BoldandItalics"/>
              </w:rPr>
              <w:t>Communication</w:t>
            </w:r>
            <w:r w:rsidRPr="00F5541F">
              <w:t xml:space="preserve"> with others is established and maintained in line with OHS requirements</w:t>
            </w:r>
          </w:p>
        </w:tc>
      </w:tr>
      <w:tr w:rsidTr="003171E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541F">
            <w:pPr>
              <w:pStyle w:val="List"/>
              <w:rPr>
                <w:lang w:val="en-NZ"/>
              </w:rPr>
            </w:pPr>
            <w:r w:rsidRPr="00F5541F">
              <w:t>2.</w:t>
            </w:r>
            <w:r w:rsidRPr="00F5541F">
              <w:tab/>
              <w:t>Set up edge banding equipment</w:t>
            </w:r>
          </w:p>
        </w:tc>
        <w:tc>
          <w:tcPr>
            <w:tcW w:w="5961" w:type="dxa"/>
            <w:tcBorders>
              <w:top w:val="nil"/>
              <w:left w:val="nil"/>
              <w:bottom w:val="nil"/>
              <w:right w:val="nil"/>
            </w:tcBorders>
            <w:tcMar>
              <w:top w:w="0" w:type="dxa"/>
              <w:left w:w="62" w:type="dxa"/>
              <w:bottom w:w="0" w:type="dxa"/>
              <w:right w:w="62" w:type="dxa"/>
            </w:tcMar>
          </w:tcPr>
          <w:p w:rsidR="00000000" w:rsidRPr="00F5541F" w:rsidP="00F5541F">
            <w:pPr>
              <w:pStyle w:val="List2"/>
            </w:pPr>
            <w:r w:rsidRPr="00F5541F">
              <w:t>2.1.</w:t>
            </w:r>
            <w:r w:rsidRPr="00F5541F">
              <w:tab/>
            </w:r>
            <w:r w:rsidRPr="00F5541F">
              <w:rPr>
                <w:rStyle w:val="BoldandItalics"/>
              </w:rPr>
              <w:t>Pre</w:t>
            </w:r>
            <w:r w:rsidRPr="00F5541F">
              <w:t>-</w:t>
            </w:r>
            <w:r w:rsidRPr="00F5541F">
              <w:rPr>
                <w:rStyle w:val="BoldandItalics"/>
              </w:rPr>
              <w:t>startup checks</w:t>
            </w:r>
            <w:r w:rsidRPr="00F5541F">
              <w:t xml:space="preserve"> are carried out on equipment in line with site requirements</w:t>
            </w:r>
          </w:p>
          <w:p w:rsidR="00000000" w:rsidRPr="00F5541F" w:rsidP="00F5541F">
            <w:pPr>
              <w:pStyle w:val="List2"/>
            </w:pPr>
            <w:r w:rsidRPr="00F5541F">
              <w:t>2.2.</w:t>
            </w:r>
            <w:r w:rsidRPr="00F5541F">
              <w:tab/>
              <w:t xml:space="preserve">Machine </w:t>
            </w:r>
            <w:r w:rsidRPr="00F5541F">
              <w:rPr>
                <w:rStyle w:val="BoldandItalics"/>
              </w:rPr>
              <w:t>settings</w:t>
            </w:r>
            <w:r w:rsidRPr="00F5541F">
              <w:t xml:space="preserve"> and adjustments are made in line with job requirements and machine manufacturer's instructions</w:t>
            </w:r>
          </w:p>
          <w:p w:rsidR="00000000" w:rsidRPr="00F5541F" w:rsidP="00F5541F">
            <w:pPr>
              <w:pStyle w:val="List2"/>
            </w:pPr>
            <w:r w:rsidRPr="00F5541F">
              <w:t>2.3.</w:t>
            </w:r>
            <w:r w:rsidRPr="00F5541F">
              <w:tab/>
            </w:r>
            <w:r w:rsidRPr="00F5541F">
              <w:rPr>
                <w:rStyle w:val="BoldandItalics"/>
              </w:rPr>
              <w:t>Test runs</w:t>
            </w:r>
            <w:r w:rsidRPr="00F5541F">
              <w:t xml:space="preserve"> are conducted to check machine operation, accuracy and quality of finished work</w:t>
            </w:r>
          </w:p>
          <w:p w:rsidR="00000000" w:rsidRPr="00F5541F" w:rsidP="00F5541F">
            <w:pPr>
              <w:pStyle w:val="List2"/>
            </w:pPr>
            <w:r w:rsidRPr="00F5541F">
              <w:t>2.4.</w:t>
            </w:r>
            <w:r w:rsidRPr="00F5541F">
              <w:tab/>
              <w:t>Adjustments are made to machine settings to suit material be</w:t>
            </w:r>
            <w:r w:rsidRPr="00F5541F">
              <w:t>ing edged and as a result of the test runs</w:t>
            </w:r>
          </w:p>
          <w:p w:rsidR="00000000" w:rsidP="00F5541F">
            <w:pPr>
              <w:pStyle w:val="List2"/>
              <w:rPr>
                <w:lang w:val="en-NZ"/>
              </w:rPr>
            </w:pPr>
            <w:r w:rsidRPr="00F5541F">
              <w:t>2.5.</w:t>
            </w:r>
            <w:r w:rsidRPr="00F5541F">
              <w:tab/>
              <w:t xml:space="preserve">Test run material is </w:t>
            </w:r>
            <w:r w:rsidRPr="00F5541F">
              <w:rPr>
                <w:rStyle w:val="BoldandItalics"/>
              </w:rPr>
              <w:t>processed</w:t>
            </w:r>
            <w:r w:rsidRPr="00F5541F">
              <w:t xml:space="preserve"> in line with site procedures and environmental requirements</w:t>
            </w:r>
          </w:p>
        </w:tc>
      </w:tr>
      <w:tr w:rsidTr="003171E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541F">
            <w:pPr>
              <w:pStyle w:val="List"/>
              <w:rPr>
                <w:lang w:val="en-NZ"/>
              </w:rPr>
            </w:pPr>
            <w:r w:rsidRPr="00F5541F">
              <w:t>3.</w:t>
            </w:r>
            <w:r w:rsidRPr="00F5541F">
              <w:tab/>
              <w:t>Apply edging</w:t>
            </w:r>
          </w:p>
        </w:tc>
        <w:tc>
          <w:tcPr>
            <w:tcW w:w="5961" w:type="dxa"/>
            <w:tcBorders>
              <w:top w:val="nil"/>
              <w:left w:val="nil"/>
              <w:bottom w:val="nil"/>
              <w:right w:val="nil"/>
            </w:tcBorders>
            <w:tcMar>
              <w:top w:w="0" w:type="dxa"/>
              <w:left w:w="62" w:type="dxa"/>
              <w:bottom w:w="0" w:type="dxa"/>
              <w:right w:w="62" w:type="dxa"/>
            </w:tcMar>
          </w:tcPr>
          <w:p w:rsidR="00000000" w:rsidRPr="00F5541F" w:rsidP="00F5541F">
            <w:pPr>
              <w:pStyle w:val="List2"/>
            </w:pPr>
            <w:r w:rsidRPr="00F5541F">
              <w:t>3.1.</w:t>
            </w:r>
            <w:r w:rsidRPr="00F5541F">
              <w:tab/>
              <w:t xml:space="preserve">Panels are </w:t>
            </w:r>
            <w:r w:rsidRPr="00F5541F">
              <w:rPr>
                <w:rStyle w:val="BoldandItalics"/>
              </w:rPr>
              <w:t>fed</w:t>
            </w:r>
            <w:r w:rsidRPr="00F5541F">
              <w:t xml:space="preserve"> into the machine in line with manufacturer's instructions and safe handling proc</w:t>
            </w:r>
            <w:r w:rsidRPr="00F5541F">
              <w:t>edures</w:t>
            </w:r>
          </w:p>
          <w:p w:rsidR="00000000" w:rsidRPr="00F5541F" w:rsidP="00F5541F">
            <w:pPr>
              <w:pStyle w:val="List2"/>
            </w:pPr>
            <w:r w:rsidRPr="00F5541F">
              <w:t>3.2.</w:t>
            </w:r>
            <w:r w:rsidRPr="00F5541F">
              <w:tab/>
              <w:t>Machine is operated and monitored to ensure product quality and output in line with manufacturer recommendations</w:t>
            </w:r>
          </w:p>
          <w:p w:rsidR="00000000" w:rsidRPr="00F5541F" w:rsidP="00F5541F">
            <w:pPr>
              <w:pStyle w:val="List2"/>
            </w:pPr>
            <w:r w:rsidRPr="00F5541F">
              <w:t>3.3.</w:t>
            </w:r>
            <w:r w:rsidRPr="00F5541F">
              <w:tab/>
            </w:r>
            <w:r w:rsidRPr="00F5541F">
              <w:rPr>
                <w:rStyle w:val="BoldandItalics"/>
              </w:rPr>
              <w:t>Waste quantities</w:t>
            </w:r>
            <w:r w:rsidRPr="00F5541F">
              <w:t xml:space="preserve"> are checked and minimised in line with site procedures</w:t>
            </w:r>
          </w:p>
          <w:p w:rsidR="00000000" w:rsidRPr="00F5541F" w:rsidP="00F5541F">
            <w:pPr>
              <w:pStyle w:val="List2"/>
            </w:pPr>
            <w:r w:rsidRPr="00F5541F">
              <w:t>3.4.</w:t>
            </w:r>
            <w:r w:rsidRPr="00F5541F">
              <w:tab/>
              <w:t>Items not meeting quality requirements are repair</w:t>
            </w:r>
            <w:r w:rsidRPr="00F5541F">
              <w:t xml:space="preserve">ed or </w:t>
            </w:r>
            <w:r w:rsidRPr="00F5541F">
              <w:rPr>
                <w:rStyle w:val="BoldandItalics"/>
              </w:rPr>
              <w:t>disposed of</w:t>
            </w:r>
            <w:r w:rsidRPr="00F5541F">
              <w:t xml:space="preserve"> in line with workplace procedures and environmental requirements</w:t>
            </w:r>
          </w:p>
          <w:p w:rsidR="00000000" w:rsidP="00F5541F">
            <w:pPr>
              <w:pStyle w:val="List2"/>
              <w:rPr>
                <w:lang w:val="en-NZ"/>
              </w:rPr>
            </w:pPr>
            <w:r w:rsidRPr="00F5541F">
              <w:t>3.5.</w:t>
            </w:r>
            <w:r w:rsidRPr="00F5541F">
              <w:tab/>
              <w:t xml:space="preserve">Edge banding process and equipment faults are </w:t>
            </w:r>
            <w:r w:rsidRPr="00F5541F">
              <w:rPr>
                <w:rStyle w:val="BoldandItalics"/>
              </w:rPr>
              <w:t>recorded and reported</w:t>
            </w:r>
            <w:r w:rsidRPr="00F5541F">
              <w:t xml:space="preserve"> to appropriate personnel</w:t>
            </w:r>
          </w:p>
        </w:tc>
      </w:tr>
      <w:tr w:rsidTr="003171E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5541F">
            <w:pPr>
              <w:pStyle w:val="List"/>
              <w:rPr>
                <w:lang w:val="en-NZ"/>
              </w:rPr>
            </w:pPr>
            <w:r w:rsidRPr="00F5541F">
              <w:t>4.</w:t>
            </w:r>
            <w:r w:rsidRPr="00F5541F">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F5541F" w:rsidP="00F5541F">
            <w:pPr>
              <w:pStyle w:val="List2"/>
            </w:pPr>
            <w:r w:rsidRPr="00F5541F">
              <w:t>4.1.</w:t>
            </w:r>
            <w:r w:rsidRPr="00F5541F">
              <w:tab/>
              <w:t>Equipment lock-out procedures are fol</w:t>
            </w:r>
            <w:r w:rsidRPr="00F5541F">
              <w:t>lowed in line with OHS legislation and site procedures</w:t>
            </w:r>
          </w:p>
          <w:p w:rsidR="00000000" w:rsidRPr="00F5541F" w:rsidP="00F5541F">
            <w:pPr>
              <w:pStyle w:val="List2"/>
            </w:pPr>
            <w:r w:rsidRPr="00F5541F">
              <w:t>4.2.</w:t>
            </w:r>
            <w:r w:rsidRPr="00F5541F">
              <w:tab/>
              <w:t>Edging mechanisms are checked for build-up of glue and blunt condition in line with site procedures</w:t>
            </w:r>
          </w:p>
          <w:p w:rsidR="00000000" w:rsidRPr="00F5541F" w:rsidP="00F5541F">
            <w:pPr>
              <w:pStyle w:val="List2"/>
            </w:pPr>
            <w:r w:rsidRPr="00F5541F">
              <w:t>4.3.</w:t>
            </w:r>
            <w:r w:rsidRPr="00F5541F">
              <w:tab/>
            </w:r>
            <w:r w:rsidRPr="00F5541F">
              <w:rPr>
                <w:rStyle w:val="BoldandItalics"/>
              </w:rPr>
              <w:t>Edge treatments</w:t>
            </w:r>
            <w:r w:rsidRPr="00F5541F">
              <w:t xml:space="preserve"> are checked or reloaded in line with manufacturer recommendations</w:t>
            </w:r>
          </w:p>
          <w:p w:rsidR="00000000" w:rsidRPr="00F5541F" w:rsidP="00F5541F">
            <w:pPr>
              <w:pStyle w:val="List2"/>
            </w:pPr>
            <w:r w:rsidRPr="00F5541F">
              <w:t>4.4.</w:t>
            </w:r>
            <w:r w:rsidRPr="00F5541F">
              <w:tab/>
              <w:t>Mach</w:t>
            </w:r>
            <w:r w:rsidRPr="00F5541F">
              <w:t>ine area is kept clear of dust and debris in line with OHS and environmental requirements</w:t>
            </w:r>
          </w:p>
        </w:tc>
      </w:tr>
    </w:tbl>
    <w:p w:rsidR="003171ED" w:rsidP="00F5541F">
      <w:pPr>
        <w:pStyle w:val="BodyText"/>
      </w:pPr>
    </w:p>
    <w:p w:rsidR="003171ED" w:rsidP="00F5541F">
      <w:pPr>
        <w:pStyle w:val="BodyText"/>
      </w:pPr>
    </w:p>
    <w:p w:rsidR="00000000" w:rsidRPr="00F5541F" w:rsidP="00F5541F">
      <w:pPr>
        <w:pStyle w:val="Heading1"/>
      </w:pPr>
      <w:bookmarkStart w:id="9" w:name="O_259182"/>
      <w:bookmarkEnd w:id="9"/>
      <w:r w:rsidRPr="00F5541F">
        <w:t>Required Skills and Knowledge</w:t>
      </w:r>
    </w:p>
    <w:tbl>
      <w:tblPr>
        <w:tblW w:w="0" w:type="auto"/>
        <w:tblLayout w:type="fixed"/>
        <w:tblCellMar>
          <w:left w:w="62" w:type="dxa"/>
          <w:right w:w="62" w:type="dxa"/>
        </w:tblCellMar>
        <w:tblLook w:val="0000"/>
      </w:tblPr>
      <w:tblGrid>
        <w:gridCol w:w="8522"/>
      </w:tblGrid>
      <w:tr w:rsidTr="003171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REQUIRED SKILLS AND KNOWLEDGE</w:t>
            </w:r>
          </w:p>
        </w:tc>
      </w:tr>
      <w:tr w:rsidTr="003171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This describes the essential skills and knowledge and their level required for this unit</w:t>
            </w:r>
          </w:p>
        </w:tc>
      </w:tr>
      <w:tr w:rsidTr="003171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Required skills</w:t>
            </w:r>
          </w:p>
        </w:tc>
      </w:tr>
      <w:tr w:rsidTr="003171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Technical skills sufficient to use and maintain relevant tools, machinery and equipment; efficiently and safely band edges of panels</w:t>
            </w:r>
          </w:p>
          <w:p w:rsidR="00000000" w:rsidRPr="00F5541F" w:rsidP="00F5541F">
            <w:pPr>
              <w:pStyle w:val="ListBullet"/>
            </w:pPr>
            <w:r w:rsidRPr="00F5541F">
              <w:t>Communication s</w:t>
            </w:r>
            <w:r w:rsidRPr="00F5541F">
              <w:t>kills sufficient to use appropriate communication and interpersonal techniques with colleagues and others; locate, record and report information</w:t>
            </w:r>
          </w:p>
          <w:p w:rsidR="00000000" w:rsidRPr="00F5541F" w:rsidP="00F5541F">
            <w:pPr>
              <w:pStyle w:val="ListBullet"/>
            </w:pPr>
            <w:r w:rsidRPr="00F5541F">
              <w:t>Literacy skills sufficient to follow legislation, regulations, standards, codes of practice and established saf</w:t>
            </w:r>
            <w:r w:rsidRPr="00F5541F">
              <w:t>e practices and procedures relating to edge banding panels</w:t>
            </w:r>
          </w:p>
          <w:p w:rsidR="00000000" w:rsidRPr="00F5541F" w:rsidP="00F5541F">
            <w:pPr>
              <w:pStyle w:val="ListBullet"/>
            </w:pPr>
            <w:r w:rsidRPr="00F5541F">
              <w:t>Numeracy skills sufficient to measure, estimate and calculate time required to complete a task</w:t>
            </w:r>
          </w:p>
          <w:p w:rsidR="00000000" w:rsidP="00F5541F">
            <w:pPr>
              <w:pStyle w:val="ListBullet"/>
              <w:rPr>
                <w:lang w:val="en-NZ"/>
              </w:rPr>
            </w:pPr>
            <w:r w:rsidRPr="00F5541F">
              <w:t xml:space="preserve">Problem solving skills sufficient to review and identify work requirements; identify problems and equipment faults; demonstrate appropriate response procedures </w:t>
            </w:r>
          </w:p>
        </w:tc>
      </w:tr>
      <w:tr w:rsidTr="003171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Required knowledge</w:t>
            </w:r>
          </w:p>
        </w:tc>
      </w:tr>
      <w:tr w:rsidTr="003171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Applicable commonwealth, state or territory legislation, regulations, sta</w:t>
            </w:r>
            <w:r w:rsidRPr="00F5541F">
              <w:t>ndards, codes of practice and established safe practices relevant to the full range of processes for banding edges of panels</w:t>
            </w:r>
          </w:p>
          <w:p w:rsidR="00000000" w:rsidRPr="00F5541F" w:rsidP="00F5541F">
            <w:pPr>
              <w:pStyle w:val="ListBullet"/>
            </w:pPr>
            <w:r w:rsidRPr="00F5541F">
              <w:t>Environmental protection requirements, including the safe disposal of waste material, the safe use and storage of chemicals, and th</w:t>
            </w:r>
            <w:r w:rsidRPr="00F5541F">
              <w:t>e cleaning of plant, tools and equipment</w:t>
            </w:r>
          </w:p>
          <w:p w:rsidR="00000000" w:rsidRPr="00F5541F" w:rsidP="00F5541F">
            <w:pPr>
              <w:pStyle w:val="ListBullet"/>
            </w:pPr>
            <w:r w:rsidRPr="00F5541F">
              <w:t>Organisational and site standards, requirements, policies and procedures for banding edges of panels</w:t>
            </w:r>
          </w:p>
          <w:p w:rsidR="00000000" w:rsidRPr="00F5541F" w:rsidP="00F5541F">
            <w:pPr>
              <w:pStyle w:val="ListBullet"/>
            </w:pPr>
            <w:r w:rsidRPr="00F5541F">
              <w:t>Environmental risks and hazards</w:t>
            </w:r>
          </w:p>
          <w:p w:rsidR="00000000" w:rsidRPr="00F5541F" w:rsidP="00F5541F">
            <w:pPr>
              <w:pStyle w:val="ListBullet"/>
            </w:pPr>
            <w:r w:rsidRPr="00F5541F">
              <w:t>Criteria for recycling and re-using items that cannot be repaired</w:t>
            </w:r>
          </w:p>
          <w:p w:rsidR="00000000" w:rsidRPr="00F5541F" w:rsidP="00F5541F">
            <w:pPr>
              <w:pStyle w:val="ListBullet"/>
            </w:pPr>
            <w:r w:rsidRPr="00F5541F">
              <w:t>Panel products a</w:t>
            </w:r>
            <w:r w:rsidRPr="00F5541F">
              <w:t>nd edging purposes</w:t>
            </w:r>
          </w:p>
          <w:p w:rsidR="00000000" w:rsidRPr="00F5541F" w:rsidP="00F5541F">
            <w:pPr>
              <w:pStyle w:val="ListBullet"/>
            </w:pPr>
            <w:r w:rsidRPr="00F5541F">
              <w:t>Edge banding techniques</w:t>
            </w:r>
          </w:p>
          <w:p w:rsidR="00000000" w:rsidRPr="00F5541F" w:rsidP="00F5541F">
            <w:pPr>
              <w:pStyle w:val="ListBullet"/>
            </w:pPr>
            <w:r w:rsidRPr="00F5541F">
              <w:t>Distribution processes</w:t>
            </w:r>
          </w:p>
          <w:p w:rsidR="00000000" w:rsidRPr="00F5541F" w:rsidP="00F5541F">
            <w:pPr>
              <w:pStyle w:val="ListBullet"/>
            </w:pPr>
            <w:r w:rsidRPr="00F5541F">
              <w:t>Storage systems and labelling procedures</w:t>
            </w:r>
          </w:p>
          <w:p w:rsidR="00000000" w:rsidRPr="00F5541F" w:rsidP="00F5541F">
            <w:pPr>
              <w:pStyle w:val="ListBullet"/>
            </w:pPr>
            <w:r w:rsidRPr="00F5541F">
              <w:t>Established communication channels and protocols</w:t>
            </w:r>
          </w:p>
          <w:p w:rsidR="00000000" w:rsidRPr="00F5541F" w:rsidP="00F5541F">
            <w:pPr>
              <w:pStyle w:val="ListBullet"/>
            </w:pPr>
            <w:r w:rsidRPr="00F5541F">
              <w:t>Problem identification and resolution strategies, and common fault finding techniques</w:t>
            </w:r>
          </w:p>
          <w:p w:rsidR="00000000" w:rsidRPr="00F5541F" w:rsidP="00F5541F">
            <w:pPr>
              <w:pStyle w:val="ListBullet"/>
            </w:pPr>
            <w:r w:rsidRPr="00F5541F">
              <w:t>Types of tools and equipment, and procedures for their use, operation and maintenance</w:t>
            </w:r>
          </w:p>
          <w:p w:rsidR="00000000" w:rsidRPr="00F5541F" w:rsidP="00F5541F">
            <w:pPr>
              <w:pStyle w:val="ListBullet"/>
            </w:pPr>
            <w:r w:rsidRPr="00F5541F">
              <w:t>Appropriate mathematical procedures for estimating and measuring, including calculating time to complete tasks</w:t>
            </w:r>
          </w:p>
          <w:p w:rsidR="00000000" w:rsidRPr="00F5541F" w:rsidP="00F5541F">
            <w:pPr>
              <w:pStyle w:val="ListBullet"/>
            </w:pPr>
            <w:r w:rsidRPr="00F5541F">
              <w:t>Procedures for recording and reporting workplace informatio</w:t>
            </w:r>
            <w:r w:rsidRPr="00F5541F">
              <w:t>n</w:t>
            </w:r>
          </w:p>
        </w:tc>
      </w:tr>
    </w:tbl>
    <w:p w:rsidR="003171ED" w:rsidP="00F5541F">
      <w:pPr>
        <w:pStyle w:val="BodyText"/>
      </w:pPr>
    </w:p>
    <w:p w:rsidR="003171ED" w:rsidP="00F5541F">
      <w:pPr>
        <w:pStyle w:val="BodyText"/>
      </w:pPr>
    </w:p>
    <w:p w:rsidR="00000000" w:rsidRPr="00F5541F" w:rsidP="00F5541F">
      <w:pPr>
        <w:pStyle w:val="AllowPageBreak"/>
      </w:pPr>
    </w:p>
    <w:p w:rsidR="00000000" w:rsidRPr="00F5541F" w:rsidP="00F5541F">
      <w:pPr>
        <w:pStyle w:val="Heading1"/>
      </w:pPr>
      <w:bookmarkStart w:id="10" w:name="O_243216"/>
      <w:bookmarkEnd w:id="10"/>
      <w:r w:rsidRPr="00F5541F">
        <w:t>Evidence Guide</w:t>
      </w:r>
    </w:p>
    <w:tbl>
      <w:tblPr>
        <w:tblW w:w="9570" w:type="dxa"/>
        <w:tblLayout w:type="fixed"/>
        <w:tblCellMar>
          <w:left w:w="62" w:type="dxa"/>
          <w:right w:w="62" w:type="dxa"/>
        </w:tblCellMar>
        <w:tblLook w:val="0000"/>
      </w:tblPr>
      <w:tblGrid>
        <w:gridCol w:w="3908"/>
        <w:gridCol w:w="5662"/>
      </w:tblGrid>
      <w:tr w:rsidTr="003171E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EVIDENCE GUIDE</w:t>
            </w:r>
          </w:p>
        </w:tc>
      </w:tr>
      <w:tr w:rsidTr="003171E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 xml:space="preserve">The evidence guide provides advice on assessment and must be read in conjunction with the performance criteria, required skills and knowledge, </w:t>
            </w:r>
            <w:r w:rsidRPr="00F5541F">
              <w:t>range statement and the Assessment Guidelines for the Training Package.</w:t>
            </w:r>
          </w:p>
        </w:tc>
      </w:tr>
      <w:tr w:rsidTr="003171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A person who demonstrates competency in this unit must be able to provide evidence that they can safely and efficiently edge band panels in lin</w:t>
            </w:r>
            <w:r w:rsidRPr="00F5541F">
              <w:t>e with organisational requirements</w:t>
            </w:r>
          </w:p>
        </w:tc>
      </w:tr>
      <w:tr w:rsidTr="003171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The evidence required to demonstrate competency in this unit must be relevant to, and satisfy, all of the requirements of the e</w:t>
            </w:r>
            <w:r w:rsidRPr="00F5541F">
              <w:t xml:space="preserve">lements of this unit and include demonstration of: </w:t>
            </w:r>
          </w:p>
          <w:p w:rsidR="00000000" w:rsidRPr="00F5541F" w:rsidP="00F5541F">
            <w:pPr>
              <w:pStyle w:val="ListBullet"/>
            </w:pPr>
            <w:r w:rsidRPr="00F5541F">
              <w:t>following applicable commonwealth, state or territory legislative and regulatory requirements and codes of practice relevant to banding edges of panels</w:t>
            </w:r>
          </w:p>
          <w:p w:rsidR="00000000" w:rsidRPr="00F5541F" w:rsidP="00F5541F">
            <w:pPr>
              <w:pStyle w:val="ListBullet"/>
            </w:pPr>
            <w:r w:rsidRPr="00F5541F">
              <w:t>following organisational policies and procedures re</w:t>
            </w:r>
            <w:r w:rsidRPr="00F5541F">
              <w:t>levant to banding edges of panels</w:t>
            </w:r>
          </w:p>
          <w:p w:rsidR="00000000" w:rsidRPr="00F5541F" w:rsidP="00F5541F">
            <w:pPr>
              <w:pStyle w:val="ListBullet"/>
            </w:pPr>
            <w:r w:rsidRPr="00F5541F">
              <w:t>edge banding panels in readiness for storage and/or processing</w:t>
            </w:r>
          </w:p>
          <w:p w:rsidR="00000000" w:rsidP="00F5541F">
            <w:pPr>
              <w:pStyle w:val="ListBullet"/>
              <w:rPr>
                <w:lang w:val="en-NZ"/>
              </w:rPr>
            </w:pPr>
            <w:r w:rsidRPr="00F5541F">
              <w:t>conducting operator maintenance on edge banding equipment</w:t>
            </w:r>
          </w:p>
        </w:tc>
      </w:tr>
      <w:tr w:rsidTr="003171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Competency is to be assessed in the workplace or realistically simulated workplace</w:t>
            </w:r>
          </w:p>
          <w:p w:rsidR="00000000" w:rsidRPr="00F5541F" w:rsidP="00F5541F">
            <w:pPr>
              <w:pStyle w:val="ListBullet"/>
            </w:pPr>
            <w:r w:rsidRPr="00F5541F">
              <w:t>Assessment is to occur under standard and authorised work practices, safety requirements and environmental constraints</w:t>
            </w:r>
          </w:p>
          <w:p w:rsidR="00000000" w:rsidRPr="00F5541F" w:rsidP="00F5541F">
            <w:pPr>
              <w:pStyle w:val="ListBullet"/>
            </w:pPr>
            <w:r w:rsidRPr="00F5541F">
              <w:t>Assessment of required knowledge, other than confirmat</w:t>
            </w:r>
            <w:r w:rsidRPr="00F5541F">
              <w:t>ory questions, will usually be conducted in an off-site context</w:t>
            </w:r>
          </w:p>
          <w:p w:rsidR="00000000" w:rsidRPr="00F5541F" w:rsidP="00F5541F">
            <w:pPr>
              <w:pStyle w:val="ListBullet"/>
            </w:pPr>
            <w:r w:rsidRPr="00F5541F">
              <w:t>Assessment is to follow relevant regulatory or Australian Standards requirements</w:t>
            </w:r>
          </w:p>
          <w:p w:rsidR="00000000" w:rsidRPr="00F5541F" w:rsidP="00F5541F">
            <w:pPr>
              <w:pStyle w:val="ListBullet"/>
            </w:pPr>
            <w:r w:rsidRPr="00F5541F">
              <w:t>The following resources should be made available:</w:t>
            </w:r>
          </w:p>
          <w:p w:rsidR="00000000" w:rsidRPr="00F5541F" w:rsidP="00F5541F">
            <w:pPr>
              <w:pStyle w:val="ListBullet3"/>
            </w:pPr>
            <w:r w:rsidRPr="00F5541F">
              <w:t>workplace location or simulated workplace</w:t>
            </w:r>
          </w:p>
          <w:p w:rsidR="00000000" w:rsidRPr="00F5541F" w:rsidP="00F5541F">
            <w:pPr>
              <w:pStyle w:val="ListBullet3"/>
            </w:pPr>
            <w:r w:rsidRPr="00F5541F">
              <w:t>materials and equipment relevant to undertaking work applicable to this unit</w:t>
            </w:r>
          </w:p>
          <w:p w:rsidR="00000000" w:rsidP="00F5541F">
            <w:pPr>
              <w:pStyle w:val="ListBullet3"/>
              <w:rPr>
                <w:lang w:val="en-NZ"/>
              </w:rPr>
            </w:pPr>
            <w:r w:rsidRPr="00F5541F">
              <w:t>specifications and work instructions</w:t>
            </w:r>
          </w:p>
        </w:tc>
      </w:tr>
      <w:tr w:rsidTr="003171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Assessment must satisfy the endorsed Assessment Guidelines of the FPI11 Training Package</w:t>
            </w:r>
          </w:p>
          <w:p w:rsidR="00000000" w:rsidRPr="00F5541F" w:rsidP="00F5541F">
            <w:pPr>
              <w:pStyle w:val="ListBullet"/>
            </w:pPr>
            <w:r w:rsidRPr="00F5541F">
              <w:t>Assessment methods must confir</w:t>
            </w:r>
            <w:r w:rsidRPr="00F5541F">
              <w:t>m consistency and accuracy of performance (over time and in a range of workplace relevant contexts) together with application of required knowledge</w:t>
            </w:r>
          </w:p>
          <w:p w:rsidR="00000000" w:rsidRPr="00F5541F" w:rsidP="00F5541F">
            <w:pPr>
              <w:pStyle w:val="ListBullet"/>
            </w:pPr>
            <w:r w:rsidRPr="00F5541F">
              <w:t>Assessment must be by direct observation of tasks, with questioning</w:t>
            </w:r>
            <w:r w:rsidRPr="00F5541F">
              <w:t xml:space="preserve"> on required knowledge and it must also reinforce the integration of employability skills</w:t>
            </w:r>
          </w:p>
          <w:p w:rsidR="00000000" w:rsidRPr="00F5541F" w:rsidP="00F5541F">
            <w:pPr>
              <w:pStyle w:val="ListBullet"/>
            </w:pPr>
            <w:r w:rsidRPr="00F5541F">
              <w:t>Assessment methods must confirm the ability to access and correctly interpret and apply the required knowledge</w:t>
            </w:r>
          </w:p>
          <w:p w:rsidR="00000000" w:rsidRPr="00F5541F" w:rsidP="00F5541F">
            <w:pPr>
              <w:pStyle w:val="ListBullet"/>
            </w:pPr>
            <w:r w:rsidRPr="00F5541F">
              <w:t>Assessment may be applied under project-related conditi</w:t>
            </w:r>
            <w:r w:rsidRPr="00F5541F">
              <w:t>ons (real or simulated) and require evidence of process</w:t>
            </w:r>
          </w:p>
          <w:p w:rsidR="00000000" w:rsidRPr="00F5541F" w:rsidP="00F5541F">
            <w:pPr>
              <w:pStyle w:val="ListBullet"/>
            </w:pPr>
            <w:r w:rsidRPr="00F5541F">
              <w:t>Assessment must confirm a reasonable inference that competency is able not only to be satisfied under the particular circumstance, but is able to be transferred to other circumstances</w:t>
            </w:r>
          </w:p>
          <w:p w:rsidR="00000000" w:rsidRPr="00F5541F" w:rsidP="00F5541F">
            <w:pPr>
              <w:pStyle w:val="ListBullet"/>
            </w:pPr>
            <w:r w:rsidRPr="00F5541F">
              <w:t>Assessment may b</w:t>
            </w:r>
            <w:r w:rsidRPr="00F5541F">
              <w:t>e in conjunction with assessment of other units of competency</w:t>
            </w:r>
          </w:p>
          <w:p w:rsidR="00000000" w:rsidRPr="00F5541F" w:rsidP="00F5541F">
            <w:pPr>
              <w:pStyle w:val="ListBullet"/>
            </w:pPr>
            <w:r w:rsidRPr="00F5541F">
              <w:t>The assessment environment should not disadvantage the candidate</w:t>
            </w:r>
          </w:p>
          <w:p w:rsidR="00000000" w:rsidRPr="00F5541F" w:rsidP="00F5541F">
            <w:pPr>
              <w:pStyle w:val="ListBullet"/>
            </w:pPr>
            <w:r w:rsidRPr="00F5541F">
              <w:t>Assessment practices should take into account any relevant language or cultural issues related to Aboriginality, gender or langua</w:t>
            </w:r>
            <w:r w:rsidRPr="00F5541F">
              <w:t>ge backgrounds other than English</w:t>
            </w:r>
          </w:p>
          <w:p w:rsidR="00000000" w:rsidRPr="00F5541F" w:rsidP="00F5541F">
            <w:pPr>
              <w:pStyle w:val="ListBullet"/>
            </w:pPr>
            <w:r w:rsidRPr="00F5541F">
              <w:t>Where the participant has a disability, reasonable adjustment may be applied during assessment</w:t>
            </w:r>
          </w:p>
          <w:p w:rsidR="00000000" w:rsidRPr="00F5541F" w:rsidP="00F5541F">
            <w:pPr>
              <w:pStyle w:val="ListBullet"/>
            </w:pPr>
            <w:r w:rsidRPr="00F5541F">
              <w:t>Language and literacy demands of the assessment task should not be higher than those of the work role</w:t>
            </w:r>
          </w:p>
        </w:tc>
      </w:tr>
    </w:tbl>
    <w:p w:rsidR="003171ED" w:rsidP="00F5541F">
      <w:pPr>
        <w:pStyle w:val="BodyText"/>
      </w:pPr>
    </w:p>
    <w:p w:rsidR="003171ED" w:rsidP="00F5541F">
      <w:pPr>
        <w:pStyle w:val="BodyText"/>
      </w:pPr>
    </w:p>
    <w:p w:rsidR="00000000" w:rsidRPr="00F5541F" w:rsidP="00F5541F">
      <w:pPr>
        <w:pStyle w:val="Heading1"/>
      </w:pPr>
      <w:bookmarkStart w:id="11" w:name="O_251199"/>
      <w:bookmarkEnd w:id="11"/>
      <w:r w:rsidRPr="00F5541F">
        <w:t>Range Statement</w:t>
      </w:r>
    </w:p>
    <w:tbl>
      <w:tblPr>
        <w:tblW w:w="0" w:type="auto"/>
        <w:tblLayout w:type="fixed"/>
        <w:tblCellMar>
          <w:left w:w="62" w:type="dxa"/>
          <w:right w:w="62" w:type="dxa"/>
        </w:tblCellMar>
        <w:tblLook w:val="0000"/>
      </w:tblPr>
      <w:tblGrid>
        <w:gridCol w:w="3537"/>
        <w:gridCol w:w="4985"/>
      </w:tblGrid>
      <w:tr w:rsidTr="003171E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RANGE STATEMENT</w:t>
            </w:r>
          </w:p>
        </w:tc>
      </w:tr>
      <w:tr w:rsidTr="003171E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The range statement relates to the unit of competency as a whole. It allows for different work environments and situations that may affect performance. Bold italicised wording, if used in the performance criteria, is detai</w:t>
            </w:r>
            <w:r w:rsidRPr="00F5541F">
              <w:t>led below. Essential operating conditions that may be present with training and assessment (depending on the work situation, needs of the candidate, accessibility of the item, and local industry and regional contexts) may also be included.</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OHS requiremen</w:t>
            </w:r>
            <w:r w:rsidRPr="00F5541F">
              <w:rPr>
                <w:rStyle w:val="SpecialBold"/>
              </w:rPr>
              <w:t>ts</w:t>
            </w:r>
            <w:r w:rsidRPr="00F5541F">
              <w:t>:</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are to be in line with applicable commonwealth, state or territory legislation and regulations, and organisational safety policies and procedures, and may include:</w:t>
            </w:r>
          </w:p>
          <w:p w:rsidR="00000000" w:rsidRPr="00F5541F" w:rsidP="00F5541F">
            <w:pPr>
              <w:pStyle w:val="ListBullet"/>
            </w:pPr>
            <w:r w:rsidRPr="00F5541F">
              <w:t>personal protective equipment and clothing</w:t>
            </w:r>
          </w:p>
          <w:p w:rsidR="00000000" w:rsidRPr="00F5541F" w:rsidP="00F5541F">
            <w:pPr>
              <w:pStyle w:val="ListBullet"/>
            </w:pPr>
            <w:r w:rsidRPr="00F5541F">
              <w:t>safety equipment</w:t>
            </w:r>
          </w:p>
          <w:p w:rsidR="00000000" w:rsidRPr="00F5541F" w:rsidP="00F5541F">
            <w:pPr>
              <w:pStyle w:val="ListBullet"/>
            </w:pPr>
            <w:r w:rsidRPr="00F5541F">
              <w:t>first aid equipment</w:t>
            </w:r>
          </w:p>
          <w:p w:rsidR="00000000" w:rsidRPr="00F5541F" w:rsidP="00F5541F">
            <w:pPr>
              <w:pStyle w:val="ListBullet"/>
            </w:pPr>
            <w:r w:rsidRPr="00F5541F">
              <w:t>fire fighting equipment</w:t>
            </w:r>
          </w:p>
          <w:p w:rsidR="00000000" w:rsidRPr="00F5541F" w:rsidP="00F5541F">
            <w:pPr>
              <w:pStyle w:val="ListBullet"/>
            </w:pPr>
            <w:r w:rsidRPr="00F5541F">
              <w:t>hazard and risk control</w:t>
            </w:r>
          </w:p>
          <w:p w:rsidR="00000000" w:rsidRPr="00F5541F" w:rsidP="00F5541F">
            <w:pPr>
              <w:pStyle w:val="ListBullet"/>
            </w:pPr>
            <w:r w:rsidRPr="00F5541F">
              <w:t>fatigue management</w:t>
            </w:r>
          </w:p>
          <w:p w:rsidR="00000000" w:rsidRPr="00F5541F" w:rsidP="00F5541F">
            <w:pPr>
              <w:pStyle w:val="ListBullet"/>
            </w:pPr>
            <w:r w:rsidRPr="00F5541F">
              <w:t>elimination of hazardous materials and substances</w:t>
            </w:r>
          </w:p>
          <w:p w:rsidR="00000000" w:rsidRPr="00F5541F" w:rsidP="00F5541F">
            <w:pPr>
              <w:pStyle w:val="ListBullet"/>
            </w:pPr>
            <w:r w:rsidRPr="00F5541F">
              <w:t>safe forest practices, including required actions relating to forest fire</w:t>
            </w:r>
          </w:p>
          <w:p w:rsidR="00000000" w:rsidP="00F5541F">
            <w:pPr>
              <w:pStyle w:val="ListBullet"/>
              <w:rPr>
                <w:lang w:val="en-NZ"/>
              </w:rPr>
            </w:pPr>
            <w:r w:rsidRPr="00F5541F">
              <w:t>manual handling including shifting, lifting and carrying</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Environ</w:t>
            </w:r>
            <w:r w:rsidRPr="00F5541F">
              <w:rPr>
                <w:rStyle w:val="SpecialBold"/>
              </w:rPr>
              <w:t>mental requirements may include</w:t>
            </w:r>
            <w:r w:rsidRPr="00F5541F">
              <w:t>:</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legislation</w:t>
            </w:r>
          </w:p>
          <w:p w:rsidR="00000000" w:rsidRPr="00F5541F" w:rsidP="00F5541F">
            <w:pPr>
              <w:pStyle w:val="ListBullet"/>
            </w:pPr>
            <w:r w:rsidRPr="00F5541F">
              <w:t>organisational policies and procedures</w:t>
            </w:r>
          </w:p>
          <w:p w:rsidR="00000000" w:rsidP="00F5541F">
            <w:pPr>
              <w:pStyle w:val="ListBullet"/>
              <w:rPr>
                <w:lang w:val="en-NZ"/>
              </w:rPr>
            </w:pPr>
            <w:r w:rsidRPr="00F5541F">
              <w:t>workplace practices</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Legislative requirements</w:t>
            </w:r>
            <w:r w:rsidRPr="00F5541F">
              <w:t>:</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are to be in line with applicable commonwealth, state or territory legislation, regulations, certification requirements and codes of practice and may include:</w:t>
            </w:r>
          </w:p>
          <w:p w:rsidR="00000000" w:rsidRPr="00F5541F" w:rsidP="00F5541F">
            <w:pPr>
              <w:pStyle w:val="ListBullet"/>
            </w:pPr>
            <w:r w:rsidRPr="00F5541F">
              <w:t>award and enterprise agreements</w:t>
            </w:r>
          </w:p>
          <w:p w:rsidR="00000000" w:rsidRPr="00F5541F" w:rsidP="00F5541F">
            <w:pPr>
              <w:pStyle w:val="ListBullet"/>
            </w:pPr>
            <w:r w:rsidRPr="00F5541F">
              <w:t>industrial relations</w:t>
            </w:r>
          </w:p>
          <w:p w:rsidR="00000000" w:rsidRPr="00F5541F" w:rsidP="00F5541F">
            <w:pPr>
              <w:pStyle w:val="ListBullet"/>
            </w:pPr>
            <w:r w:rsidRPr="00F5541F">
              <w:t>Australian Standards</w:t>
            </w:r>
          </w:p>
          <w:p w:rsidR="00000000" w:rsidRPr="00F5541F" w:rsidP="00F5541F">
            <w:pPr>
              <w:pStyle w:val="ListBullet"/>
            </w:pPr>
            <w:r w:rsidRPr="00F5541F">
              <w:t>confidentiality and pr</w:t>
            </w:r>
            <w:r w:rsidRPr="00F5541F">
              <w:t>ivacy</w:t>
            </w:r>
          </w:p>
          <w:p w:rsidR="00000000" w:rsidRPr="00F5541F" w:rsidP="00F5541F">
            <w:pPr>
              <w:pStyle w:val="ListBullet"/>
            </w:pPr>
            <w:r w:rsidRPr="00F5541F">
              <w:t>OHS</w:t>
            </w:r>
          </w:p>
          <w:p w:rsidR="00000000" w:rsidRPr="00F5541F" w:rsidP="00F5541F">
            <w:pPr>
              <w:pStyle w:val="ListBullet"/>
            </w:pPr>
            <w:r w:rsidRPr="00F5541F">
              <w:t>the environment</w:t>
            </w:r>
          </w:p>
          <w:p w:rsidR="00000000" w:rsidRPr="00F5541F" w:rsidP="00F5541F">
            <w:pPr>
              <w:pStyle w:val="ListBullet"/>
            </w:pPr>
            <w:r w:rsidRPr="00F5541F">
              <w:t>equal opportunity</w:t>
            </w:r>
          </w:p>
          <w:p w:rsidR="00000000" w:rsidRPr="00F5541F" w:rsidP="00F5541F">
            <w:pPr>
              <w:pStyle w:val="ListBullet"/>
            </w:pPr>
            <w:r w:rsidRPr="00F5541F">
              <w:t>anti-discrimination</w:t>
            </w:r>
          </w:p>
          <w:p w:rsidR="00000000" w:rsidRPr="00F5541F" w:rsidP="00F5541F">
            <w:pPr>
              <w:pStyle w:val="ListBullet"/>
            </w:pPr>
            <w:r w:rsidRPr="00F5541F">
              <w:t>relevant industry codes of practice</w:t>
            </w:r>
          </w:p>
          <w:p w:rsidR="00000000" w:rsidP="00F5541F">
            <w:pPr>
              <w:pStyle w:val="ListBullet"/>
              <w:rPr>
                <w:lang w:val="en-NZ"/>
              </w:rPr>
            </w:pPr>
            <w:r w:rsidRPr="00F5541F">
              <w:t>duty of care</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Organisational requirements</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 xml:space="preserve">legal </w:t>
            </w:r>
          </w:p>
          <w:p w:rsidR="00000000" w:rsidRPr="00F5541F" w:rsidP="00F5541F">
            <w:pPr>
              <w:pStyle w:val="ListBullet"/>
            </w:pPr>
            <w:r w:rsidRPr="00F5541F">
              <w:t>organisational and site guidelines</w:t>
            </w:r>
          </w:p>
          <w:p w:rsidR="00000000" w:rsidRPr="00F5541F" w:rsidP="00F5541F">
            <w:pPr>
              <w:pStyle w:val="ListBullet"/>
            </w:pPr>
            <w:r w:rsidRPr="00F5541F">
              <w:t>policies and procedures relating to own role and responsibility</w:t>
            </w:r>
          </w:p>
          <w:p w:rsidR="00000000" w:rsidRPr="00F5541F" w:rsidP="00F5541F">
            <w:pPr>
              <w:pStyle w:val="ListBullet"/>
            </w:pPr>
            <w:r w:rsidRPr="00F5541F">
              <w:t>quality assurance</w:t>
            </w:r>
          </w:p>
          <w:p w:rsidR="00000000" w:rsidRPr="00F5541F" w:rsidP="00F5541F">
            <w:pPr>
              <w:pStyle w:val="ListBullet"/>
            </w:pPr>
            <w:r w:rsidRPr="00F5541F">
              <w:t>procedural manuals</w:t>
            </w:r>
          </w:p>
          <w:p w:rsidR="00000000" w:rsidRPr="00F5541F" w:rsidP="00F5541F">
            <w:pPr>
              <w:pStyle w:val="ListBullet"/>
            </w:pPr>
            <w:r w:rsidRPr="00F5541F">
              <w:t>quality and continuous improvement processes and standards</w:t>
            </w:r>
          </w:p>
          <w:p w:rsidR="00000000" w:rsidRPr="00F5541F" w:rsidP="00F5541F">
            <w:pPr>
              <w:pStyle w:val="ListBullet"/>
            </w:pPr>
            <w:r w:rsidRPr="00F5541F">
              <w:t>OHS, emergency and evacuation procedures</w:t>
            </w:r>
          </w:p>
          <w:p w:rsidR="00000000" w:rsidRPr="00F5541F" w:rsidP="00F5541F">
            <w:pPr>
              <w:pStyle w:val="ListBullet"/>
            </w:pPr>
            <w:r w:rsidRPr="00F5541F">
              <w:t>ethical standards</w:t>
            </w:r>
          </w:p>
          <w:p w:rsidR="00000000" w:rsidRPr="00F5541F" w:rsidP="00F5541F">
            <w:pPr>
              <w:pStyle w:val="ListBullet"/>
            </w:pPr>
            <w:r w:rsidRPr="00F5541F">
              <w:t>recording and reporting requirements</w:t>
            </w:r>
          </w:p>
          <w:p w:rsidR="00000000" w:rsidRPr="00F5541F" w:rsidP="00F5541F">
            <w:pPr>
              <w:pStyle w:val="ListBullet"/>
            </w:pPr>
            <w:r w:rsidRPr="00F5541F">
              <w:t>equipment use, maintenance and storage requirements</w:t>
            </w:r>
          </w:p>
          <w:p w:rsidR="00000000" w:rsidP="00F5541F">
            <w:pPr>
              <w:pStyle w:val="ListBullet"/>
              <w:rPr>
                <w:lang w:val="en-NZ"/>
              </w:rPr>
            </w:pPr>
            <w:r w:rsidRPr="00F5541F">
              <w:t>environmental management requirements (waste minimisation and disposal, recycling and re-use guidelines)</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Work order</w:t>
            </w:r>
            <w:r w:rsidRPr="00F5541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instructions for the receipt, despatch and edge banding of panels to or</w:t>
            </w:r>
            <w:r w:rsidRPr="00F5541F">
              <w:t xml:space="preserve"> from the designated storage location or processing </w:t>
            </w:r>
          </w:p>
          <w:p w:rsidR="00000000" w:rsidRPr="00F5541F" w:rsidP="00F5541F">
            <w:pPr>
              <w:pStyle w:val="BodyText"/>
            </w:pPr>
            <w:r w:rsidRPr="00F5541F">
              <w:t>and may include:</w:t>
            </w:r>
          </w:p>
          <w:p w:rsidR="00000000" w:rsidRPr="00F5541F" w:rsidP="00F5541F">
            <w:pPr>
              <w:pStyle w:val="ListBullet"/>
            </w:pPr>
            <w:r w:rsidRPr="00F5541F">
              <w:t>type</w:t>
            </w:r>
          </w:p>
          <w:p w:rsidR="00000000" w:rsidRPr="00F5541F" w:rsidP="00F5541F">
            <w:pPr>
              <w:pStyle w:val="ListBullet"/>
            </w:pPr>
            <w:r w:rsidRPr="00F5541F">
              <w:t>size</w:t>
            </w:r>
          </w:p>
          <w:p w:rsidR="00000000" w:rsidRPr="00F5541F" w:rsidP="00F5541F">
            <w:pPr>
              <w:pStyle w:val="ListBullet"/>
            </w:pPr>
            <w:r w:rsidRPr="00F5541F">
              <w:t xml:space="preserve">thickness </w:t>
            </w:r>
          </w:p>
          <w:p w:rsidR="00000000" w:rsidRPr="00F5541F" w:rsidP="00F5541F">
            <w:pPr>
              <w:pStyle w:val="ListBullet"/>
            </w:pPr>
            <w:r w:rsidRPr="00F5541F">
              <w:t>quantity</w:t>
            </w:r>
          </w:p>
          <w:p w:rsidR="00000000" w:rsidRPr="00F5541F" w:rsidP="00F5541F">
            <w:pPr>
              <w:pStyle w:val="ListBullet"/>
            </w:pPr>
            <w:r w:rsidRPr="00F5541F">
              <w:t>instructions for the environmental monitoring of work and procedures</w:t>
            </w:r>
          </w:p>
          <w:p w:rsidR="00000000" w:rsidP="00F5541F">
            <w:pPr>
              <w:pStyle w:val="ListBullet"/>
              <w:rPr>
                <w:lang w:val="en-NZ"/>
              </w:rPr>
            </w:pPr>
            <w:r w:rsidRPr="00F5541F">
              <w:t>environmental care requirements relevant to the work</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Appropriate personnel</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supervisors</w:t>
            </w:r>
          </w:p>
          <w:p w:rsidR="00000000" w:rsidRPr="00F5541F" w:rsidP="00F5541F">
            <w:pPr>
              <w:pStyle w:val="ListBullet"/>
            </w:pPr>
            <w:r w:rsidRPr="00F5541F">
              <w:t>suppliers</w:t>
            </w:r>
          </w:p>
          <w:p w:rsidR="00000000" w:rsidRPr="00F5541F" w:rsidP="00F5541F">
            <w:pPr>
              <w:pStyle w:val="ListBullet"/>
            </w:pPr>
            <w:r w:rsidRPr="00F5541F">
              <w:t>clients</w:t>
            </w:r>
          </w:p>
          <w:p w:rsidR="00000000" w:rsidRPr="00F5541F" w:rsidP="00F5541F">
            <w:pPr>
              <w:pStyle w:val="ListBullet"/>
            </w:pPr>
            <w:r w:rsidRPr="00F5541F">
              <w:t>colleagues</w:t>
            </w:r>
          </w:p>
          <w:p w:rsidR="00000000" w:rsidP="00F5541F">
            <w:pPr>
              <w:pStyle w:val="ListBullet"/>
              <w:rPr>
                <w:lang w:val="en-NZ"/>
              </w:rPr>
            </w:pPr>
            <w:r w:rsidRPr="00F5541F">
              <w:t>managers</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Panel</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laminated veneer</w:t>
            </w:r>
          </w:p>
          <w:p w:rsidR="00000000" w:rsidRPr="00F5541F" w:rsidP="00F5541F">
            <w:pPr>
              <w:pStyle w:val="ListBullet"/>
            </w:pPr>
            <w:r w:rsidRPr="00F5541F">
              <w:t>chipboard</w:t>
            </w:r>
          </w:p>
          <w:p w:rsidR="00000000" w:rsidRPr="00F5541F" w:rsidP="00F5541F">
            <w:pPr>
              <w:pStyle w:val="ListBullet"/>
            </w:pPr>
            <w:r w:rsidRPr="00F5541F">
              <w:t>fibreboard, including medium density fibreboard</w:t>
            </w:r>
          </w:p>
          <w:p w:rsidR="00000000" w:rsidP="00F5541F">
            <w:pPr>
              <w:pStyle w:val="ListBullet"/>
              <w:rPr>
                <w:lang w:val="en-NZ"/>
              </w:rPr>
            </w:pPr>
            <w:r w:rsidRPr="00F5541F">
              <w:t>other manufactured board products</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Edge banding</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 xml:space="preserve">is the process of: </w:t>
            </w:r>
          </w:p>
          <w:p w:rsidR="00000000" w:rsidRPr="00F5541F" w:rsidP="00F5541F">
            <w:pPr>
              <w:pStyle w:val="ListBullet"/>
            </w:pPr>
            <w:r w:rsidRPr="00F5541F">
              <w:t>securing a timber, veneer or laminate strip to panels using edge banding equipment and glue-backed edge treatments or gluing applications</w:t>
            </w:r>
          </w:p>
          <w:p w:rsidR="00000000" w:rsidRPr="00F5541F" w:rsidP="00F5541F">
            <w:pPr>
              <w:pStyle w:val="ListBullet"/>
            </w:pPr>
            <w:r w:rsidRPr="00F5541F">
              <w:t xml:space="preserve">pressing the edge treatment to secure it and removing any lumps or bubbles </w:t>
            </w:r>
          </w:p>
          <w:p w:rsidR="00000000" w:rsidP="00F5541F">
            <w:pPr>
              <w:pStyle w:val="ListBullet"/>
              <w:rPr>
                <w:lang w:val="en-NZ"/>
              </w:rPr>
            </w:pPr>
            <w:r w:rsidRPr="00F5541F">
              <w:t>trimming the edge treatment</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Equipment</w:t>
            </w:r>
            <w:r w:rsidRPr="00F5541F">
              <w:t xml:space="preserve"> is </w:t>
            </w:r>
            <w:r w:rsidRPr="00F5541F">
              <w:t>to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automated or mechanical edge banding machines</w:t>
            </w:r>
          </w:p>
          <w:p w:rsidR="00000000" w:rsidP="00F5541F">
            <w:pPr>
              <w:pStyle w:val="ListBullet"/>
              <w:rPr>
                <w:lang w:val="en-NZ"/>
              </w:rPr>
            </w:pPr>
            <w:r w:rsidRPr="00F5541F">
              <w:t>procedures for machine lock-out, such as protecting operators and co-workers from accidental injury by isolating the machine from the power source</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Communication</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verbal and non-verbal</w:t>
            </w:r>
            <w:r w:rsidRPr="00F5541F">
              <w:t xml:space="preserve"> language</w:t>
            </w:r>
          </w:p>
          <w:p w:rsidR="00000000" w:rsidRPr="00F5541F" w:rsidP="00F5541F">
            <w:pPr>
              <w:pStyle w:val="ListBullet"/>
            </w:pPr>
            <w:r w:rsidRPr="00F5541F">
              <w:t>constructive feedback</w:t>
            </w:r>
          </w:p>
          <w:p w:rsidR="00000000" w:rsidRPr="00F5541F" w:rsidP="00F5541F">
            <w:pPr>
              <w:pStyle w:val="ListBullet"/>
            </w:pPr>
            <w:r w:rsidRPr="00F5541F">
              <w:t>active listening</w:t>
            </w:r>
          </w:p>
          <w:p w:rsidR="00000000" w:rsidRPr="00F5541F" w:rsidP="00F5541F">
            <w:pPr>
              <w:pStyle w:val="ListBullet"/>
            </w:pPr>
            <w:r w:rsidRPr="00F5541F">
              <w:t>questioning to clarify and confirm understanding</w:t>
            </w:r>
          </w:p>
          <w:p w:rsidR="00000000" w:rsidRPr="00F5541F" w:rsidP="00F5541F">
            <w:pPr>
              <w:pStyle w:val="ListBullet"/>
            </w:pPr>
            <w:r w:rsidRPr="00F5541F">
              <w:t>use of positive, confident and cooperative language</w:t>
            </w:r>
          </w:p>
          <w:p w:rsidR="00000000" w:rsidRPr="00F5541F" w:rsidP="00F5541F">
            <w:pPr>
              <w:pStyle w:val="ListBullet"/>
            </w:pPr>
            <w:r w:rsidRPr="00F5541F">
              <w:t>use of language and concepts appropriate to individual social and cultural differences</w:t>
            </w:r>
          </w:p>
          <w:p w:rsidR="00000000" w:rsidP="00F5541F">
            <w:pPr>
              <w:pStyle w:val="ListBullet"/>
              <w:rPr>
                <w:lang w:val="en-NZ"/>
              </w:rPr>
            </w:pPr>
            <w:r w:rsidRPr="00F5541F">
              <w:t>control of tone of voice</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are conducted to ensure:</w:t>
            </w:r>
          </w:p>
          <w:p w:rsidR="00000000" w:rsidRPr="00F5541F" w:rsidP="00F5541F">
            <w:pPr>
              <w:pStyle w:val="ListBullet"/>
            </w:pPr>
            <w:r w:rsidRPr="00F5541F">
              <w:t>machine has been set up correctly</w:t>
            </w:r>
          </w:p>
          <w:p w:rsidR="00000000" w:rsidRPr="00F5541F" w:rsidP="00F5541F">
            <w:pPr>
              <w:pStyle w:val="ListBullet"/>
            </w:pPr>
            <w:r w:rsidRPr="00F5541F">
              <w:t xml:space="preserve">systems are performing accurately </w:t>
            </w:r>
          </w:p>
          <w:p w:rsidR="00000000" w:rsidP="00F5541F">
            <w:pPr>
              <w:pStyle w:val="ListBullet"/>
              <w:rPr>
                <w:lang w:val="en-NZ"/>
              </w:rPr>
            </w:pPr>
            <w:r w:rsidRPr="00F5541F">
              <w:t>machine is operating to optimum performance</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Settings</w:t>
            </w:r>
            <w:r w:rsidRPr="00F5541F">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panel size</w:t>
            </w:r>
          </w:p>
          <w:p w:rsidR="00000000" w:rsidRPr="00F5541F" w:rsidP="00F5541F">
            <w:pPr>
              <w:pStyle w:val="ListBullet"/>
            </w:pPr>
            <w:r w:rsidRPr="00F5541F">
              <w:t>squareness</w:t>
            </w:r>
          </w:p>
          <w:p w:rsidR="00000000" w:rsidRPr="00F5541F" w:rsidP="00F5541F">
            <w:pPr>
              <w:pStyle w:val="ListBullet"/>
            </w:pPr>
            <w:r w:rsidRPr="00F5541F">
              <w:t>profile</w:t>
            </w:r>
          </w:p>
          <w:p w:rsidR="00000000" w:rsidRPr="00F5541F" w:rsidP="00F5541F">
            <w:pPr>
              <w:pStyle w:val="ListBullet"/>
            </w:pPr>
            <w:r w:rsidRPr="00F5541F">
              <w:t>edge treatment width</w:t>
            </w:r>
          </w:p>
          <w:p w:rsidR="00000000" w:rsidRPr="00F5541F" w:rsidP="00F5541F">
            <w:pPr>
              <w:pStyle w:val="ListBullet"/>
            </w:pPr>
            <w:r w:rsidRPr="00F5541F">
              <w:t>alignment of the edge treatment</w:t>
            </w:r>
          </w:p>
          <w:p w:rsidR="00000000" w:rsidRPr="00F5541F" w:rsidP="00F5541F">
            <w:pPr>
              <w:pStyle w:val="ListBullet"/>
            </w:pPr>
            <w:r w:rsidRPr="00F5541F">
              <w:t>speed of the application</w:t>
            </w:r>
          </w:p>
          <w:p w:rsidR="00000000" w:rsidRPr="00F5541F" w:rsidP="00F5541F">
            <w:pPr>
              <w:pStyle w:val="ListBullet"/>
            </w:pPr>
            <w:r w:rsidRPr="00F5541F">
              <w:t>trim allowances</w:t>
            </w:r>
          </w:p>
          <w:p w:rsidR="00000000" w:rsidP="00F5541F">
            <w:pPr>
              <w:pStyle w:val="ListBullet"/>
              <w:rPr>
                <w:lang w:val="en-NZ"/>
              </w:rPr>
            </w:pPr>
            <w:r w:rsidRPr="00F5541F">
              <w:t>glue application rates (if not glue-backed)</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Test runs</w:t>
            </w:r>
            <w:r w:rsidRPr="00F5541F">
              <w:t xml:space="preserve"> </w:t>
            </w:r>
          </w:p>
        </w:tc>
        <w:tc>
          <w:tcPr>
            <w:tcW w:w="4985"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are trials of the settings on short pieces to minimise waste and ensure correct edging application</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Proces</w:t>
            </w:r>
            <w:r w:rsidRPr="00F5541F">
              <w:rPr>
                <w:rStyle w:val="SpecialBold"/>
              </w:rPr>
              <w:t>sing</w:t>
            </w:r>
            <w:r w:rsidRPr="00F5541F">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including test material that meets quality requirements as part of the process</w:t>
            </w:r>
          </w:p>
          <w:p w:rsidR="00000000" w:rsidRPr="00F5541F" w:rsidP="00F5541F">
            <w:pPr>
              <w:pStyle w:val="ListBullet"/>
            </w:pPr>
            <w:r w:rsidRPr="00F5541F">
              <w:t>recycling test material that does not meet quality requirements</w:t>
            </w:r>
          </w:p>
          <w:p w:rsidR="00000000" w:rsidP="00F5541F">
            <w:pPr>
              <w:pStyle w:val="ListBullet"/>
              <w:rPr>
                <w:lang w:val="en-NZ"/>
              </w:rPr>
            </w:pPr>
            <w:r w:rsidRPr="00F5541F">
              <w:t>re-using test material that does not meet quality requirements</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Fed</w:t>
            </w:r>
            <w:r w:rsidRPr="00F5541F">
              <w:t xml:space="preserve"> </w:t>
            </w:r>
          </w:p>
        </w:tc>
        <w:tc>
          <w:tcPr>
            <w:tcW w:w="4985"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t>is the speed at which panels are entered into the edging process, whether manually or automatically fed</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Waste quantities</w:t>
            </w:r>
            <w:r w:rsidRPr="00F5541F">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 xml:space="preserve">processes for minimising waste </w:t>
            </w:r>
          </w:p>
          <w:p w:rsidR="00000000" w:rsidP="00F5541F">
            <w:pPr>
              <w:pStyle w:val="ListBullet"/>
              <w:rPr>
                <w:lang w:val="en-NZ"/>
              </w:rPr>
            </w:pPr>
            <w:r w:rsidRPr="00F5541F">
              <w:t>checking the trim distances for cut off on each panel</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Disposing of</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rec</w:t>
            </w:r>
            <w:r w:rsidRPr="00F5541F">
              <w:t xml:space="preserve">ycling items that cannot be repaired </w:t>
            </w:r>
          </w:p>
          <w:p w:rsidR="00000000" w:rsidRPr="00F5541F" w:rsidP="00F5541F">
            <w:pPr>
              <w:pStyle w:val="ListBullet"/>
            </w:pPr>
            <w:r w:rsidRPr="00F5541F">
              <w:t>re-using items that cannot be repaired</w:t>
            </w:r>
          </w:p>
          <w:p w:rsidR="00000000" w:rsidRPr="00F5541F" w:rsidP="00F5541F">
            <w:pPr>
              <w:pStyle w:val="ListBullet"/>
            </w:pPr>
            <w:r w:rsidRPr="00F5541F">
              <w:t>redirecting items that cannot be repaired for energy recovery</w:t>
            </w:r>
          </w:p>
          <w:p w:rsidR="00000000" w:rsidP="00F5541F">
            <w:pPr>
              <w:pStyle w:val="ListBullet"/>
              <w:rPr>
                <w:lang w:val="en-NZ"/>
              </w:rPr>
            </w:pPr>
            <w:r w:rsidRPr="00F5541F">
              <w:t>sending items that cannot be repaired to landfill</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Records and reports</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edging type</w:t>
            </w:r>
          </w:p>
          <w:p w:rsidR="00000000" w:rsidRPr="00F5541F" w:rsidP="00F5541F">
            <w:pPr>
              <w:pStyle w:val="ListBullet"/>
            </w:pPr>
            <w:r w:rsidRPr="00F5541F">
              <w:t>product type</w:t>
            </w:r>
          </w:p>
          <w:p w:rsidR="00000000" w:rsidRPr="00F5541F" w:rsidP="00F5541F">
            <w:pPr>
              <w:pStyle w:val="ListBullet"/>
            </w:pPr>
            <w:r w:rsidRPr="00F5541F">
              <w:t>size</w:t>
            </w:r>
          </w:p>
          <w:p w:rsidR="00000000" w:rsidRPr="00F5541F" w:rsidP="00F5541F">
            <w:pPr>
              <w:pStyle w:val="ListBullet"/>
            </w:pPr>
            <w:r w:rsidRPr="00F5541F">
              <w:t>inspection information</w:t>
            </w:r>
          </w:p>
          <w:p w:rsidR="00000000" w:rsidRPr="00F5541F" w:rsidP="00F5541F">
            <w:pPr>
              <w:pStyle w:val="ListBullet"/>
            </w:pPr>
            <w:r w:rsidRPr="00F5541F">
              <w:t>grading and labelling outcomes</w:t>
            </w:r>
          </w:p>
          <w:p w:rsidR="00000000" w:rsidRPr="00F5541F" w:rsidP="00F5541F">
            <w:pPr>
              <w:pStyle w:val="ListBullet"/>
            </w:pPr>
            <w:r w:rsidRPr="00F5541F">
              <w:t>storage locations</w:t>
            </w:r>
          </w:p>
          <w:p w:rsidR="00000000" w:rsidRPr="00F5541F" w:rsidP="00F5541F">
            <w:pPr>
              <w:pStyle w:val="ListBullet"/>
            </w:pPr>
            <w:r w:rsidRPr="00F5541F">
              <w:t>quality outcomes</w:t>
            </w:r>
          </w:p>
          <w:p w:rsidR="00000000" w:rsidRPr="00F5541F" w:rsidP="00F5541F">
            <w:pPr>
              <w:pStyle w:val="ListBullet"/>
            </w:pPr>
            <w:r w:rsidRPr="00F5541F">
              <w:t>hazards</w:t>
            </w:r>
          </w:p>
          <w:p w:rsidR="00000000" w:rsidRPr="00F5541F" w:rsidP="00F5541F">
            <w:pPr>
              <w:pStyle w:val="ListBullet"/>
            </w:pPr>
            <w:r w:rsidRPr="00F5541F">
              <w:t>incidents</w:t>
            </w:r>
          </w:p>
          <w:p w:rsidR="00000000" w:rsidRPr="00F5541F" w:rsidP="00F5541F">
            <w:pPr>
              <w:pStyle w:val="ListBullet"/>
            </w:pPr>
            <w:r w:rsidRPr="00F5541F">
              <w:t>equipment malfunctions</w:t>
            </w:r>
          </w:p>
          <w:p w:rsidR="00000000" w:rsidRPr="00F5541F" w:rsidP="00F5541F">
            <w:pPr>
              <w:pStyle w:val="BodyText"/>
            </w:pPr>
            <w:r w:rsidRPr="00F5541F">
              <w:t xml:space="preserve">and may be: </w:t>
            </w:r>
          </w:p>
          <w:p w:rsidR="00000000" w:rsidRPr="00F5541F" w:rsidP="00F5541F">
            <w:pPr>
              <w:pStyle w:val="ListBullet"/>
            </w:pPr>
            <w:r w:rsidRPr="00F5541F">
              <w:t>manual</w:t>
            </w:r>
          </w:p>
          <w:p w:rsidR="00000000" w:rsidRPr="00F5541F" w:rsidP="00F5541F">
            <w:pPr>
              <w:pStyle w:val="ListBullet"/>
            </w:pPr>
            <w:r w:rsidRPr="00F5541F">
              <w:t>computer-based system</w:t>
            </w:r>
          </w:p>
          <w:p w:rsidR="00000000" w:rsidP="00F5541F">
            <w:pPr>
              <w:pStyle w:val="ListBullet"/>
              <w:rPr>
                <w:lang w:val="en-NZ"/>
              </w:rPr>
            </w:pPr>
            <w:r w:rsidRPr="00F5541F">
              <w:t>other appropriate organisational communication system</w:t>
            </w:r>
          </w:p>
        </w:tc>
      </w:tr>
      <w:tr w:rsidTr="003171E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Edge treatments</w:t>
            </w:r>
            <w:r w:rsidRPr="00F5541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541F" w:rsidP="00F5541F">
            <w:pPr>
              <w:pStyle w:val="ListBullet"/>
            </w:pPr>
            <w:r w:rsidRPr="00F5541F">
              <w:t>glue-backed veneer edge strip role</w:t>
            </w:r>
          </w:p>
          <w:p w:rsidR="00000000" w:rsidRPr="00F5541F" w:rsidP="00F5541F">
            <w:pPr>
              <w:pStyle w:val="ListBullet"/>
            </w:pPr>
            <w:r w:rsidRPr="00F5541F">
              <w:t>timber edging strips</w:t>
            </w:r>
          </w:p>
          <w:p w:rsidR="00000000" w:rsidRPr="00F5541F" w:rsidP="00F5541F">
            <w:pPr>
              <w:pStyle w:val="ListBullet"/>
            </w:pPr>
            <w:r w:rsidRPr="00F5541F">
              <w:t>laminate edge stripping (glue-backed or glued, on a role or in strips)</w:t>
            </w:r>
          </w:p>
        </w:tc>
      </w:tr>
    </w:tbl>
    <w:p w:rsidR="003171ED" w:rsidP="00F5541F">
      <w:pPr>
        <w:pStyle w:val="BodyText"/>
      </w:pPr>
    </w:p>
    <w:p w:rsidR="003171ED" w:rsidP="00F5541F">
      <w:pPr>
        <w:pStyle w:val="BodyText"/>
      </w:pPr>
    </w:p>
    <w:p w:rsidR="00000000" w:rsidRPr="00F5541F" w:rsidP="00F5541F">
      <w:pPr>
        <w:pStyle w:val="Heading1"/>
      </w:pPr>
      <w:bookmarkStart w:id="12" w:name="O_294540"/>
      <w:bookmarkEnd w:id="12"/>
      <w:r w:rsidRPr="00F5541F">
        <w:t>Unit Sector(s)</w:t>
      </w:r>
    </w:p>
    <w:p w:rsidR="00000000" w:rsidRPr="00F5541F" w:rsidP="00F5541F">
      <w:pPr>
        <w:pStyle w:val="BodyText"/>
      </w:pPr>
      <w:r w:rsidRPr="00F5541F">
        <w:t>Not Applicable</w:t>
      </w:r>
    </w:p>
    <w:p w:rsidR="00000000" w:rsidRPr="00F5541F" w:rsidP="00F5541F">
      <w:pPr>
        <w:pStyle w:val="AllowPageBreak"/>
      </w:pPr>
    </w:p>
    <w:p w:rsidR="00000000" w:rsidRPr="00F5541F" w:rsidP="00F5541F">
      <w:pPr>
        <w:pStyle w:val="Heading1"/>
      </w:pPr>
      <w:bookmarkStart w:id="13" w:name="O_203190"/>
      <w:bookmarkEnd w:id="13"/>
      <w:r w:rsidRPr="00F5541F">
        <w:t>Competency field</w:t>
      </w:r>
    </w:p>
    <w:tbl>
      <w:tblPr>
        <w:tblW w:w="0" w:type="auto"/>
        <w:tblLayout w:type="fixed"/>
        <w:tblCellMar>
          <w:left w:w="62" w:type="dxa"/>
          <w:right w:w="62" w:type="dxa"/>
        </w:tblCellMar>
        <w:tblLook w:val="0000"/>
      </w:tblPr>
      <w:tblGrid>
        <w:gridCol w:w="2777"/>
        <w:gridCol w:w="5745"/>
      </w:tblGrid>
      <w:tr w:rsidTr="003171E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5541F">
            <w:pPr>
              <w:pStyle w:val="BodyText"/>
              <w:rPr>
                <w:lang w:val="en-NZ"/>
              </w:rPr>
            </w:pPr>
            <w:r w:rsidRPr="00F5541F">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5541F" w:rsidP="00F5541F">
            <w:pPr>
              <w:pStyle w:val="BodyText"/>
            </w:pPr>
            <w:r w:rsidRPr="00F5541F">
              <w:t>Common Technical</w:t>
            </w:r>
          </w:p>
        </w:tc>
      </w:tr>
    </w:tbl>
    <w:p w:rsidR="003171ED" w:rsidP="00F5541F">
      <w:pPr>
        <w:pStyle w:val="BodyText"/>
      </w:pPr>
    </w:p>
    <w:p w:rsidR="003171ED" w:rsidP="00F5541F">
      <w:pPr>
        <w:pStyle w:val="BodyText"/>
      </w:pPr>
    </w:p>
    <w:p w:rsidR="00000000" w:rsidRPr="00F5541F" w:rsidP="00F5541F"/>
    <w:sectPr w:rsidSect="00F55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1ED" w:rsidP="00317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D" w:rsidP="00F55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171ED" w:rsidP="00F55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171ED" w:rsidP="00F55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1F" w:rsidRPr="003171ED" w:rsidP="003171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D" w:rsidP="00F5541F">
    <w:pPr>
      <w:pStyle w:val="Header"/>
      <w:framePr w:wrap="around"/>
    </w:pPr>
    <w:r>
      <w:fldChar w:fldCharType="begin"/>
    </w:r>
    <w:r>
      <w:instrText xml:space="preserve"> TITLE   \* MERGEFORMAT </w:instrText>
    </w:r>
    <w:r>
      <w:fldChar w:fldCharType="separate"/>
    </w:r>
    <w:r>
      <w:t>FPICOT2224B Band edges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71ED" w:rsidP="00F55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C0E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864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4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41F"/>
    <w:pPr>
      <w:spacing w:before="360" w:after="60"/>
      <w:outlineLvl w:val="0"/>
    </w:pPr>
    <w:rPr>
      <w:sz w:val="32"/>
    </w:rPr>
  </w:style>
  <w:style w:type="paragraph" w:styleId="Heading2">
    <w:name w:val="heading 2"/>
    <w:basedOn w:val="HeadingBase"/>
    <w:next w:val="BodyText"/>
    <w:link w:val="Heading2Char"/>
    <w:qFormat/>
    <w:rsid w:val="00F5541F"/>
    <w:pPr>
      <w:keepLines/>
      <w:spacing w:before="240" w:after="120"/>
      <w:outlineLvl w:val="1"/>
    </w:pPr>
    <w:rPr>
      <w:sz w:val="28"/>
      <w:szCs w:val="40"/>
    </w:rPr>
  </w:style>
  <w:style w:type="paragraph" w:styleId="Heading3">
    <w:name w:val="heading 3"/>
    <w:basedOn w:val="HeadingBase"/>
    <w:next w:val="BodyText"/>
    <w:link w:val="Heading3Char"/>
    <w:qFormat/>
    <w:rsid w:val="00F5541F"/>
    <w:pPr>
      <w:spacing w:before="180" w:after="120"/>
      <w:outlineLvl w:val="2"/>
    </w:pPr>
    <w:rPr>
      <w:spacing w:val="-10"/>
      <w:kern w:val="32"/>
    </w:rPr>
  </w:style>
  <w:style w:type="paragraph" w:styleId="Heading4">
    <w:name w:val="heading 4"/>
    <w:basedOn w:val="HeadingBase"/>
    <w:next w:val="BodyText"/>
    <w:link w:val="Heading4Char"/>
    <w:qFormat/>
    <w:rsid w:val="00F5541F"/>
    <w:pPr>
      <w:spacing w:before="160" w:after="120"/>
      <w:outlineLvl w:val="3"/>
    </w:pPr>
    <w:rPr>
      <w:sz w:val="22"/>
    </w:rPr>
  </w:style>
  <w:style w:type="paragraph" w:styleId="Heading5">
    <w:name w:val="heading 5"/>
    <w:basedOn w:val="HeadingBase"/>
    <w:next w:val="Normal"/>
    <w:link w:val="Heading5Char"/>
    <w:qFormat/>
    <w:rsid w:val="00F5541F"/>
    <w:pPr>
      <w:spacing w:before="80"/>
      <w:outlineLvl w:val="4"/>
    </w:pPr>
    <w:rPr>
      <w:color w:val="918585"/>
      <w:sz w:val="20"/>
    </w:rPr>
  </w:style>
  <w:style w:type="paragraph" w:styleId="Heading6">
    <w:name w:val="heading 6"/>
    <w:basedOn w:val="HeadingBase"/>
    <w:next w:val="Normal"/>
    <w:link w:val="Heading6Char"/>
    <w:qFormat/>
    <w:rsid w:val="00F5541F"/>
    <w:pPr>
      <w:spacing w:before="60"/>
      <w:outlineLvl w:val="5"/>
    </w:pPr>
    <w:rPr>
      <w:color w:val="918585"/>
      <w:sz w:val="20"/>
    </w:rPr>
  </w:style>
  <w:style w:type="paragraph" w:styleId="Heading7">
    <w:name w:val="heading 7"/>
    <w:basedOn w:val="Normal"/>
    <w:next w:val="Normal"/>
    <w:link w:val="Heading7Char"/>
    <w:qFormat/>
    <w:rsid w:val="00F5541F"/>
    <w:pPr>
      <w:ind w:left="720"/>
      <w:outlineLvl w:val="6"/>
    </w:pPr>
    <w:rPr>
      <w:i/>
    </w:rPr>
  </w:style>
  <w:style w:type="paragraph" w:styleId="Heading8">
    <w:name w:val="heading 8"/>
    <w:basedOn w:val="Normal"/>
    <w:next w:val="Normal"/>
    <w:link w:val="Heading8Char"/>
    <w:qFormat/>
    <w:rsid w:val="00F5541F"/>
    <w:pPr>
      <w:ind w:left="720"/>
      <w:outlineLvl w:val="7"/>
    </w:pPr>
    <w:rPr>
      <w:i/>
    </w:rPr>
  </w:style>
  <w:style w:type="paragraph" w:styleId="Heading9">
    <w:name w:val="heading 9"/>
    <w:basedOn w:val="Normal"/>
    <w:next w:val="Normal"/>
    <w:link w:val="Heading9Char"/>
    <w:qFormat/>
    <w:rsid w:val="00F5541F"/>
    <w:pPr>
      <w:ind w:left="720"/>
      <w:outlineLvl w:val="8"/>
    </w:pPr>
    <w:rPr>
      <w:i/>
    </w:rPr>
  </w:style>
  <w:style w:type="character" w:default="1" w:styleId="DefaultParagraphFont">
    <w:name w:val="Default Paragraph Font"/>
    <w:uiPriority w:val="1"/>
    <w:unhideWhenUsed/>
    <w:rsid w:val="00F55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41F"/>
  </w:style>
  <w:style w:type="character" w:customStyle="1" w:styleId="Heading1Char">
    <w:name w:val="Heading 1 Char"/>
    <w:link w:val="Heading1"/>
    <w:rsid w:val="00F5541F"/>
    <w:rPr>
      <w:rFonts w:ascii="Times New Roman" w:eastAsia="Times New Roman" w:hAnsi="Times New Roman" w:cs="Times New Roman"/>
      <w:b/>
      <w:sz w:val="32"/>
      <w:szCs w:val="20"/>
      <w:lang w:eastAsia="en-US"/>
    </w:rPr>
  </w:style>
  <w:style w:type="paragraph" w:styleId="BodyText">
    <w:name w:val="Body Text"/>
    <w:basedOn w:val="Normal"/>
    <w:link w:val="BodyTextChar"/>
    <w:rsid w:val="00F5541F"/>
    <w:pPr>
      <w:spacing w:before="120" w:after="120"/>
      <w:contextualSpacing/>
    </w:pPr>
    <w:rPr>
      <w:rFonts w:ascii="Times New Roman" w:hAnsi="Times New Roman"/>
      <w:sz w:val="24"/>
      <w:szCs w:val="22"/>
    </w:rPr>
  </w:style>
  <w:style w:type="character" w:customStyle="1" w:styleId="BodyTextChar">
    <w:name w:val="Body Text Char"/>
    <w:link w:val="BodyText"/>
    <w:rsid w:val="00F5541F"/>
    <w:rPr>
      <w:rFonts w:ascii="Times New Roman" w:eastAsia="Times New Roman" w:hAnsi="Times New Roman" w:cs="Times New Roman"/>
      <w:sz w:val="24"/>
      <w:lang w:val="en-US" w:eastAsia="en-US"/>
    </w:rPr>
  </w:style>
  <w:style w:type="paragraph" w:styleId="Footer">
    <w:name w:val="footer"/>
    <w:basedOn w:val="Normal"/>
    <w:link w:val="FooterChar"/>
    <w:rsid w:val="00F55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541F"/>
    <w:rPr>
      <w:rFonts w:ascii="Times New Roman" w:eastAsia="Times New Roman" w:hAnsi="Times New Roman" w:cs="Times New Roman"/>
      <w:sz w:val="16"/>
      <w:lang w:val="en-US" w:eastAsia="en-US"/>
    </w:rPr>
  </w:style>
  <w:style w:type="paragraph" w:styleId="List">
    <w:name w:val="List"/>
    <w:basedOn w:val="BodyText"/>
    <w:next w:val="BodyText"/>
    <w:rsid w:val="00F5541F"/>
    <w:pPr>
      <w:tabs>
        <w:tab w:val="left" w:pos="340"/>
      </w:tabs>
      <w:spacing w:before="60" w:after="60"/>
      <w:ind w:left="340" w:hanging="340"/>
    </w:pPr>
  </w:style>
  <w:style w:type="paragraph" w:styleId="ListBullet">
    <w:name w:val="List Bullet"/>
    <w:basedOn w:val="List"/>
    <w:rsid w:val="00F5541F"/>
    <w:pPr>
      <w:numPr>
        <w:numId w:val="13"/>
      </w:numPr>
      <w:tabs>
        <w:tab w:val="clear" w:pos="340"/>
      </w:tabs>
      <w:spacing w:before="40" w:after="40"/>
    </w:pPr>
  </w:style>
  <w:style w:type="character" w:customStyle="1" w:styleId="SpecialBold">
    <w:name w:val="Special Bold"/>
    <w:rsid w:val="00F5541F"/>
    <w:rPr>
      <w:b/>
      <w:spacing w:val="0"/>
    </w:rPr>
  </w:style>
  <w:style w:type="paragraph" w:customStyle="1" w:styleId="SuperHeading">
    <w:name w:val="SuperHeading"/>
    <w:basedOn w:val="Normal"/>
    <w:rsid w:val="00F5541F"/>
    <w:pPr>
      <w:spacing w:before="240" w:after="120"/>
      <w:outlineLvl w:val="0"/>
    </w:pPr>
    <w:rPr>
      <w:rFonts w:ascii="Times New Roman" w:hAnsi="Times New Roman"/>
      <w:b/>
      <w:sz w:val="28"/>
    </w:rPr>
  </w:style>
  <w:style w:type="paragraph" w:customStyle="1" w:styleId="AllowPageBreak">
    <w:name w:val="AllowPageBreak"/>
    <w:rsid w:val="00F554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41F"/>
    <w:pPr>
      <w:tabs>
        <w:tab w:val="left" w:pos="680"/>
      </w:tabs>
      <w:spacing w:before="60" w:after="60"/>
      <w:ind w:left="680" w:hanging="340"/>
    </w:pPr>
  </w:style>
  <w:style w:type="paragraph" w:styleId="ListBullet3">
    <w:name w:val="List Bullet 3"/>
    <w:basedOn w:val="List3"/>
    <w:rsid w:val="00F5541F"/>
    <w:pPr>
      <w:numPr>
        <w:numId w:val="2"/>
      </w:numPr>
      <w:tabs>
        <w:tab w:val="clear" w:pos="1021"/>
      </w:tabs>
      <w:ind w:left="1037" w:hanging="357"/>
    </w:pPr>
  </w:style>
  <w:style w:type="character" w:customStyle="1" w:styleId="BoldandItalics">
    <w:name w:val="Bold and Italics"/>
    <w:qFormat/>
    <w:rsid w:val="00F5541F"/>
    <w:rPr>
      <w:b/>
      <w:i/>
      <w:u w:val="none"/>
    </w:rPr>
  </w:style>
  <w:style w:type="character" w:customStyle="1" w:styleId="Heading2Char">
    <w:name w:val="Heading 2 Char"/>
    <w:link w:val="Heading2"/>
    <w:rsid w:val="00F5541F"/>
    <w:rPr>
      <w:rFonts w:ascii="Times New Roman" w:eastAsia="Times New Roman" w:hAnsi="Times New Roman" w:cs="Times New Roman"/>
      <w:b/>
      <w:sz w:val="28"/>
      <w:szCs w:val="40"/>
      <w:lang w:eastAsia="en-US"/>
    </w:rPr>
  </w:style>
  <w:style w:type="character" w:customStyle="1" w:styleId="Heading3Char">
    <w:name w:val="Heading 3 Char"/>
    <w:link w:val="Heading3"/>
    <w:rsid w:val="00F554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541F"/>
    <w:rPr>
      <w:rFonts w:ascii="Times New Roman" w:eastAsia="Times New Roman" w:hAnsi="Times New Roman" w:cs="Times New Roman"/>
      <w:b/>
      <w:szCs w:val="20"/>
      <w:lang w:eastAsia="en-US"/>
    </w:rPr>
  </w:style>
  <w:style w:type="character" w:customStyle="1" w:styleId="Heading5Char">
    <w:name w:val="Heading 5 Char"/>
    <w:link w:val="Heading5"/>
    <w:rsid w:val="00F554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5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4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4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41F"/>
    <w:rPr>
      <w:rFonts w:ascii="Courier New" w:eastAsia="Times New Roman" w:hAnsi="Courier New" w:cs="Times New Roman"/>
      <w:i/>
      <w:szCs w:val="20"/>
      <w:lang w:val="en-US" w:eastAsia="en-US"/>
    </w:rPr>
  </w:style>
  <w:style w:type="paragraph" w:customStyle="1" w:styleId="HeadingBase">
    <w:name w:val="Heading Base"/>
    <w:rsid w:val="00F55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41F"/>
    <w:pPr>
      <w:tabs>
        <w:tab w:val="right" w:leader="dot" w:pos="9072"/>
      </w:tabs>
      <w:ind w:left="567"/>
    </w:pPr>
    <w:rPr>
      <w:szCs w:val="22"/>
    </w:rPr>
  </w:style>
  <w:style w:type="paragraph" w:customStyle="1" w:styleId="TOCBase">
    <w:name w:val="TOC Base"/>
    <w:rsid w:val="00F55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41F"/>
    <w:pPr>
      <w:tabs>
        <w:tab w:val="right" w:leader="dot" w:pos="9072"/>
      </w:tabs>
      <w:spacing w:before="40" w:after="40"/>
      <w:ind w:left="284"/>
    </w:pPr>
    <w:rPr>
      <w:rFonts w:ascii="Times New Roman" w:hAnsi="Times New Roman"/>
    </w:rPr>
  </w:style>
  <w:style w:type="paragraph" w:styleId="TOC1">
    <w:name w:val="toc 1"/>
    <w:basedOn w:val="TOCBase"/>
    <w:next w:val="Normal"/>
    <w:rsid w:val="00F55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41F"/>
    <w:pPr>
      <w:spacing w:before="5040"/>
      <w:jc w:val="center"/>
    </w:pPr>
    <w:rPr>
      <w:sz w:val="48"/>
      <w:szCs w:val="72"/>
      <w:lang w:val="en-US"/>
    </w:rPr>
  </w:style>
  <w:style w:type="character" w:customStyle="1" w:styleId="TitleChar">
    <w:name w:val="Title Char"/>
    <w:link w:val="Title"/>
    <w:rsid w:val="00F55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41F"/>
    <w:pPr>
      <w:tabs>
        <w:tab w:val="left" w:pos="3600"/>
        <w:tab w:val="left" w:pos="3958"/>
      </w:tabs>
    </w:pPr>
  </w:style>
  <w:style w:type="paragraph" w:customStyle="1" w:styleId="Note">
    <w:name w:val="Note"/>
    <w:basedOn w:val="BodyText"/>
    <w:rsid w:val="00F55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41F"/>
    <w:pPr>
      <w:framePr w:wrap="auto" w:hAnchor="text" w:y="6049"/>
    </w:pPr>
    <w:rPr>
      <w:color w:val="000000"/>
      <w:sz w:val="40"/>
    </w:rPr>
  </w:style>
  <w:style w:type="paragraph" w:customStyle="1" w:styleId="TOCTitle">
    <w:name w:val="TOCTitle"/>
    <w:basedOn w:val="Heading1"/>
    <w:rsid w:val="00F5541F"/>
    <w:pPr>
      <w:spacing w:after="240"/>
      <w:jc w:val="center"/>
      <w:outlineLvl w:val="9"/>
    </w:pPr>
    <w:rPr>
      <w:caps/>
    </w:rPr>
  </w:style>
  <w:style w:type="paragraph" w:customStyle="1" w:styleId="Version">
    <w:name w:val="Version"/>
    <w:rsid w:val="00F554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41F"/>
    <w:pPr>
      <w:numPr>
        <w:numId w:val="14"/>
      </w:numPr>
      <w:tabs>
        <w:tab w:val="clear" w:pos="680"/>
      </w:tabs>
    </w:pPr>
  </w:style>
  <w:style w:type="paragraph" w:styleId="Index1">
    <w:name w:val="index 1"/>
    <w:basedOn w:val="Normal"/>
    <w:next w:val="Normal"/>
    <w:semiHidden/>
    <w:rsid w:val="00F5541F"/>
    <w:pPr>
      <w:keepNext w:val="0"/>
      <w:tabs>
        <w:tab w:val="right" w:pos="4176"/>
      </w:tabs>
      <w:ind w:left="198" w:hanging="198"/>
    </w:pPr>
    <w:rPr>
      <w:rFonts w:ascii="Garamond" w:hAnsi="Garamond"/>
    </w:rPr>
  </w:style>
  <w:style w:type="paragraph" w:styleId="IndexHeading">
    <w:name w:val="index heading"/>
    <w:basedOn w:val="Normal"/>
    <w:next w:val="Index1"/>
    <w:semiHidden/>
    <w:rsid w:val="00F5541F"/>
    <w:pPr>
      <w:spacing w:before="120" w:after="120"/>
    </w:pPr>
    <w:rPr>
      <w:rFonts w:ascii="Arial" w:hAnsi="Arial"/>
      <w:b/>
      <w:color w:val="918585"/>
      <w:sz w:val="24"/>
    </w:rPr>
  </w:style>
  <w:style w:type="paragraph" w:styleId="Header">
    <w:name w:val="header"/>
    <w:basedOn w:val="Normal"/>
    <w:link w:val="HeaderChar"/>
    <w:rsid w:val="00F55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541F"/>
    <w:rPr>
      <w:rFonts w:ascii="Times New Roman" w:eastAsia="Times New Roman" w:hAnsi="Times New Roman" w:cs="Times New Roman"/>
      <w:sz w:val="16"/>
      <w:szCs w:val="20"/>
      <w:lang w:val="en-GB" w:eastAsia="en-US"/>
    </w:rPr>
  </w:style>
  <w:style w:type="paragraph" w:customStyle="1" w:styleId="Chapter">
    <w:name w:val="Chapter"/>
    <w:basedOn w:val="Normal"/>
    <w:rsid w:val="00F5541F"/>
    <w:pPr>
      <w:spacing w:before="240"/>
    </w:pPr>
    <w:rPr>
      <w:rFonts w:ascii="Times New Roman" w:hAnsi="Times New Roman"/>
      <w:smallCaps/>
      <w:spacing w:val="80"/>
      <w:sz w:val="28"/>
    </w:rPr>
  </w:style>
  <w:style w:type="paragraph" w:customStyle="1" w:styleId="InChapter">
    <w:name w:val="InChapter"/>
    <w:basedOn w:val="Heading3"/>
    <w:rsid w:val="00F5541F"/>
    <w:pPr>
      <w:spacing w:after="240"/>
      <w:outlineLvl w:val="9"/>
    </w:pPr>
    <w:rPr>
      <w:noProof/>
    </w:rPr>
  </w:style>
  <w:style w:type="paragraph" w:styleId="Index2">
    <w:name w:val="index 2"/>
    <w:basedOn w:val="Normal"/>
    <w:next w:val="Normal"/>
    <w:semiHidden/>
    <w:rsid w:val="00F5541F"/>
    <w:pPr>
      <w:tabs>
        <w:tab w:val="right" w:pos="4176"/>
      </w:tabs>
      <w:ind w:left="568" w:hanging="284"/>
    </w:pPr>
    <w:rPr>
      <w:rFonts w:ascii="Garamond" w:hAnsi="Garamond"/>
    </w:rPr>
  </w:style>
  <w:style w:type="paragraph" w:customStyle="1" w:styleId="Byline">
    <w:name w:val="Byline"/>
    <w:rsid w:val="00F55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41F"/>
    <w:pPr>
      <w:tabs>
        <w:tab w:val="clear" w:pos="3600"/>
        <w:tab w:val="clear" w:pos="3958"/>
      </w:tabs>
      <w:jc w:val="right"/>
    </w:pPr>
  </w:style>
  <w:style w:type="character" w:styleId="Emphasis">
    <w:name w:val="Emphasis"/>
    <w:qFormat/>
    <w:rsid w:val="00F5541F"/>
    <w:rPr>
      <w:i/>
    </w:rPr>
  </w:style>
  <w:style w:type="paragraph" w:styleId="Caption">
    <w:name w:val="caption"/>
    <w:basedOn w:val="BodyText"/>
    <w:next w:val="Normal"/>
    <w:qFormat/>
    <w:rsid w:val="00F5541F"/>
    <w:pPr>
      <w:framePr w:w="2268" w:hSpace="181" w:vSpace="181" w:wrap="around" w:vAnchor="text" w:hAnchor="page" w:x="1135" w:y="285" w:anchorLock="1"/>
    </w:pPr>
    <w:rPr>
      <w:i/>
    </w:rPr>
  </w:style>
  <w:style w:type="paragraph" w:customStyle="1" w:styleId="MiniTOCTitle">
    <w:name w:val="MiniTOCTitle"/>
    <w:basedOn w:val="Heading4"/>
    <w:rsid w:val="00F5541F"/>
    <w:pPr>
      <w:spacing w:before="240"/>
      <w:outlineLvl w:val="9"/>
    </w:pPr>
    <w:rPr>
      <w:noProof/>
      <w:sz w:val="24"/>
    </w:rPr>
  </w:style>
  <w:style w:type="paragraph" w:customStyle="1" w:styleId="MiniTOCItem">
    <w:name w:val="MiniTOCItem"/>
    <w:basedOn w:val="ListBullet"/>
    <w:rsid w:val="00F5541F"/>
    <w:pPr>
      <w:numPr>
        <w:numId w:val="0"/>
      </w:numPr>
      <w:tabs>
        <w:tab w:val="right" w:leader="dot" w:pos="6521"/>
      </w:tabs>
      <w:spacing w:before="0" w:after="0"/>
    </w:pPr>
  </w:style>
  <w:style w:type="paragraph" w:customStyle="1" w:styleId="TOFTitle">
    <w:name w:val="TOFTitle"/>
    <w:basedOn w:val="TOCTitle"/>
    <w:rsid w:val="00F5541F"/>
  </w:style>
  <w:style w:type="paragraph" w:styleId="TableofFigures">
    <w:name w:val="table of figures"/>
    <w:basedOn w:val="Normal"/>
    <w:next w:val="Normal"/>
    <w:semiHidden/>
    <w:rsid w:val="00F5541F"/>
    <w:pPr>
      <w:tabs>
        <w:tab w:val="right" w:leader="dot" w:pos="9072"/>
      </w:tabs>
      <w:ind w:left="970" w:hanging="403"/>
    </w:pPr>
    <w:rPr>
      <w:rFonts w:ascii="Times New Roman" w:hAnsi="Times New Roman"/>
      <w:b/>
    </w:rPr>
  </w:style>
  <w:style w:type="paragraph" w:styleId="ListNumber">
    <w:name w:val="List Number"/>
    <w:basedOn w:val="List"/>
    <w:rsid w:val="00F5541F"/>
    <w:pPr>
      <w:numPr>
        <w:numId w:val="11"/>
      </w:numPr>
    </w:pPr>
  </w:style>
  <w:style w:type="character" w:customStyle="1" w:styleId="WingdingSymbols">
    <w:name w:val="Wingding Symbols"/>
    <w:rsid w:val="00F5541F"/>
    <w:rPr>
      <w:rFonts w:ascii="Wingdings" w:hAnsi="Wingdings"/>
    </w:rPr>
  </w:style>
  <w:style w:type="paragraph" w:customStyle="1" w:styleId="TableHeading">
    <w:name w:val="Table Heading"/>
    <w:basedOn w:val="HeadingBase"/>
    <w:rsid w:val="00F5541F"/>
    <w:pPr>
      <w:keepLines/>
      <w:pBdr>
        <w:bottom w:val="single" w:sz="6" w:space="1" w:color="918585"/>
      </w:pBdr>
      <w:spacing w:before="240"/>
    </w:pPr>
  </w:style>
  <w:style w:type="character" w:customStyle="1" w:styleId="HotSpot">
    <w:name w:val="HotSpot"/>
    <w:rsid w:val="00F5541F"/>
    <w:rPr>
      <w:color w:val="0033CC"/>
      <w:u w:val="none"/>
    </w:rPr>
  </w:style>
  <w:style w:type="paragraph" w:customStyle="1" w:styleId="BodyTextRight">
    <w:name w:val="Body Text Right"/>
    <w:basedOn w:val="BodyText"/>
    <w:rsid w:val="00F5541F"/>
    <w:pPr>
      <w:spacing w:before="0" w:after="0"/>
      <w:jc w:val="right"/>
    </w:pPr>
  </w:style>
  <w:style w:type="paragraph" w:styleId="Index3">
    <w:name w:val="index 3"/>
    <w:basedOn w:val="ListNumber2"/>
    <w:next w:val="Normal"/>
    <w:semiHidden/>
    <w:rsid w:val="00F5541F"/>
    <w:pPr>
      <w:numPr>
        <w:numId w:val="0"/>
      </w:numPr>
      <w:tabs>
        <w:tab w:val="right" w:leader="dot" w:pos="4176"/>
      </w:tabs>
    </w:pPr>
  </w:style>
  <w:style w:type="paragraph" w:styleId="ListNumber2">
    <w:name w:val="List Number 2"/>
    <w:basedOn w:val="List2"/>
    <w:rsid w:val="00F5541F"/>
    <w:pPr>
      <w:numPr>
        <w:numId w:val="10"/>
      </w:numPr>
      <w:tabs>
        <w:tab w:val="clear" w:pos="1060"/>
      </w:tabs>
    </w:pPr>
  </w:style>
  <w:style w:type="paragraph" w:customStyle="1" w:styleId="MarginNote">
    <w:name w:val="Margin Note"/>
    <w:basedOn w:val="BodyText"/>
    <w:rsid w:val="00F55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54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41F"/>
    <w:rPr>
      <w:sz w:val="32"/>
    </w:rPr>
  </w:style>
  <w:style w:type="paragraph" w:customStyle="1" w:styleId="HeadingProcedure">
    <w:name w:val="Heading Procedure"/>
    <w:basedOn w:val="HeadingBase"/>
    <w:next w:val="Normal"/>
    <w:rsid w:val="00F5541F"/>
    <w:pPr>
      <w:tabs>
        <w:tab w:val="left" w:pos="0"/>
      </w:tabs>
      <w:spacing w:before="120" w:after="60"/>
    </w:pPr>
    <w:rPr>
      <w:i/>
      <w:color w:val="918585"/>
      <w:sz w:val="22"/>
    </w:rPr>
  </w:style>
  <w:style w:type="paragraph" w:customStyle="1" w:styleId="TableBodyText">
    <w:name w:val="Table Body Text"/>
    <w:basedOn w:val="BodyText"/>
    <w:rsid w:val="00F5541F"/>
    <w:pPr>
      <w:spacing w:before="60" w:after="60"/>
    </w:pPr>
  </w:style>
  <w:style w:type="paragraph" w:styleId="ListContinue">
    <w:name w:val="List Continue"/>
    <w:basedOn w:val="List"/>
    <w:rsid w:val="00F5541F"/>
    <w:pPr>
      <w:ind w:firstLine="0"/>
    </w:pPr>
  </w:style>
  <w:style w:type="paragraph" w:customStyle="1" w:styleId="ListNote">
    <w:name w:val="List Note"/>
    <w:basedOn w:val="List"/>
    <w:rsid w:val="00F5541F"/>
    <w:pPr>
      <w:pBdr>
        <w:top w:val="single" w:sz="6" w:space="2" w:color="918585"/>
        <w:bottom w:val="single" w:sz="6" w:space="2" w:color="918585"/>
      </w:pBdr>
      <w:tabs>
        <w:tab w:val="left" w:pos="1021"/>
      </w:tabs>
      <w:ind w:firstLine="0"/>
    </w:pPr>
  </w:style>
  <w:style w:type="paragraph" w:customStyle="1" w:styleId="Warning">
    <w:name w:val="Warning"/>
    <w:basedOn w:val="BodyText"/>
    <w:rsid w:val="00F5541F"/>
    <w:pPr>
      <w:shd w:val="clear" w:color="auto" w:fill="D9D9D9"/>
      <w:tabs>
        <w:tab w:val="left" w:pos="992"/>
      </w:tabs>
      <w:ind w:left="119" w:right="119"/>
    </w:pPr>
    <w:rPr>
      <w:sz w:val="20"/>
    </w:rPr>
  </w:style>
  <w:style w:type="paragraph" w:customStyle="1" w:styleId="MarginIcons">
    <w:name w:val="Margin Icons"/>
    <w:basedOn w:val="BodyText"/>
    <w:rsid w:val="00F554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541F"/>
    <w:rPr>
      <w:rFonts w:ascii="Courier New" w:hAnsi="Courier New"/>
    </w:rPr>
  </w:style>
  <w:style w:type="paragraph" w:customStyle="1" w:styleId="NoteBullet">
    <w:name w:val="Note Bullet"/>
    <w:basedOn w:val="Note"/>
    <w:rsid w:val="00F5541F"/>
    <w:pPr>
      <w:tabs>
        <w:tab w:val="clear" w:pos="680"/>
      </w:tabs>
      <w:spacing w:before="60" w:after="60"/>
    </w:pPr>
  </w:style>
  <w:style w:type="paragraph" w:customStyle="1" w:styleId="SubHeading2">
    <w:name w:val="SubHeading2"/>
    <w:basedOn w:val="HeadingBase"/>
    <w:rsid w:val="00F5541F"/>
    <w:pPr>
      <w:spacing w:before="240" w:after="60"/>
    </w:pPr>
    <w:rPr>
      <w:sz w:val="20"/>
    </w:rPr>
  </w:style>
  <w:style w:type="paragraph" w:customStyle="1" w:styleId="SubHeading1">
    <w:name w:val="SubHeading1"/>
    <w:basedOn w:val="HeadingBase"/>
    <w:rsid w:val="00F5541F"/>
    <w:pPr>
      <w:spacing w:before="240" w:after="60"/>
    </w:pPr>
    <w:rPr>
      <w:color w:val="918585"/>
      <w:sz w:val="22"/>
    </w:rPr>
  </w:style>
  <w:style w:type="paragraph" w:customStyle="1" w:styleId="SideHeading">
    <w:name w:val="Side Heading"/>
    <w:basedOn w:val="HeadingBase"/>
    <w:rsid w:val="00F55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41F"/>
    <w:pPr>
      <w:numPr>
        <w:numId w:val="12"/>
      </w:numPr>
    </w:pPr>
  </w:style>
  <w:style w:type="paragraph" w:styleId="PlainText">
    <w:name w:val="Plain Text"/>
    <w:basedOn w:val="Normal"/>
    <w:link w:val="PlainTextChar"/>
    <w:rsid w:val="00F5541F"/>
    <w:rPr>
      <w:sz w:val="20"/>
    </w:rPr>
  </w:style>
  <w:style w:type="character" w:customStyle="1" w:styleId="PlainTextChar">
    <w:name w:val="Plain Text Char"/>
    <w:basedOn w:val="DefaultParagraphFont"/>
    <w:link w:val="PlainText"/>
    <w:rsid w:val="00F5541F"/>
    <w:rPr>
      <w:rFonts w:ascii="Courier New" w:eastAsia="Times New Roman" w:hAnsi="Courier New" w:cs="Times New Roman"/>
      <w:sz w:val="20"/>
      <w:szCs w:val="20"/>
      <w:lang w:val="en-US" w:eastAsia="en-US"/>
    </w:rPr>
  </w:style>
  <w:style w:type="character" w:customStyle="1" w:styleId="MenuOption">
    <w:name w:val="Menu Option"/>
    <w:rsid w:val="00F5541F"/>
    <w:rPr>
      <w:b/>
      <w:smallCaps/>
    </w:rPr>
  </w:style>
  <w:style w:type="paragraph" w:customStyle="1" w:styleId="TableListNumber">
    <w:name w:val="Table List Number"/>
    <w:basedOn w:val="ListNumber"/>
    <w:rsid w:val="00F5541F"/>
    <w:pPr>
      <w:numPr>
        <w:numId w:val="0"/>
      </w:numPr>
    </w:pPr>
  </w:style>
  <w:style w:type="paragraph" w:styleId="TOC4">
    <w:name w:val="toc 4"/>
    <w:basedOn w:val="TOCBase"/>
    <w:next w:val="Normal"/>
    <w:semiHidden/>
    <w:rsid w:val="00F5541F"/>
    <w:pPr>
      <w:tabs>
        <w:tab w:val="right" w:leader="dot" w:pos="9071"/>
      </w:tabs>
      <w:ind w:left="1701"/>
    </w:pPr>
  </w:style>
  <w:style w:type="paragraph" w:customStyle="1" w:styleId="ListAlpha">
    <w:name w:val="List Alpha"/>
    <w:basedOn w:val="List"/>
    <w:rsid w:val="00F5541F"/>
    <w:pPr>
      <w:numPr>
        <w:numId w:val="9"/>
      </w:numPr>
    </w:pPr>
  </w:style>
  <w:style w:type="paragraph" w:customStyle="1" w:styleId="ListAlpha2">
    <w:name w:val="List Alpha 2"/>
    <w:basedOn w:val="List2"/>
    <w:rsid w:val="00F5541F"/>
    <w:pPr>
      <w:numPr>
        <w:numId w:val="8"/>
      </w:numPr>
    </w:pPr>
  </w:style>
  <w:style w:type="paragraph" w:styleId="List3">
    <w:name w:val="List 3"/>
    <w:basedOn w:val="BodyText"/>
    <w:rsid w:val="00F5541F"/>
    <w:pPr>
      <w:tabs>
        <w:tab w:val="left" w:pos="1021"/>
      </w:tabs>
      <w:spacing w:before="60" w:after="60"/>
      <w:ind w:left="1020" w:hanging="340"/>
    </w:pPr>
  </w:style>
  <w:style w:type="paragraph" w:styleId="List4">
    <w:name w:val="List 4"/>
    <w:basedOn w:val="BodyText"/>
    <w:rsid w:val="00F5541F"/>
    <w:pPr>
      <w:tabs>
        <w:tab w:val="left" w:pos="1361"/>
      </w:tabs>
      <w:spacing w:before="60" w:after="60"/>
      <w:ind w:left="1361" w:hanging="340"/>
    </w:pPr>
  </w:style>
  <w:style w:type="paragraph" w:styleId="List5">
    <w:name w:val="List 5"/>
    <w:basedOn w:val="BodyText"/>
    <w:rsid w:val="00F5541F"/>
    <w:pPr>
      <w:tabs>
        <w:tab w:val="left" w:pos="1701"/>
      </w:tabs>
      <w:spacing w:before="60" w:after="60"/>
      <w:ind w:left="1701" w:hanging="340"/>
    </w:pPr>
  </w:style>
  <w:style w:type="paragraph" w:styleId="ListBullet4">
    <w:name w:val="List Bullet 4"/>
    <w:basedOn w:val="List4"/>
    <w:rsid w:val="00F5541F"/>
    <w:pPr>
      <w:numPr>
        <w:numId w:val="3"/>
      </w:numPr>
    </w:pPr>
  </w:style>
  <w:style w:type="paragraph" w:styleId="ListBullet5">
    <w:name w:val="List Bullet 5"/>
    <w:basedOn w:val="List5"/>
    <w:rsid w:val="00F5541F"/>
    <w:pPr>
      <w:numPr>
        <w:numId w:val="4"/>
      </w:numPr>
    </w:pPr>
  </w:style>
  <w:style w:type="paragraph" w:styleId="ListContinue2">
    <w:name w:val="List Continue 2"/>
    <w:basedOn w:val="List2"/>
    <w:rsid w:val="00F5541F"/>
    <w:pPr>
      <w:ind w:firstLine="0"/>
    </w:pPr>
  </w:style>
  <w:style w:type="paragraph" w:styleId="ListContinue3">
    <w:name w:val="List Continue 3"/>
    <w:basedOn w:val="List3"/>
    <w:rsid w:val="00F5541F"/>
    <w:pPr>
      <w:ind w:left="1021" w:firstLine="0"/>
    </w:pPr>
  </w:style>
  <w:style w:type="paragraph" w:styleId="ListContinue4">
    <w:name w:val="List Continue 4"/>
    <w:basedOn w:val="List4"/>
    <w:rsid w:val="00F5541F"/>
    <w:pPr>
      <w:ind w:firstLine="0"/>
    </w:pPr>
  </w:style>
  <w:style w:type="paragraph" w:styleId="ListContinue5">
    <w:name w:val="List Continue 5"/>
    <w:basedOn w:val="List5"/>
    <w:rsid w:val="00F5541F"/>
    <w:pPr>
      <w:ind w:firstLine="0"/>
    </w:pPr>
  </w:style>
  <w:style w:type="paragraph" w:styleId="ListNumber3">
    <w:name w:val="List Number 3"/>
    <w:basedOn w:val="List3"/>
    <w:rsid w:val="00F5541F"/>
    <w:pPr>
      <w:numPr>
        <w:numId w:val="5"/>
      </w:numPr>
    </w:pPr>
  </w:style>
  <w:style w:type="paragraph" w:styleId="ListNumber4">
    <w:name w:val="List Number 4"/>
    <w:basedOn w:val="List4"/>
    <w:rsid w:val="00F5541F"/>
    <w:pPr>
      <w:numPr>
        <w:numId w:val="6"/>
      </w:numPr>
    </w:pPr>
  </w:style>
  <w:style w:type="paragraph" w:styleId="ListNumber5">
    <w:name w:val="List Number 5"/>
    <w:basedOn w:val="List5"/>
    <w:rsid w:val="00F5541F"/>
    <w:pPr>
      <w:numPr>
        <w:numId w:val="7"/>
      </w:numPr>
    </w:pPr>
  </w:style>
  <w:style w:type="paragraph" w:styleId="BlockText">
    <w:name w:val="Block Text"/>
    <w:basedOn w:val="Normal"/>
    <w:rsid w:val="00F5541F"/>
    <w:pPr>
      <w:spacing w:after="120"/>
      <w:ind w:left="1440" w:right="1440"/>
    </w:pPr>
  </w:style>
  <w:style w:type="character" w:customStyle="1" w:styleId="Subscript">
    <w:name w:val="Subscript"/>
    <w:rsid w:val="00F5541F"/>
    <w:rPr>
      <w:sz w:val="16"/>
      <w:vertAlign w:val="subscript"/>
    </w:rPr>
  </w:style>
  <w:style w:type="character" w:customStyle="1" w:styleId="Superscript">
    <w:name w:val="Superscript"/>
    <w:rsid w:val="00F5541F"/>
    <w:rPr>
      <w:sz w:val="16"/>
      <w:vertAlign w:val="superscript"/>
    </w:rPr>
  </w:style>
  <w:style w:type="character" w:customStyle="1" w:styleId="Symbols">
    <w:name w:val="Symbols"/>
    <w:rsid w:val="00F5541F"/>
    <w:rPr>
      <w:rFonts w:ascii="Symbol" w:hAnsi="Symbol"/>
    </w:rPr>
  </w:style>
  <w:style w:type="character" w:customStyle="1" w:styleId="MenuOptions">
    <w:name w:val="Menu Options"/>
    <w:rsid w:val="00F5541F"/>
    <w:rPr>
      <w:rFonts w:ascii="Arial Narrow" w:hAnsi="Arial Narrow"/>
      <w:smallCaps/>
    </w:rPr>
  </w:style>
  <w:style w:type="character" w:customStyle="1" w:styleId="Buttons">
    <w:name w:val="Buttons"/>
    <w:rsid w:val="00F5541F"/>
    <w:rPr>
      <w:b/>
    </w:rPr>
  </w:style>
  <w:style w:type="character" w:customStyle="1" w:styleId="Underlined">
    <w:name w:val="Underlined"/>
    <w:rsid w:val="00F5541F"/>
    <w:rPr>
      <w:u w:val="single"/>
    </w:rPr>
  </w:style>
  <w:style w:type="paragraph" w:customStyle="1" w:styleId="TableBodyTextRight">
    <w:name w:val="Table Body Text Right"/>
    <w:basedOn w:val="TableBodyText"/>
    <w:rsid w:val="00F5541F"/>
    <w:pPr>
      <w:widowControl w:val="0"/>
      <w:autoSpaceDE w:val="0"/>
      <w:autoSpaceDN w:val="0"/>
      <w:adjustRightInd w:val="0"/>
      <w:jc w:val="right"/>
    </w:pPr>
    <w:rPr>
      <w:rFonts w:cs="Arial"/>
      <w:szCs w:val="18"/>
    </w:rPr>
  </w:style>
  <w:style w:type="paragraph" w:customStyle="1" w:styleId="CopyrightText">
    <w:name w:val="Copyright Text"/>
    <w:basedOn w:val="BodyText"/>
    <w:rsid w:val="00F5541F"/>
    <w:rPr>
      <w:sz w:val="18"/>
    </w:rPr>
  </w:style>
  <w:style w:type="paragraph" w:customStyle="1" w:styleId="BodySmallRight">
    <w:name w:val="Body Small Right"/>
    <w:basedOn w:val="BodyTextRight"/>
    <w:rsid w:val="00F5541F"/>
    <w:rPr>
      <w:sz w:val="18"/>
      <w:szCs w:val="18"/>
    </w:rPr>
  </w:style>
  <w:style w:type="paragraph" w:customStyle="1" w:styleId="MarginEdition">
    <w:name w:val="Margin Edition"/>
    <w:basedOn w:val="MarginNote"/>
    <w:rsid w:val="00F5541F"/>
    <w:pPr>
      <w:spacing w:before="0" w:after="0"/>
    </w:pPr>
    <w:rPr>
      <w:rFonts w:ascii="Times New Roman" w:hAnsi="Times New Roman"/>
      <w:color w:val="999999"/>
    </w:rPr>
  </w:style>
  <w:style w:type="paragraph" w:customStyle="1" w:styleId="Spacer">
    <w:name w:val="Spacer"/>
    <w:basedOn w:val="Normal"/>
    <w:rsid w:val="00F5541F"/>
    <w:rPr>
      <w:sz w:val="2"/>
      <w:szCs w:val="2"/>
    </w:rPr>
  </w:style>
  <w:style w:type="character" w:customStyle="1" w:styleId="Small">
    <w:name w:val="Small"/>
    <w:rsid w:val="00F5541F"/>
    <w:rPr>
      <w:sz w:val="16"/>
    </w:rPr>
  </w:style>
  <w:style w:type="paragraph" w:customStyle="1" w:styleId="WideTable">
    <w:name w:val="Wide Table"/>
    <w:basedOn w:val="Normal"/>
    <w:rsid w:val="00F5541F"/>
    <w:pPr>
      <w:ind w:left="-1418"/>
    </w:pPr>
    <w:rPr>
      <w:sz w:val="2"/>
      <w:szCs w:val="2"/>
    </w:rPr>
  </w:style>
  <w:style w:type="character" w:styleId="PageNumber">
    <w:name w:val="page number"/>
    <w:rsid w:val="00F5541F"/>
  </w:style>
  <w:style w:type="paragraph" w:styleId="Quote">
    <w:name w:val="Quote"/>
    <w:basedOn w:val="Heading1"/>
    <w:link w:val="QuoteChar"/>
    <w:qFormat/>
    <w:rsid w:val="00F5541F"/>
    <w:rPr>
      <w:b w:val="0"/>
      <w:sz w:val="72"/>
      <w:szCs w:val="72"/>
      <w:lang w:val="en-NZ"/>
    </w:rPr>
  </w:style>
  <w:style w:type="character" w:customStyle="1" w:styleId="QuoteChar">
    <w:name w:val="Quote Char"/>
    <w:link w:val="Quote"/>
    <w:rsid w:val="00F55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41F"/>
    <w:pPr>
      <w:pageBreakBefore/>
    </w:pPr>
  </w:style>
  <w:style w:type="paragraph" w:customStyle="1" w:styleId="Border">
    <w:name w:val="Border"/>
    <w:basedOn w:val="Normal"/>
    <w:qFormat/>
    <w:rsid w:val="00F5541F"/>
    <w:pPr>
      <w:pBdr>
        <w:top w:val="single" w:sz="18" w:space="1" w:color="auto"/>
      </w:pBdr>
    </w:pPr>
    <w:rPr>
      <w:rFonts w:ascii="Times New Roman" w:hAnsi="Times New Roman"/>
      <w:color w:val="FFFFFF"/>
      <w:sz w:val="2"/>
    </w:rPr>
  </w:style>
  <w:style w:type="character" w:styleId="IntenseEmphasis">
    <w:name w:val="Intense Emphasis"/>
    <w:uiPriority w:val="21"/>
    <w:qFormat/>
    <w:rsid w:val="00F5541F"/>
    <w:rPr>
      <w:b/>
      <w:bCs/>
      <w:i/>
      <w:iCs/>
      <w:color w:val="auto"/>
    </w:rPr>
  </w:style>
  <w:style w:type="paragraph" w:styleId="IntenseQuote">
    <w:name w:val="Intense Quote"/>
    <w:basedOn w:val="Normal"/>
    <w:next w:val="Normal"/>
    <w:link w:val="IntenseQuoteChar"/>
    <w:uiPriority w:val="30"/>
    <w:qFormat/>
    <w:rsid w:val="00F554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541F"/>
    <w:rPr>
      <w:rFonts w:ascii="Courier New" w:eastAsia="Times New Roman" w:hAnsi="Courier New" w:cs="Times New Roman"/>
      <w:b/>
      <w:bCs/>
      <w:i/>
      <w:iCs/>
      <w:szCs w:val="20"/>
      <w:lang w:val="en-US" w:eastAsia="en-US"/>
    </w:rPr>
  </w:style>
  <w:style w:type="character" w:styleId="SubtleReference">
    <w:name w:val="Subtle Reference"/>
    <w:uiPriority w:val="31"/>
    <w:qFormat/>
    <w:rsid w:val="00F5541F"/>
    <w:rPr>
      <w:smallCaps/>
      <w:color w:val="auto"/>
      <w:u w:val="single"/>
    </w:rPr>
  </w:style>
  <w:style w:type="character" w:styleId="IntenseReference">
    <w:name w:val="Intense Reference"/>
    <w:uiPriority w:val="32"/>
    <w:qFormat/>
    <w:rsid w:val="00F5541F"/>
    <w:rPr>
      <w:b/>
      <w:bCs/>
      <w:smallCaps/>
      <w:color w:val="auto"/>
      <w:spacing w:val="5"/>
      <w:u w:val="single"/>
    </w:rPr>
  </w:style>
  <w:style w:type="paragraph" w:customStyle="1" w:styleId="2ColumnHeading">
    <w:name w:val="2Column Heading"/>
    <w:basedOn w:val="BodyText"/>
    <w:qFormat/>
    <w:rsid w:val="00F5541F"/>
    <w:pPr>
      <w:spacing w:after="60"/>
      <w:ind w:left="-2268"/>
    </w:pPr>
    <w:rPr>
      <w:b/>
    </w:rPr>
  </w:style>
  <w:style w:type="paragraph" w:customStyle="1" w:styleId="Heading1TOC">
    <w:name w:val="Heading1 TOC"/>
    <w:basedOn w:val="Normal"/>
    <w:qFormat/>
    <w:rsid w:val="00F5541F"/>
    <w:pPr>
      <w:spacing w:before="240" w:after="120"/>
    </w:pPr>
    <w:rPr>
      <w:rFonts w:ascii="Times New Roman" w:hAnsi="Times New Roman"/>
      <w:b/>
      <w:sz w:val="32"/>
    </w:rPr>
  </w:style>
  <w:style w:type="paragraph" w:customStyle="1" w:styleId="Heading2TOC">
    <w:name w:val="Heading2 TOC"/>
    <w:basedOn w:val="Normal"/>
    <w:qFormat/>
    <w:rsid w:val="00F5541F"/>
    <w:pPr>
      <w:spacing w:before="240" w:after="60"/>
    </w:pPr>
    <w:rPr>
      <w:rFonts w:ascii="Times New Roman" w:hAnsi="Times New Roman"/>
      <w:b/>
      <w:sz w:val="28"/>
    </w:rPr>
  </w:style>
  <w:style w:type="character" w:customStyle="1" w:styleId="Underline">
    <w:name w:val="Underline"/>
    <w:qFormat/>
    <w:rsid w:val="00F5541F"/>
    <w:rPr>
      <w:u w:val="single"/>
    </w:rPr>
  </w:style>
  <w:style w:type="paragraph" w:styleId="BalloonText">
    <w:name w:val="Balloon Text"/>
    <w:basedOn w:val="Normal"/>
    <w:link w:val="BalloonTextChar"/>
    <w:rsid w:val="00F5541F"/>
    <w:rPr>
      <w:rFonts w:ascii="Tahoma" w:hAnsi="Tahoma" w:cs="Tahoma"/>
      <w:sz w:val="16"/>
      <w:szCs w:val="16"/>
    </w:rPr>
  </w:style>
  <w:style w:type="character" w:customStyle="1" w:styleId="BalloonTextChar">
    <w:name w:val="Balloon Text Char"/>
    <w:link w:val="BalloonText"/>
    <w:rsid w:val="00F554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4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54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1911</Words>
  <Characters>11923</Characters>
  <Application>Microsoft Office Word</Application>
  <DocSecurity>0</DocSecurity>
  <Lines>416</Lines>
  <Paragraphs>239</Paragraphs>
  <ScaleCrop>false</ScaleCrop>
  <Company>Author-it Software Corporation Ltd.</Company>
  <LinksUpToDate>false</LinksUpToDate>
  <CharactersWithSpaces>13747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FPICOT2224B Band edges of panels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