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0DE" w:rsidP="007C30DE">
      <w:pPr>
        <w:pStyle w:val="Title"/>
      </w:pPr>
      <w:r>
        <w:fldChar w:fldCharType="begin"/>
      </w:r>
      <w:r>
        <w:instrText xml:space="preserve"> TITLE   \* MERGEFORMAT </w:instrText>
      </w:r>
      <w:r>
        <w:fldChar w:fldCharType="separate"/>
      </w:r>
      <w:r>
        <w:t>FPICOT2209B Produce finger jointed timber</w:t>
      </w:r>
      <w:r>
        <w:fldChar w:fldCharType="end"/>
      </w:r>
    </w:p>
    <w:p w:rsidR="007C30DE" w:rsidP="007C30DE">
      <w:pPr>
        <w:pStyle w:val="Version"/>
        <w:sectPr w:rsidSect="00746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9DE" w:rsidP="007469DE">
      <w:pPr>
        <w:pStyle w:val="SuperHeading"/>
      </w:pPr>
      <w:r w:rsidRPr="007469DE">
        <w:t>FPICOT2209B Produce finger jointed timber</w:t>
      </w:r>
    </w:p>
    <w:p w:rsidR="00000000" w:rsidRPr="007469DE" w:rsidP="007469DE">
      <w:pPr>
        <w:pStyle w:val="Heading1"/>
      </w:pPr>
      <w:bookmarkStart w:id="1" w:name="O_270505"/>
      <w:bookmarkEnd w:id="1"/>
      <w:r w:rsidRPr="007469DE">
        <w:t>Modification History</w:t>
      </w:r>
    </w:p>
    <w:p w:rsidR="00000000" w:rsidRPr="007469DE" w:rsidP="007469DE">
      <w:pPr>
        <w:pStyle w:val="BodyText"/>
      </w:pPr>
      <w:r w:rsidRPr="007469DE">
        <w:t>Not Applicable</w:t>
      </w:r>
    </w:p>
    <w:p w:rsidR="00000000" w:rsidRPr="007469DE" w:rsidP="007469DE">
      <w:pPr>
        <w:pStyle w:val="AllowPageBreak"/>
      </w:pPr>
    </w:p>
    <w:p w:rsidR="00000000" w:rsidRPr="007469DE" w:rsidP="007469DE">
      <w:pPr>
        <w:pStyle w:val="Heading1"/>
      </w:pPr>
      <w:bookmarkStart w:id="2" w:name="O_203131"/>
      <w:bookmarkEnd w:id="2"/>
      <w:r w:rsidRPr="007469DE">
        <w:t>Unit Descriptor</w:t>
      </w:r>
    </w:p>
    <w:tbl>
      <w:tblPr>
        <w:tblW w:w="0" w:type="auto"/>
        <w:tblLayout w:type="fixed"/>
        <w:tblCellMar>
          <w:left w:w="62" w:type="dxa"/>
          <w:right w:w="62" w:type="dxa"/>
        </w:tblCellMar>
        <w:tblLook w:val="0000"/>
      </w:tblPr>
      <w:tblGrid>
        <w:gridCol w:w="2664"/>
        <w:gridCol w:w="5858"/>
      </w:tblGrid>
      <w:tr w:rsidTr="007C30D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t>This unit describes the outcomes required to produce finger jointed timber, including preparing and mixing glu</w:t>
            </w:r>
            <w:r w:rsidRPr="007469DE">
              <w:t>e and maintaining production processes to ensure quality and continuity of supply</w:t>
            </w:r>
          </w:p>
          <w:p w:rsidR="00000000" w:rsidRPr="007469DE" w:rsidP="007469DE">
            <w:pPr>
              <w:pStyle w:val="BodyText"/>
            </w:pPr>
            <w:r w:rsidRPr="007469DE">
              <w:t>General workplace legislative and regulatory requirements apply to this unit; however there are no specific licensing or certification requirements at the time of publication</w:t>
            </w:r>
          </w:p>
          <w:p w:rsidR="00000000" w:rsidRPr="007469DE" w:rsidP="007469DE">
            <w:pPr>
              <w:pStyle w:val="BodyText"/>
            </w:pPr>
            <w:r w:rsidRPr="007469DE">
              <w:t>This unit replaces FPICOT2209A Produce finger jointed timber</w:t>
            </w:r>
          </w:p>
        </w:tc>
      </w:tr>
    </w:tbl>
    <w:p w:rsidR="007C30DE" w:rsidP="007469DE">
      <w:pPr>
        <w:pStyle w:val="BodyText"/>
      </w:pPr>
    </w:p>
    <w:p w:rsidR="007C30DE" w:rsidP="007469DE">
      <w:pPr>
        <w:pStyle w:val="BodyText"/>
      </w:pPr>
    </w:p>
    <w:p w:rsidR="00000000" w:rsidRPr="007469DE" w:rsidP="007469DE">
      <w:pPr>
        <w:pStyle w:val="Heading1"/>
      </w:pPr>
      <w:bookmarkStart w:id="3" w:name="O_203133"/>
      <w:bookmarkEnd w:id="3"/>
      <w:r w:rsidRPr="007469DE">
        <w:t>Application of the Unit</w:t>
      </w:r>
    </w:p>
    <w:tbl>
      <w:tblPr>
        <w:tblW w:w="0" w:type="auto"/>
        <w:tblLayout w:type="fixed"/>
        <w:tblCellMar>
          <w:left w:w="62" w:type="dxa"/>
          <w:right w:w="62" w:type="dxa"/>
        </w:tblCellMar>
        <w:tblLook w:val="0000"/>
      </w:tblPr>
      <w:tblGrid>
        <w:gridCol w:w="2755"/>
        <w:gridCol w:w="5767"/>
      </w:tblGrid>
      <w:tr w:rsidTr="007C30D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t>The unit involves producing finger jointed timber in a forest products factory setting</w:t>
            </w:r>
          </w:p>
          <w:p w:rsidR="00000000" w:rsidRPr="007469DE" w:rsidP="007469DE">
            <w:pPr>
              <w:pStyle w:val="BodyText"/>
            </w:pPr>
            <w:r w:rsidRPr="007469DE">
              <w:t>The skills and knowledge required for competent workplace performance are to be used within the scope of the person's job and authority</w:t>
            </w:r>
          </w:p>
        </w:tc>
      </w:tr>
    </w:tbl>
    <w:p w:rsidR="007C30DE" w:rsidP="007469DE">
      <w:pPr>
        <w:pStyle w:val="BodyText"/>
      </w:pPr>
    </w:p>
    <w:p w:rsidR="007C30DE" w:rsidP="007469DE">
      <w:pPr>
        <w:pStyle w:val="BodyText"/>
      </w:pPr>
    </w:p>
    <w:p w:rsidR="00000000" w:rsidRPr="007469DE" w:rsidP="007469DE">
      <w:pPr>
        <w:pStyle w:val="Heading1"/>
      </w:pPr>
      <w:bookmarkStart w:id="4" w:name="O_278765"/>
      <w:bookmarkEnd w:id="4"/>
      <w:r w:rsidRPr="007469DE">
        <w:t>Licensing/Regulatory Information</w:t>
      </w:r>
    </w:p>
    <w:p w:rsidR="00000000" w:rsidRPr="007469DE" w:rsidP="007469DE">
      <w:pPr>
        <w:pStyle w:val="BodyText"/>
      </w:pPr>
      <w:r w:rsidRPr="007469DE">
        <w:t>Refer to Unit Descriptor</w:t>
      </w:r>
    </w:p>
    <w:p w:rsidR="00000000" w:rsidRPr="007469DE" w:rsidP="007469DE">
      <w:pPr>
        <w:pStyle w:val="AllowPageBreak"/>
      </w:pPr>
    </w:p>
    <w:p w:rsidR="00000000" w:rsidRPr="007469DE" w:rsidP="007469DE">
      <w:pPr>
        <w:pStyle w:val="Heading1"/>
      </w:pPr>
      <w:bookmarkStart w:id="5" w:name="O_283678"/>
      <w:bookmarkEnd w:id="5"/>
      <w:r w:rsidRPr="007469DE">
        <w:t>Pre-Requisites</w:t>
      </w:r>
    </w:p>
    <w:p w:rsidR="00000000" w:rsidRPr="007469DE" w:rsidP="007469DE">
      <w:pPr>
        <w:pStyle w:val="BodyText"/>
      </w:pPr>
      <w:r w:rsidRPr="007469DE">
        <w:t>Not Applicable</w:t>
      </w:r>
    </w:p>
    <w:p w:rsidR="00000000" w:rsidRPr="007469DE" w:rsidP="007469DE">
      <w:pPr>
        <w:pStyle w:val="AllowPageBreak"/>
      </w:pPr>
    </w:p>
    <w:p w:rsidR="00000000" w:rsidRPr="007469DE" w:rsidP="007469DE">
      <w:pPr>
        <w:pStyle w:val="Heading1"/>
      </w:pPr>
      <w:bookmarkStart w:id="6" w:name="O_203132"/>
      <w:bookmarkEnd w:id="6"/>
      <w:r w:rsidRPr="007469DE">
        <w:t>Employability Skills Information</w:t>
      </w:r>
    </w:p>
    <w:tbl>
      <w:tblPr>
        <w:tblW w:w="0" w:type="auto"/>
        <w:tblLayout w:type="fixed"/>
        <w:tblCellMar>
          <w:left w:w="62" w:type="dxa"/>
          <w:right w:w="62" w:type="dxa"/>
        </w:tblCellMar>
        <w:tblLook w:val="0000"/>
      </w:tblPr>
      <w:tblGrid>
        <w:gridCol w:w="2802"/>
        <w:gridCol w:w="5720"/>
      </w:tblGrid>
      <w:tr w:rsidTr="007C30D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t>This unit contains employability skills</w:t>
            </w:r>
          </w:p>
        </w:tc>
      </w:tr>
    </w:tbl>
    <w:p w:rsidR="007C30DE" w:rsidP="007469DE">
      <w:pPr>
        <w:pStyle w:val="BodyText"/>
      </w:pPr>
    </w:p>
    <w:p w:rsidR="007C30DE" w:rsidP="007469DE">
      <w:pPr>
        <w:pStyle w:val="BodyText"/>
      </w:pPr>
    </w:p>
    <w:p w:rsidR="00000000" w:rsidRPr="007469DE" w:rsidP="007469DE">
      <w:pPr>
        <w:pStyle w:val="Heading1"/>
      </w:pPr>
      <w:bookmarkStart w:id="7" w:name="O_288551"/>
      <w:bookmarkEnd w:id="7"/>
      <w:r w:rsidRPr="007469DE">
        <w:t>Elements and Performance Criteria Pre-Content</w:t>
      </w:r>
    </w:p>
    <w:tbl>
      <w:tblPr>
        <w:tblW w:w="0" w:type="auto"/>
        <w:tblLayout w:type="fixed"/>
        <w:tblCellMar>
          <w:left w:w="62" w:type="dxa"/>
          <w:right w:w="62" w:type="dxa"/>
        </w:tblCellMar>
        <w:tblLook w:val="0000"/>
      </w:tblPr>
      <w:tblGrid>
        <w:gridCol w:w="2551"/>
        <w:gridCol w:w="5971"/>
      </w:tblGrid>
      <w:tr w:rsidTr="007C30D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t>Elements describe the essential outcomes of a unit of competency</w:t>
            </w:r>
            <w:r w:rsidRPr="007469DE">
              <w:t>.</w:t>
            </w:r>
          </w:p>
        </w:tc>
        <w:tc>
          <w:tcPr>
            <w:tcW w:w="5971"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t>Performance criteria describe the performance needed to demonstrate achievement of the element. Where bold italicised text is used, further information is detailed in the required skills and knowledge section and the range statement. Assessment of perfor</w:t>
            </w:r>
            <w:r w:rsidRPr="007469DE">
              <w:t>mance is to be consistent with the evidence guide.</w:t>
            </w:r>
          </w:p>
        </w:tc>
      </w:tr>
    </w:tbl>
    <w:p w:rsidR="00000000" w:rsidRPr="007469DE" w:rsidP="007469DE">
      <w:pPr>
        <w:pStyle w:val="BodyText"/>
      </w:pPr>
    </w:p>
    <w:p w:rsidR="00000000" w:rsidRPr="007469DE" w:rsidP="007469DE">
      <w:pPr>
        <w:pStyle w:val="AllowPageBreak"/>
      </w:pPr>
    </w:p>
    <w:p w:rsidR="00000000" w:rsidRPr="007469DE" w:rsidP="007469DE">
      <w:pPr>
        <w:pStyle w:val="Heading1"/>
      </w:pPr>
      <w:bookmarkStart w:id="8" w:name="O_235218"/>
      <w:bookmarkEnd w:id="8"/>
      <w:r w:rsidRPr="007469DE">
        <w:t>Elements and Performance Criteria</w:t>
      </w:r>
    </w:p>
    <w:tbl>
      <w:tblPr>
        <w:tblW w:w="0" w:type="auto"/>
        <w:tblLayout w:type="fixed"/>
        <w:tblCellMar>
          <w:left w:w="62" w:type="dxa"/>
          <w:right w:w="62" w:type="dxa"/>
        </w:tblCellMar>
        <w:tblLook w:val="0000"/>
      </w:tblPr>
      <w:tblGrid>
        <w:gridCol w:w="2551"/>
        <w:gridCol w:w="5971"/>
      </w:tblGrid>
      <w:tr w:rsidTr="007C30DE">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PERFORMANCE CRITERIA</w:t>
            </w:r>
          </w:p>
        </w:tc>
      </w:tr>
      <w:tr w:rsidTr="007C30D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469DE">
            <w:pPr>
              <w:pStyle w:val="List"/>
              <w:rPr>
                <w:lang w:val="en-NZ"/>
              </w:rPr>
            </w:pPr>
            <w:r w:rsidRPr="007469DE">
              <w:t>1.</w:t>
            </w:r>
            <w:r w:rsidRPr="007469DE">
              <w:tab/>
              <w:t>Prepare for operation</w:t>
            </w:r>
          </w:p>
        </w:tc>
        <w:tc>
          <w:tcPr>
            <w:tcW w:w="5971" w:type="dxa"/>
            <w:tcBorders>
              <w:top w:val="nil"/>
              <w:left w:val="nil"/>
              <w:bottom w:val="nil"/>
              <w:right w:val="nil"/>
            </w:tcBorders>
            <w:tcMar>
              <w:top w:w="0" w:type="dxa"/>
              <w:left w:w="62" w:type="dxa"/>
              <w:bottom w:w="0" w:type="dxa"/>
              <w:right w:w="62" w:type="dxa"/>
            </w:tcMar>
          </w:tcPr>
          <w:p w:rsidR="00000000" w:rsidRPr="007469DE" w:rsidP="007469DE">
            <w:pPr>
              <w:pStyle w:val="List2"/>
            </w:pPr>
            <w:r w:rsidRPr="007469DE">
              <w:t>1.1.</w:t>
            </w:r>
            <w:r w:rsidRPr="007469DE">
              <w:tab/>
              <w:t xml:space="preserve">Applicable </w:t>
            </w:r>
            <w:r w:rsidRPr="007469DE">
              <w:rPr>
                <w:rStyle w:val="BoldandItalics"/>
              </w:rPr>
              <w:t>occupational health and safety</w:t>
            </w:r>
            <w:r w:rsidRPr="007469DE">
              <w:t xml:space="preserve"> (OHS), </w:t>
            </w:r>
            <w:r w:rsidRPr="007469DE">
              <w:rPr>
                <w:rStyle w:val="BoldandItalics"/>
              </w:rPr>
              <w:t>environmental</w:t>
            </w:r>
            <w:r w:rsidRPr="007469DE">
              <w:t xml:space="preserve">, </w:t>
            </w:r>
            <w:r w:rsidRPr="007469DE">
              <w:rPr>
                <w:rStyle w:val="BoldandItalics"/>
              </w:rPr>
              <w:t>legislative</w:t>
            </w:r>
            <w:r w:rsidRPr="007469DE">
              <w:t xml:space="preserve"> and </w:t>
            </w:r>
            <w:r w:rsidRPr="007469DE">
              <w:rPr>
                <w:rStyle w:val="BoldandItalics"/>
              </w:rPr>
              <w:t>organisational requirements</w:t>
            </w:r>
            <w:r w:rsidRPr="007469DE">
              <w:t xml:space="preserve"> relevant to producing </w:t>
            </w:r>
            <w:r w:rsidRPr="007469DE">
              <w:rPr>
                <w:rStyle w:val="BoldandItalics"/>
              </w:rPr>
              <w:t>finger jointed</w:t>
            </w:r>
            <w:r w:rsidRPr="007469DE">
              <w:t xml:space="preserve"> </w:t>
            </w:r>
            <w:r w:rsidRPr="007469DE">
              <w:rPr>
                <w:rStyle w:val="BoldandItalics"/>
              </w:rPr>
              <w:t>timber</w:t>
            </w:r>
            <w:r w:rsidRPr="007469DE">
              <w:t xml:space="preserve"> are identified and followed</w:t>
            </w:r>
          </w:p>
          <w:p w:rsidR="00000000" w:rsidRPr="007469DE" w:rsidP="007469DE">
            <w:pPr>
              <w:pStyle w:val="List2"/>
            </w:pPr>
            <w:r w:rsidRPr="007469DE">
              <w:t>1.2.</w:t>
            </w:r>
            <w:r w:rsidRPr="007469DE">
              <w:tab/>
              <w:t xml:space="preserve">Work order is reviewed and clarified with </w:t>
            </w:r>
            <w:r w:rsidRPr="007469DE">
              <w:rPr>
                <w:rStyle w:val="BoldandItalics"/>
              </w:rPr>
              <w:t>appropriate personnel</w:t>
            </w:r>
          </w:p>
          <w:p w:rsidR="00000000" w:rsidRPr="007469DE" w:rsidP="007469DE">
            <w:pPr>
              <w:pStyle w:val="List2"/>
            </w:pPr>
            <w:r w:rsidRPr="007469DE">
              <w:t>1.3.</w:t>
            </w:r>
            <w:r w:rsidRPr="007469DE">
              <w:tab/>
            </w:r>
            <w:r w:rsidRPr="007469DE">
              <w:rPr>
                <w:rStyle w:val="BoldandItalics"/>
              </w:rPr>
              <w:t>Equipment</w:t>
            </w:r>
            <w:r w:rsidRPr="007469DE">
              <w:t xml:space="preserve"> is checked, adjusted where necessary, and operated in line with manufact</w:t>
            </w:r>
            <w:r w:rsidRPr="007469DE">
              <w:t>urer recommendations and site procedures</w:t>
            </w:r>
          </w:p>
          <w:p w:rsidR="00000000" w:rsidRPr="007469DE" w:rsidP="007469DE">
            <w:pPr>
              <w:pStyle w:val="List2"/>
            </w:pPr>
            <w:r w:rsidRPr="007469DE">
              <w:t>1.4.</w:t>
            </w:r>
            <w:r w:rsidRPr="007469DE">
              <w:tab/>
            </w:r>
            <w:r w:rsidRPr="007469DE">
              <w:rPr>
                <w:rStyle w:val="BoldandItalics"/>
              </w:rPr>
              <w:t>Glue requirements</w:t>
            </w:r>
            <w:r w:rsidRPr="007469DE">
              <w:t xml:space="preserve"> are identified and glue is mixed to ensure minimum wastage in line with site standards, and OHS and environmental requirements</w:t>
            </w:r>
          </w:p>
          <w:p w:rsidR="00000000" w:rsidRPr="007469DE" w:rsidP="007469DE">
            <w:pPr>
              <w:pStyle w:val="List2"/>
            </w:pPr>
            <w:r w:rsidRPr="007469DE">
              <w:t>1.5.</w:t>
            </w:r>
            <w:r w:rsidRPr="007469DE">
              <w:tab/>
              <w:t>Excess material is disposed of in line with relevant environ</w:t>
            </w:r>
            <w:r w:rsidRPr="007469DE">
              <w:t>mental policies and requirements</w:t>
            </w:r>
          </w:p>
          <w:p w:rsidR="00000000" w:rsidP="007469DE">
            <w:pPr>
              <w:pStyle w:val="List2"/>
              <w:rPr>
                <w:lang w:val="en-NZ"/>
              </w:rPr>
            </w:pPr>
            <w:r w:rsidRPr="007469DE">
              <w:t>1.6.</w:t>
            </w:r>
            <w:r w:rsidRPr="007469DE">
              <w:tab/>
            </w:r>
            <w:r w:rsidRPr="007469DE">
              <w:rPr>
                <w:rStyle w:val="BoldandItalics"/>
              </w:rPr>
              <w:t>Communication</w:t>
            </w:r>
            <w:r w:rsidRPr="007469DE">
              <w:t xml:space="preserve"> with others is established and maintained in line with OHS requirements</w:t>
            </w:r>
          </w:p>
        </w:tc>
      </w:tr>
      <w:tr w:rsidTr="007C30D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469DE">
            <w:pPr>
              <w:pStyle w:val="List"/>
              <w:rPr>
                <w:lang w:val="en-NZ"/>
              </w:rPr>
            </w:pPr>
            <w:r w:rsidRPr="007469DE">
              <w:t>2.</w:t>
            </w:r>
            <w:r w:rsidRPr="007469DE">
              <w:tab/>
              <w:t>Start jointing process</w:t>
            </w:r>
          </w:p>
        </w:tc>
        <w:tc>
          <w:tcPr>
            <w:tcW w:w="5971" w:type="dxa"/>
            <w:tcBorders>
              <w:top w:val="nil"/>
              <w:left w:val="nil"/>
              <w:bottom w:val="nil"/>
              <w:right w:val="nil"/>
            </w:tcBorders>
            <w:tcMar>
              <w:top w:w="0" w:type="dxa"/>
              <w:left w:w="62" w:type="dxa"/>
              <w:bottom w:w="0" w:type="dxa"/>
              <w:right w:w="62" w:type="dxa"/>
            </w:tcMar>
          </w:tcPr>
          <w:p w:rsidR="00000000" w:rsidRPr="007469DE" w:rsidP="007469DE">
            <w:pPr>
              <w:pStyle w:val="List2"/>
            </w:pPr>
            <w:r w:rsidRPr="007469DE">
              <w:t>2.1.</w:t>
            </w:r>
            <w:r w:rsidRPr="007469DE">
              <w:tab/>
            </w:r>
            <w:r w:rsidRPr="007469DE">
              <w:rPr>
                <w:rStyle w:val="BoldandItalics"/>
              </w:rPr>
              <w:t>Materials</w:t>
            </w:r>
            <w:r w:rsidRPr="007469DE">
              <w:t xml:space="preserve"> are prepared and samples checked in line with site procedures and OHS requirements</w:t>
            </w:r>
          </w:p>
          <w:p w:rsidR="00000000" w:rsidRPr="007469DE" w:rsidP="007469DE">
            <w:pPr>
              <w:pStyle w:val="List2"/>
            </w:pPr>
            <w:r w:rsidRPr="007469DE">
              <w:t>2.2.</w:t>
            </w:r>
            <w:r w:rsidRPr="007469DE">
              <w:tab/>
            </w:r>
            <w:r w:rsidRPr="007469DE">
              <w:t xml:space="preserve">Sub-standard samples are </w:t>
            </w:r>
            <w:r w:rsidRPr="007469DE">
              <w:rPr>
                <w:rStyle w:val="BoldandItalics"/>
              </w:rPr>
              <w:t>disposed of</w:t>
            </w:r>
            <w:r w:rsidRPr="007469DE">
              <w:t xml:space="preserve"> in line with site procedures and environmental requirements</w:t>
            </w:r>
          </w:p>
          <w:p w:rsidR="00000000" w:rsidRPr="007469DE" w:rsidP="007469DE">
            <w:pPr>
              <w:pStyle w:val="List2"/>
            </w:pPr>
            <w:r w:rsidRPr="007469DE">
              <w:t>2.3.</w:t>
            </w:r>
            <w:r w:rsidRPr="007469DE">
              <w:tab/>
              <w:t>Pre-operational checks and lock-out procedures are conducted in line with manufacturer recommendations</w:t>
            </w:r>
          </w:p>
          <w:p w:rsidR="00000000" w:rsidRPr="007469DE" w:rsidP="007469DE">
            <w:pPr>
              <w:pStyle w:val="List2"/>
            </w:pPr>
            <w:r w:rsidRPr="007469DE">
              <w:t>2.4.</w:t>
            </w:r>
            <w:r w:rsidRPr="007469DE">
              <w:tab/>
            </w:r>
            <w:r w:rsidRPr="007469DE">
              <w:rPr>
                <w:rStyle w:val="BoldandItalics"/>
              </w:rPr>
              <w:t>Jointing process</w:t>
            </w:r>
            <w:r w:rsidRPr="007469DE">
              <w:t xml:space="preserve"> is commenced in line with sit</w:t>
            </w:r>
            <w:r w:rsidRPr="007469DE">
              <w:t>e standards and procedures, and OHS requirements</w:t>
            </w:r>
          </w:p>
          <w:p w:rsidR="00000000" w:rsidRPr="007469DE" w:rsidP="007469DE">
            <w:pPr>
              <w:pStyle w:val="List2"/>
            </w:pPr>
            <w:r w:rsidRPr="007469DE">
              <w:t>2.5.</w:t>
            </w:r>
            <w:r w:rsidRPr="007469DE">
              <w:tab/>
              <w:t>Finished joints are checked for strength and appearance in line with site quality standards</w:t>
            </w:r>
          </w:p>
          <w:p w:rsidR="00000000" w:rsidP="007469DE">
            <w:pPr>
              <w:pStyle w:val="List2"/>
              <w:rPr>
                <w:lang w:val="en-NZ"/>
              </w:rPr>
            </w:pPr>
            <w:r w:rsidRPr="007469DE">
              <w:t>2.6.</w:t>
            </w:r>
            <w:r w:rsidRPr="007469DE">
              <w:tab/>
            </w:r>
            <w:r w:rsidRPr="007469DE">
              <w:rPr>
                <w:rStyle w:val="BoldandItalics"/>
              </w:rPr>
              <w:t>Problems</w:t>
            </w:r>
            <w:r w:rsidRPr="007469DE">
              <w:t xml:space="preserve"> are identified and settings adjusted as required in line with site procedures</w:t>
            </w:r>
          </w:p>
        </w:tc>
      </w:tr>
      <w:tr w:rsidTr="007C30D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469DE">
            <w:pPr>
              <w:pStyle w:val="List"/>
              <w:rPr>
                <w:lang w:val="en-NZ"/>
              </w:rPr>
            </w:pPr>
            <w:r w:rsidRPr="007469DE">
              <w:t>3.</w:t>
            </w:r>
            <w:r w:rsidRPr="007469DE">
              <w:tab/>
              <w:t>Maintain produ</w:t>
            </w:r>
            <w:r w:rsidRPr="007469DE">
              <w:t>ction flow</w:t>
            </w:r>
          </w:p>
        </w:tc>
        <w:tc>
          <w:tcPr>
            <w:tcW w:w="5971" w:type="dxa"/>
            <w:tcBorders>
              <w:top w:val="nil"/>
              <w:left w:val="nil"/>
              <w:bottom w:val="nil"/>
              <w:right w:val="nil"/>
            </w:tcBorders>
            <w:tcMar>
              <w:top w:w="0" w:type="dxa"/>
              <w:left w:w="62" w:type="dxa"/>
              <w:bottom w:w="0" w:type="dxa"/>
              <w:right w:w="62" w:type="dxa"/>
            </w:tcMar>
          </w:tcPr>
          <w:p w:rsidR="00000000" w:rsidRPr="007469DE" w:rsidP="007469DE">
            <w:pPr>
              <w:pStyle w:val="List2"/>
            </w:pPr>
            <w:r w:rsidRPr="007469DE">
              <w:t>3.1.</w:t>
            </w:r>
            <w:r w:rsidRPr="007469DE">
              <w:tab/>
              <w:t>Jointing process is run automatically and correct operation of all sections is checked in line with site procedures and OHS requirements</w:t>
            </w:r>
          </w:p>
          <w:p w:rsidR="00000000" w:rsidRPr="007469DE" w:rsidP="007469DE">
            <w:pPr>
              <w:pStyle w:val="List2"/>
            </w:pPr>
            <w:r w:rsidRPr="007469DE">
              <w:t>3.2.</w:t>
            </w:r>
            <w:r w:rsidRPr="007469DE">
              <w:tab/>
              <w:t xml:space="preserve">Processes are regularly </w:t>
            </w:r>
            <w:r w:rsidRPr="007469DE">
              <w:rPr>
                <w:rStyle w:val="BoldandItalics"/>
              </w:rPr>
              <w:t>monitored</w:t>
            </w:r>
            <w:r w:rsidRPr="007469DE">
              <w:t xml:space="preserve"> to ensure product quality, continuity of supply, and processing </w:t>
            </w:r>
            <w:r w:rsidRPr="007469DE">
              <w:t>in line with site standards and procedures</w:t>
            </w:r>
          </w:p>
          <w:p w:rsidR="00000000" w:rsidRPr="007469DE" w:rsidP="007469DE">
            <w:pPr>
              <w:pStyle w:val="List2"/>
            </w:pPr>
            <w:r w:rsidRPr="007469DE">
              <w:t>3.3.</w:t>
            </w:r>
            <w:r w:rsidRPr="007469DE">
              <w:tab/>
              <w:t xml:space="preserve">Routine processing and equipment </w:t>
            </w:r>
            <w:r w:rsidRPr="007469DE">
              <w:rPr>
                <w:rStyle w:val="BoldandItalics"/>
              </w:rPr>
              <w:t>faults</w:t>
            </w:r>
            <w:r w:rsidRPr="007469DE">
              <w:t xml:space="preserve"> are recognised and resolved or reported in line with site procedures</w:t>
            </w:r>
          </w:p>
          <w:p w:rsidR="00000000" w:rsidRPr="007469DE" w:rsidP="007469DE">
            <w:pPr>
              <w:pStyle w:val="List2"/>
            </w:pPr>
            <w:r w:rsidRPr="007469DE">
              <w:t>3.4.</w:t>
            </w:r>
            <w:r w:rsidRPr="007469DE">
              <w:tab/>
              <w:t xml:space="preserve">Blunt or damaged cutters are identified and </w:t>
            </w:r>
            <w:r w:rsidRPr="007469DE">
              <w:rPr>
                <w:rStyle w:val="BoldandItalics"/>
              </w:rPr>
              <w:t>dealt with</w:t>
            </w:r>
            <w:r w:rsidRPr="007469DE">
              <w:t xml:space="preserve"> in line with site procedures, manufactu</w:t>
            </w:r>
            <w:r w:rsidRPr="007469DE">
              <w:t>rer recommendations and environmental requirements</w:t>
            </w:r>
          </w:p>
          <w:p w:rsidR="00000000" w:rsidRPr="007469DE" w:rsidP="007469DE">
            <w:pPr>
              <w:pStyle w:val="List2"/>
            </w:pPr>
            <w:r w:rsidRPr="007469DE">
              <w:t>3.5.</w:t>
            </w:r>
            <w:r w:rsidRPr="007469DE">
              <w:tab/>
              <w:t>Sub-standard product is disposed of in line with site procedures and environmental requirements</w:t>
            </w:r>
          </w:p>
          <w:p w:rsidR="00000000" w:rsidRPr="007469DE" w:rsidP="007469DE">
            <w:pPr>
              <w:pStyle w:val="List2"/>
            </w:pPr>
            <w:r w:rsidRPr="007469DE">
              <w:t>3.6.</w:t>
            </w:r>
            <w:r w:rsidRPr="007469DE">
              <w:tab/>
              <w:t>Work area is regularly cleared in line with site standards, and environmental and OHS requirements</w:t>
            </w:r>
          </w:p>
          <w:p w:rsidR="00000000" w:rsidRPr="007469DE" w:rsidP="007469DE">
            <w:pPr>
              <w:pStyle w:val="List2"/>
            </w:pPr>
            <w:r w:rsidRPr="007469DE">
              <w:t>3.7.</w:t>
            </w:r>
            <w:r w:rsidRPr="007469DE">
              <w:tab/>
              <w:t xml:space="preserve">Production and quality </w:t>
            </w:r>
            <w:r w:rsidRPr="007469DE">
              <w:rPr>
                <w:rStyle w:val="BoldandItalics"/>
              </w:rPr>
              <w:t>records and reports</w:t>
            </w:r>
            <w:r w:rsidRPr="007469DE">
              <w:t xml:space="preserve"> are processed in line with site procedures and organisational requirements</w:t>
            </w:r>
          </w:p>
        </w:tc>
      </w:tr>
    </w:tbl>
    <w:p w:rsidR="007C30DE" w:rsidP="007469DE">
      <w:pPr>
        <w:pStyle w:val="BodyText"/>
      </w:pPr>
    </w:p>
    <w:p w:rsidR="007C30DE" w:rsidP="007469DE">
      <w:pPr>
        <w:pStyle w:val="BodyText"/>
      </w:pPr>
    </w:p>
    <w:p w:rsidR="00000000" w:rsidRPr="007469DE" w:rsidP="007469DE">
      <w:pPr>
        <w:pStyle w:val="Heading1"/>
      </w:pPr>
      <w:bookmarkStart w:id="9" w:name="O_259168"/>
      <w:bookmarkEnd w:id="9"/>
      <w:r w:rsidRPr="007469DE">
        <w:t>Required Skills and Knowledge</w:t>
      </w:r>
    </w:p>
    <w:tbl>
      <w:tblPr>
        <w:tblW w:w="0" w:type="auto"/>
        <w:tblLayout w:type="fixed"/>
        <w:tblCellMar>
          <w:left w:w="62" w:type="dxa"/>
          <w:right w:w="62" w:type="dxa"/>
        </w:tblCellMar>
        <w:tblLook w:val="0000"/>
      </w:tblPr>
      <w:tblGrid>
        <w:gridCol w:w="8522"/>
      </w:tblGrid>
      <w:tr w:rsidTr="007C30D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REQUIRED SKILLS AND KNOWLEDGE</w:t>
            </w:r>
          </w:p>
        </w:tc>
      </w:tr>
      <w:tr w:rsidTr="007C30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t>This describes the essential skills and knowledge and their level required for this unit.</w:t>
            </w:r>
          </w:p>
        </w:tc>
      </w:tr>
      <w:tr w:rsidTr="007C30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Required skills</w:t>
            </w:r>
          </w:p>
        </w:tc>
      </w:tr>
      <w:tr w:rsidTr="007C30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 xml:space="preserve">Technical skills sufficient to use and maintain relevant tools, machinery and equipment; </w:t>
            </w:r>
            <w:r w:rsidRPr="007469DE">
              <w:t>conduct lock-out procedures; efficiently and safely handle, mix, cure and apply glue</w:t>
            </w:r>
          </w:p>
          <w:p w:rsidR="00000000" w:rsidRPr="007469DE" w:rsidP="007469DE">
            <w:pPr>
              <w:pStyle w:val="ListBullet"/>
            </w:pPr>
            <w:r w:rsidRPr="007469DE">
              <w:t>Communication skills and interpersonal techniques sufficient to interact appropriately with colleagues and others in the workplace; locate, record and report information</w:t>
            </w:r>
          </w:p>
          <w:p w:rsidR="00000000" w:rsidRPr="007469DE" w:rsidP="007469DE">
            <w:pPr>
              <w:pStyle w:val="ListBullet"/>
            </w:pPr>
            <w:r w:rsidRPr="007469DE">
              <w:t>L</w:t>
            </w:r>
            <w:r w:rsidRPr="007469DE">
              <w:t>iteracy skills sufficient to follow legislation, regulations, standards, codes of practice and established safe practices and procedures for producing finger jointed timber</w:t>
            </w:r>
          </w:p>
          <w:p w:rsidR="00000000" w:rsidRPr="007469DE" w:rsidP="007469DE">
            <w:pPr>
              <w:pStyle w:val="ListBullet"/>
            </w:pPr>
            <w:r w:rsidRPr="007469DE">
              <w:t>Numeracy skills sufficient to estimate, measure and calculate strengths, tolerances</w:t>
            </w:r>
            <w:r w:rsidRPr="007469DE">
              <w:t>, quantities and time required to complete a task</w:t>
            </w:r>
          </w:p>
          <w:p w:rsidR="00000000" w:rsidP="007469DE">
            <w:pPr>
              <w:pStyle w:val="ListBullet"/>
              <w:rPr>
                <w:lang w:val="en-NZ"/>
              </w:rPr>
            </w:pPr>
            <w:r w:rsidRPr="007469DE">
              <w:t>Problem solving skills sufficient to review and identify work requirements; identify problems and equipment faults; demonstrate appropriate response procedures</w:t>
            </w:r>
          </w:p>
        </w:tc>
      </w:tr>
      <w:tr w:rsidTr="007C30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Required knowledge</w:t>
            </w:r>
          </w:p>
        </w:tc>
      </w:tr>
      <w:tr w:rsidTr="007C30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Applicable commonwealth,</w:t>
            </w:r>
            <w:r w:rsidRPr="007469DE">
              <w:t xml:space="preserve"> state or territory legislation, regulations, standards, codes of practice and established safe practices relevant to the full range of processes for producing finger jointed timber</w:t>
            </w:r>
          </w:p>
          <w:p w:rsidR="00000000" w:rsidRPr="007469DE" w:rsidP="007469DE">
            <w:pPr>
              <w:pStyle w:val="ListBullet"/>
            </w:pPr>
            <w:r w:rsidRPr="007469DE">
              <w:t>Environmental protection requirements, including the safe disposal of wast</w:t>
            </w:r>
            <w:r w:rsidRPr="007469DE">
              <w:t>e material, the safe use and storage of chemicals, and the cleaning of plant, tools and equipment</w:t>
            </w:r>
          </w:p>
          <w:p w:rsidR="00000000" w:rsidRPr="007469DE" w:rsidP="007469DE">
            <w:pPr>
              <w:pStyle w:val="ListBullet"/>
            </w:pPr>
            <w:r w:rsidRPr="007469DE">
              <w:t>Organisational and site standards, requirements, policies and procedures for producing finger jointed timber</w:t>
            </w:r>
          </w:p>
          <w:p w:rsidR="00000000" w:rsidRPr="007469DE" w:rsidP="007469DE">
            <w:pPr>
              <w:pStyle w:val="ListBullet"/>
            </w:pPr>
            <w:r w:rsidRPr="007469DE">
              <w:t xml:space="preserve">Environmental risks and hazards </w:t>
            </w:r>
          </w:p>
          <w:p w:rsidR="00000000" w:rsidRPr="007469DE" w:rsidP="007469DE">
            <w:pPr>
              <w:pStyle w:val="ListBullet"/>
            </w:pPr>
            <w:r w:rsidRPr="007469DE">
              <w:t>Criteria for rec</w:t>
            </w:r>
            <w:r w:rsidRPr="007469DE">
              <w:t>ycling and re-using sub-standard product</w:t>
            </w:r>
          </w:p>
          <w:p w:rsidR="00000000" w:rsidRPr="007469DE" w:rsidP="007469DE">
            <w:pPr>
              <w:pStyle w:val="ListBullet"/>
            </w:pPr>
            <w:r w:rsidRPr="007469DE">
              <w:t>Types of glue, and procedures and standards for mixing, curing and applying it</w:t>
            </w:r>
          </w:p>
          <w:p w:rsidR="00000000" w:rsidRPr="007469DE" w:rsidP="007469DE">
            <w:pPr>
              <w:pStyle w:val="ListBullet"/>
            </w:pPr>
            <w:r w:rsidRPr="007469DE">
              <w:t>Industry standard cross sections, and their strength and tolerances</w:t>
            </w:r>
          </w:p>
          <w:p w:rsidR="00000000" w:rsidRPr="007469DE" w:rsidP="007469DE">
            <w:pPr>
              <w:pStyle w:val="ListBullet"/>
            </w:pPr>
            <w:r w:rsidRPr="007469DE">
              <w:t>Purpose of lock-out procedures</w:t>
            </w:r>
          </w:p>
          <w:p w:rsidR="00000000" w:rsidRPr="007469DE" w:rsidP="007469DE">
            <w:pPr>
              <w:pStyle w:val="ListBullet"/>
            </w:pPr>
            <w:r w:rsidRPr="007469DE">
              <w:t>Established communication channels and protocols</w:t>
            </w:r>
          </w:p>
          <w:p w:rsidR="00000000" w:rsidRPr="007469DE" w:rsidP="007469DE">
            <w:pPr>
              <w:pStyle w:val="ListBullet"/>
            </w:pPr>
            <w:r w:rsidRPr="007469DE">
              <w:t>Problem identification and resolution strategies, and common fault finding techniques</w:t>
            </w:r>
          </w:p>
          <w:p w:rsidR="00000000" w:rsidRPr="007469DE" w:rsidP="007469DE">
            <w:pPr>
              <w:pStyle w:val="ListBullet"/>
            </w:pPr>
            <w:r w:rsidRPr="007469DE">
              <w:t>Types of tools and equipment, and procedures for their safe use, operation and maintenance</w:t>
            </w:r>
          </w:p>
          <w:p w:rsidR="00000000" w:rsidRPr="007469DE" w:rsidP="007469DE">
            <w:pPr>
              <w:pStyle w:val="ListBullet"/>
            </w:pPr>
            <w:r w:rsidRPr="007469DE">
              <w:t>Appropriate mathematical proce</w:t>
            </w:r>
            <w:r w:rsidRPr="007469DE">
              <w:t>dures for estimating and measuring, including calculating time to complete tasks</w:t>
            </w:r>
          </w:p>
          <w:p w:rsidR="00000000" w:rsidRPr="007469DE" w:rsidP="007469DE">
            <w:pPr>
              <w:pStyle w:val="ListBullet"/>
            </w:pPr>
            <w:r w:rsidRPr="007469DE">
              <w:t>Procedures for recording and reporting workplace information</w:t>
            </w:r>
          </w:p>
        </w:tc>
      </w:tr>
    </w:tbl>
    <w:p w:rsidR="007C30DE" w:rsidP="007469DE">
      <w:pPr>
        <w:pStyle w:val="BodyText"/>
      </w:pPr>
    </w:p>
    <w:p w:rsidR="007C30DE" w:rsidP="007469DE">
      <w:pPr>
        <w:pStyle w:val="BodyText"/>
      </w:pPr>
    </w:p>
    <w:p w:rsidR="00000000" w:rsidRPr="007469DE" w:rsidP="007469DE">
      <w:pPr>
        <w:pStyle w:val="AllowPageBreak"/>
      </w:pPr>
    </w:p>
    <w:p w:rsidR="00000000" w:rsidRPr="007469DE" w:rsidP="007469DE">
      <w:pPr>
        <w:pStyle w:val="Heading1"/>
      </w:pPr>
      <w:bookmarkStart w:id="10" w:name="O_243202"/>
      <w:bookmarkEnd w:id="10"/>
      <w:r w:rsidRPr="007469DE">
        <w:t>Evidence Guide</w:t>
      </w:r>
    </w:p>
    <w:tbl>
      <w:tblPr>
        <w:tblW w:w="9570" w:type="dxa"/>
        <w:tblLayout w:type="fixed"/>
        <w:tblCellMar>
          <w:left w:w="62" w:type="dxa"/>
          <w:right w:w="62" w:type="dxa"/>
        </w:tblCellMar>
        <w:tblLook w:val="0000"/>
      </w:tblPr>
      <w:tblGrid>
        <w:gridCol w:w="3908"/>
        <w:gridCol w:w="5662"/>
      </w:tblGrid>
      <w:tr w:rsidTr="007C30D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EVIDENCE GUIDE</w:t>
            </w:r>
          </w:p>
        </w:tc>
      </w:tr>
      <w:tr w:rsidTr="007C30D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t xml:space="preserve">The evidence guide provides advice </w:t>
            </w:r>
            <w:r w:rsidRPr="007469DE">
              <w:t>on assessment and must be read in conjunction with the performance criteria, required skills and knowledge, range statement and the Assessment Guidelines for the Training Package.</w:t>
            </w:r>
          </w:p>
        </w:tc>
      </w:tr>
      <w:tr w:rsidTr="007C30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t>A person who demonstrates competency in this unit must be able to provide evidence that they can safely and efficiently produce finger jointed timber, including the preparation of glue according to organisational guidelines</w:t>
            </w:r>
          </w:p>
        </w:tc>
      </w:tr>
      <w:tr w:rsidTr="007C30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Critical aspects for assessment</w:t>
            </w:r>
            <w:r w:rsidRPr="007469DE">
              <w:rPr>
                <w:rStyle w:val="SpecialBold"/>
              </w:rPr>
              <w:t xml:space="preserve">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t xml:space="preserve">The evidence required to demonstrate competency in this unit must be relevant to, and satisfy, all of the requirements of the elements of this unit and include demonstration of: </w:t>
            </w:r>
          </w:p>
          <w:p w:rsidR="00000000" w:rsidRPr="007469DE" w:rsidP="007469DE">
            <w:pPr>
              <w:pStyle w:val="ListBullet"/>
            </w:pPr>
            <w:r w:rsidRPr="007469DE">
              <w:t>following appl</w:t>
            </w:r>
            <w:r w:rsidRPr="007469DE">
              <w:t>icable commonwealth, state or territory legislative and regulatory requirements and codes of practice relevant to producing finger jointed timber</w:t>
            </w:r>
          </w:p>
          <w:p w:rsidR="00000000" w:rsidRPr="007469DE" w:rsidP="007469DE">
            <w:pPr>
              <w:pStyle w:val="ListBullet"/>
            </w:pPr>
            <w:r w:rsidRPr="007469DE">
              <w:t>following organisational policies and procedures relevant to producing finger jointed timber</w:t>
            </w:r>
          </w:p>
          <w:p w:rsidR="00000000" w:rsidRPr="007469DE" w:rsidP="007469DE">
            <w:pPr>
              <w:pStyle w:val="ListBullet"/>
            </w:pPr>
            <w:r w:rsidRPr="007469DE">
              <w:t>communicating and</w:t>
            </w:r>
            <w:r w:rsidRPr="007469DE">
              <w:t xml:space="preserve"> working safely with others in the work area</w:t>
            </w:r>
          </w:p>
          <w:p w:rsidR="00000000" w:rsidRPr="007469DE" w:rsidP="007469DE">
            <w:pPr>
              <w:pStyle w:val="ListBullet"/>
            </w:pPr>
            <w:r w:rsidRPr="007469DE">
              <w:t>identifying required quantities of glue, and mixing, applying and curing glue to industry standards</w:t>
            </w:r>
          </w:p>
          <w:p w:rsidR="00000000" w:rsidP="007469DE">
            <w:pPr>
              <w:pStyle w:val="ListBullet"/>
              <w:rPr>
                <w:lang w:val="en-NZ"/>
              </w:rPr>
            </w:pPr>
            <w:r w:rsidRPr="007469DE">
              <w:t>maintaining continuity of processing flow and resolving problems</w:t>
            </w:r>
          </w:p>
        </w:tc>
      </w:tr>
      <w:tr w:rsidTr="007C30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Competency is to be assessed in the workplace or realistically simulated workplace</w:t>
            </w:r>
          </w:p>
          <w:p w:rsidR="00000000" w:rsidRPr="007469DE" w:rsidP="007469DE">
            <w:pPr>
              <w:pStyle w:val="ListBullet"/>
            </w:pPr>
            <w:r w:rsidRPr="007469DE">
              <w:t>Assessment is to occur under standard and authorised work practices, safety requirements and environmental constraints</w:t>
            </w:r>
          </w:p>
          <w:p w:rsidR="00000000" w:rsidRPr="007469DE" w:rsidP="007469DE">
            <w:pPr>
              <w:pStyle w:val="ListBullet"/>
            </w:pPr>
            <w:r w:rsidRPr="007469DE">
              <w:t>Asse</w:t>
            </w:r>
            <w:r w:rsidRPr="007469DE">
              <w:t>ssment of required knowledge, other than confirmatory questions, will usually be conducted in an off-site context</w:t>
            </w:r>
          </w:p>
          <w:p w:rsidR="00000000" w:rsidRPr="007469DE" w:rsidP="007469DE">
            <w:pPr>
              <w:pStyle w:val="ListBullet"/>
            </w:pPr>
            <w:r w:rsidRPr="007469DE">
              <w:t>Assessment is to follow relevant regulatory or Australian Standards requirements</w:t>
            </w:r>
          </w:p>
          <w:p w:rsidR="00000000" w:rsidRPr="007469DE" w:rsidP="007469DE">
            <w:pPr>
              <w:pStyle w:val="ListBullet"/>
            </w:pPr>
            <w:r w:rsidRPr="007469DE">
              <w:t>The following resources should be made available:</w:t>
            </w:r>
          </w:p>
          <w:p w:rsidR="00000000" w:rsidRPr="007469DE" w:rsidP="007469DE">
            <w:pPr>
              <w:pStyle w:val="ListBullet3"/>
            </w:pPr>
            <w:r w:rsidRPr="007469DE">
              <w:t xml:space="preserve">workplace </w:t>
            </w:r>
            <w:r w:rsidRPr="007469DE">
              <w:t>location or simulated workplace</w:t>
            </w:r>
          </w:p>
          <w:p w:rsidR="00000000" w:rsidRPr="007469DE" w:rsidP="007469DE">
            <w:pPr>
              <w:pStyle w:val="ListBullet3"/>
            </w:pPr>
            <w:r w:rsidRPr="007469DE">
              <w:t>materials and equipment relevant to undertaking work applicable to this unit</w:t>
            </w:r>
          </w:p>
          <w:p w:rsidR="00000000" w:rsidP="007469DE">
            <w:pPr>
              <w:pStyle w:val="ListBullet3"/>
              <w:rPr>
                <w:lang w:val="en-NZ"/>
              </w:rPr>
            </w:pPr>
            <w:r w:rsidRPr="007469DE">
              <w:t>specifications and work instructions</w:t>
            </w:r>
          </w:p>
        </w:tc>
      </w:tr>
      <w:tr w:rsidTr="007C30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 xml:space="preserve">Assessment must satisfy the endorsed Assessment Guidelines of the FPI11 Training </w:t>
            </w:r>
            <w:r w:rsidRPr="007469DE">
              <w:t>Package</w:t>
            </w:r>
          </w:p>
          <w:p w:rsidR="00000000" w:rsidRPr="007469DE" w:rsidP="007469DE">
            <w:pPr>
              <w:pStyle w:val="ListBullet"/>
            </w:pPr>
            <w:r w:rsidRPr="007469DE">
              <w:t>Assessment methods must confirm consistency and accuracy of performance (over time and in a range of workplace relevant contexts) together with application of required knowledge</w:t>
            </w:r>
          </w:p>
          <w:p w:rsidR="00000000" w:rsidRPr="007469DE" w:rsidP="007469DE">
            <w:pPr>
              <w:pStyle w:val="ListBullet"/>
            </w:pPr>
            <w:r w:rsidRPr="007469DE">
              <w:t>Assessment must be by direct observation of tasks, with questioning on required knowledge and it must also reinforce the integration of employability skills</w:t>
            </w:r>
          </w:p>
          <w:p w:rsidR="00000000" w:rsidRPr="007469DE" w:rsidP="007469DE">
            <w:pPr>
              <w:pStyle w:val="ListBullet"/>
            </w:pPr>
            <w:r w:rsidRPr="007469DE">
              <w:t>Assessment methods must confirm the ability to access and correctly interpret and apply the require</w:t>
            </w:r>
            <w:r w:rsidRPr="007469DE">
              <w:t>d knowledge</w:t>
            </w:r>
          </w:p>
          <w:p w:rsidR="00000000" w:rsidRPr="007469DE" w:rsidP="007469DE">
            <w:pPr>
              <w:pStyle w:val="ListBullet"/>
            </w:pPr>
            <w:r w:rsidRPr="007469DE">
              <w:t>Assessment may be applied under project-related conditions (real or simulated) and require evidence of process</w:t>
            </w:r>
          </w:p>
          <w:p w:rsidR="00000000" w:rsidRPr="007469DE" w:rsidP="007469DE">
            <w:pPr>
              <w:pStyle w:val="ListBullet"/>
            </w:pPr>
            <w:r w:rsidRPr="007469DE">
              <w:t>Assessment must confirm a reasonable inference that competency is able not only to be satisfied under the particular circumstance, bu</w:t>
            </w:r>
            <w:r w:rsidRPr="007469DE">
              <w:t>t is able to be transferred to other circumstances</w:t>
            </w:r>
          </w:p>
          <w:p w:rsidR="00000000" w:rsidRPr="007469DE" w:rsidP="007469DE">
            <w:pPr>
              <w:pStyle w:val="ListBullet"/>
            </w:pPr>
            <w:r w:rsidRPr="007469DE">
              <w:t>Assessment may be in conjunction with assessment of other units of competency</w:t>
            </w:r>
          </w:p>
          <w:p w:rsidR="00000000" w:rsidRPr="007469DE" w:rsidP="007469DE">
            <w:pPr>
              <w:pStyle w:val="ListBullet"/>
            </w:pPr>
            <w:r w:rsidRPr="007469DE">
              <w:t>The assessment environment should not disadvantage the candidate</w:t>
            </w:r>
          </w:p>
          <w:p w:rsidR="00000000" w:rsidRPr="007469DE" w:rsidP="007469DE">
            <w:pPr>
              <w:pStyle w:val="ListBullet"/>
            </w:pPr>
            <w:r w:rsidRPr="007469DE">
              <w:t>Assessment practices should take into account any relevant lan</w:t>
            </w:r>
            <w:r w:rsidRPr="007469DE">
              <w:t>guage or cultural issues related to Aboriginality, gender or language backgrounds other than English</w:t>
            </w:r>
          </w:p>
          <w:p w:rsidR="00000000" w:rsidRPr="007469DE" w:rsidP="007469DE">
            <w:pPr>
              <w:pStyle w:val="ListBullet"/>
            </w:pPr>
            <w:r w:rsidRPr="007469DE">
              <w:t>Where the participant has a disability, reasonable adjustment may be applied during assessment</w:t>
            </w:r>
          </w:p>
          <w:p w:rsidR="00000000" w:rsidRPr="007469DE" w:rsidP="007469DE">
            <w:pPr>
              <w:pStyle w:val="ListBullet"/>
            </w:pPr>
            <w:r w:rsidRPr="007469DE">
              <w:t xml:space="preserve">Language and literacy demands of the assessment task should </w:t>
            </w:r>
            <w:r w:rsidRPr="007469DE">
              <w:t>not be higher than those of the work role</w:t>
            </w:r>
          </w:p>
        </w:tc>
      </w:tr>
    </w:tbl>
    <w:p w:rsidR="007C30DE" w:rsidP="007469DE">
      <w:pPr>
        <w:pStyle w:val="BodyText"/>
      </w:pPr>
    </w:p>
    <w:p w:rsidR="007C30DE" w:rsidP="007469DE">
      <w:pPr>
        <w:pStyle w:val="BodyText"/>
      </w:pPr>
    </w:p>
    <w:p w:rsidR="00000000" w:rsidRPr="007469DE" w:rsidP="007469DE">
      <w:pPr>
        <w:pStyle w:val="Heading1"/>
      </w:pPr>
      <w:bookmarkStart w:id="11" w:name="O_251185"/>
      <w:bookmarkEnd w:id="11"/>
      <w:r w:rsidRPr="007469DE">
        <w:t>Range Statement</w:t>
      </w:r>
    </w:p>
    <w:tbl>
      <w:tblPr>
        <w:tblW w:w="0" w:type="auto"/>
        <w:tblLayout w:type="fixed"/>
        <w:tblCellMar>
          <w:left w:w="62" w:type="dxa"/>
          <w:right w:w="62" w:type="dxa"/>
        </w:tblCellMar>
        <w:tblLook w:val="0000"/>
      </w:tblPr>
      <w:tblGrid>
        <w:gridCol w:w="3537"/>
        <w:gridCol w:w="4985"/>
      </w:tblGrid>
      <w:tr w:rsidTr="007C30D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RANGE STATEMENT</w:t>
            </w:r>
          </w:p>
        </w:tc>
      </w:tr>
      <w:tr w:rsidTr="007C30D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t xml:space="preserve">The range statement relates to the unit of competency as a whole. It allows for different work environments and situations that may affect </w:t>
            </w:r>
            <w:r w:rsidRPr="007469DE">
              <w:t>performance. Bold italicised wording, if used in the performance criteria, is detailed below. Essential operating conditions that may be present with training and assessment (depending on the work situation, needs of the candidate, accessibility of the ite</w:t>
            </w:r>
            <w:r w:rsidRPr="007469DE">
              <w:t>m, and local industry and regional contexts) may also be included.</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OHS requirements</w:t>
            </w:r>
            <w:r w:rsidRPr="007469DE">
              <w:t>:</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t>are to be in line with applicable commonwealth, state or territory legislation and regulations, and organisational safety policies and procedures, and may include:</w:t>
            </w:r>
          </w:p>
          <w:p w:rsidR="00000000" w:rsidRPr="007469DE" w:rsidP="007469DE">
            <w:pPr>
              <w:pStyle w:val="ListBullet"/>
            </w:pPr>
            <w:r w:rsidRPr="007469DE">
              <w:t>pers</w:t>
            </w:r>
            <w:r w:rsidRPr="007469DE">
              <w:t>onal protective equipment and clothing</w:t>
            </w:r>
          </w:p>
          <w:p w:rsidR="00000000" w:rsidRPr="007469DE" w:rsidP="007469DE">
            <w:pPr>
              <w:pStyle w:val="ListBullet"/>
            </w:pPr>
            <w:r w:rsidRPr="007469DE">
              <w:t>safety equipment</w:t>
            </w:r>
          </w:p>
          <w:p w:rsidR="00000000" w:rsidRPr="007469DE" w:rsidP="007469DE">
            <w:pPr>
              <w:pStyle w:val="ListBullet"/>
            </w:pPr>
            <w:r w:rsidRPr="007469DE">
              <w:t>first aid equipment</w:t>
            </w:r>
          </w:p>
          <w:p w:rsidR="00000000" w:rsidRPr="007469DE" w:rsidP="007469DE">
            <w:pPr>
              <w:pStyle w:val="ListBullet"/>
            </w:pPr>
            <w:r w:rsidRPr="007469DE">
              <w:t>fire fighting equipment</w:t>
            </w:r>
          </w:p>
          <w:p w:rsidR="00000000" w:rsidRPr="007469DE" w:rsidP="007469DE">
            <w:pPr>
              <w:pStyle w:val="ListBullet"/>
            </w:pPr>
            <w:r w:rsidRPr="007469DE">
              <w:t>hazard and risk control</w:t>
            </w:r>
          </w:p>
          <w:p w:rsidR="00000000" w:rsidRPr="007469DE" w:rsidP="007469DE">
            <w:pPr>
              <w:pStyle w:val="ListBullet"/>
            </w:pPr>
            <w:r w:rsidRPr="007469DE">
              <w:t>fatigue management</w:t>
            </w:r>
          </w:p>
          <w:p w:rsidR="00000000" w:rsidRPr="007469DE" w:rsidP="007469DE">
            <w:pPr>
              <w:pStyle w:val="ListBullet"/>
            </w:pPr>
            <w:r w:rsidRPr="007469DE">
              <w:t>elimination of hazardous materials and substances</w:t>
            </w:r>
          </w:p>
          <w:p w:rsidR="00000000" w:rsidP="007469DE">
            <w:pPr>
              <w:pStyle w:val="ListBullet"/>
              <w:rPr>
                <w:lang w:val="en-NZ"/>
              </w:rPr>
            </w:pPr>
            <w:r w:rsidRPr="007469DE">
              <w:t>manual handling including shifting, lifting and carrying</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Environmental requirements may include</w:t>
            </w:r>
            <w:r w:rsidRPr="007469DE">
              <w:t>:</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legislation</w:t>
            </w:r>
          </w:p>
          <w:p w:rsidR="00000000" w:rsidRPr="007469DE" w:rsidP="007469DE">
            <w:pPr>
              <w:pStyle w:val="ListBullet"/>
            </w:pPr>
            <w:r w:rsidRPr="007469DE">
              <w:t>organisational policies and procedures</w:t>
            </w:r>
          </w:p>
          <w:p w:rsidR="00000000" w:rsidP="007469DE">
            <w:pPr>
              <w:pStyle w:val="ListBullet"/>
              <w:rPr>
                <w:lang w:val="en-NZ"/>
              </w:rPr>
            </w:pPr>
            <w:r w:rsidRPr="007469DE">
              <w:t>workplace practices</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Legislative requirements</w:t>
            </w:r>
            <w:r w:rsidRPr="007469DE">
              <w:t>:</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t>are to be in line with applicable commonwealth, state or territory legislation, regulations, certification requiremen</w:t>
            </w:r>
            <w:r w:rsidRPr="007469DE">
              <w:t>ts and codes of practice and may include:</w:t>
            </w:r>
          </w:p>
          <w:p w:rsidR="00000000" w:rsidRPr="007469DE" w:rsidP="007469DE">
            <w:pPr>
              <w:pStyle w:val="ListBullet"/>
            </w:pPr>
            <w:r w:rsidRPr="007469DE">
              <w:t>award and enterprise agreements</w:t>
            </w:r>
          </w:p>
          <w:p w:rsidR="00000000" w:rsidRPr="007469DE" w:rsidP="007469DE">
            <w:pPr>
              <w:pStyle w:val="ListBullet"/>
            </w:pPr>
            <w:r w:rsidRPr="007469DE">
              <w:t>industrial relations</w:t>
            </w:r>
          </w:p>
          <w:p w:rsidR="00000000" w:rsidRPr="007469DE" w:rsidP="007469DE">
            <w:pPr>
              <w:pStyle w:val="ListBullet"/>
            </w:pPr>
            <w:r w:rsidRPr="007469DE">
              <w:t>Australian Standards</w:t>
            </w:r>
          </w:p>
          <w:p w:rsidR="00000000" w:rsidRPr="007469DE" w:rsidP="007469DE">
            <w:pPr>
              <w:pStyle w:val="ListBullet"/>
            </w:pPr>
            <w:r w:rsidRPr="007469DE">
              <w:t>confidentiality and privacy</w:t>
            </w:r>
          </w:p>
          <w:p w:rsidR="00000000" w:rsidRPr="007469DE" w:rsidP="007469DE">
            <w:pPr>
              <w:pStyle w:val="ListBullet"/>
            </w:pPr>
            <w:r w:rsidRPr="007469DE">
              <w:t>OHS</w:t>
            </w:r>
          </w:p>
          <w:p w:rsidR="00000000" w:rsidRPr="007469DE" w:rsidP="007469DE">
            <w:pPr>
              <w:pStyle w:val="ListBullet"/>
            </w:pPr>
            <w:r w:rsidRPr="007469DE">
              <w:t>the environment</w:t>
            </w:r>
          </w:p>
          <w:p w:rsidR="00000000" w:rsidRPr="007469DE" w:rsidP="007469DE">
            <w:pPr>
              <w:pStyle w:val="ListBullet"/>
            </w:pPr>
            <w:r w:rsidRPr="007469DE">
              <w:t>equal opportunity</w:t>
            </w:r>
          </w:p>
          <w:p w:rsidR="00000000" w:rsidRPr="007469DE" w:rsidP="007469DE">
            <w:pPr>
              <w:pStyle w:val="ListBullet"/>
            </w:pPr>
            <w:r w:rsidRPr="007469DE">
              <w:t>anti-discrimination</w:t>
            </w:r>
          </w:p>
          <w:p w:rsidR="00000000" w:rsidRPr="007469DE" w:rsidP="007469DE">
            <w:pPr>
              <w:pStyle w:val="ListBullet"/>
            </w:pPr>
            <w:r w:rsidRPr="007469DE">
              <w:t>relevant industry codes of practice</w:t>
            </w:r>
          </w:p>
          <w:p w:rsidR="00000000" w:rsidP="007469DE">
            <w:pPr>
              <w:pStyle w:val="ListBullet"/>
              <w:rPr>
                <w:lang w:val="en-NZ"/>
              </w:rPr>
            </w:pPr>
            <w:r w:rsidRPr="007469DE">
              <w:t>duty of care</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Organisational requirements</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 xml:space="preserve">legal </w:t>
            </w:r>
          </w:p>
          <w:p w:rsidR="00000000" w:rsidRPr="007469DE" w:rsidP="007469DE">
            <w:pPr>
              <w:pStyle w:val="ListBullet"/>
            </w:pPr>
            <w:r w:rsidRPr="007469DE">
              <w:t>organisational and site guidelines</w:t>
            </w:r>
          </w:p>
          <w:p w:rsidR="00000000" w:rsidRPr="007469DE" w:rsidP="007469DE">
            <w:pPr>
              <w:pStyle w:val="ListBullet"/>
            </w:pPr>
            <w:r w:rsidRPr="007469DE">
              <w:t>policies and procedures relating to own role and responsibility</w:t>
            </w:r>
          </w:p>
          <w:p w:rsidR="00000000" w:rsidRPr="007469DE" w:rsidP="007469DE">
            <w:pPr>
              <w:pStyle w:val="ListBullet"/>
            </w:pPr>
            <w:r w:rsidRPr="007469DE">
              <w:t>quality assurance</w:t>
            </w:r>
          </w:p>
          <w:p w:rsidR="00000000" w:rsidRPr="007469DE" w:rsidP="007469DE">
            <w:pPr>
              <w:pStyle w:val="ListBullet"/>
            </w:pPr>
            <w:r w:rsidRPr="007469DE">
              <w:t>procedural manuals</w:t>
            </w:r>
          </w:p>
          <w:p w:rsidR="00000000" w:rsidRPr="007469DE" w:rsidP="007469DE">
            <w:pPr>
              <w:pStyle w:val="ListBullet"/>
            </w:pPr>
            <w:r w:rsidRPr="007469DE">
              <w:t>quality and continuous improvement processes and standards</w:t>
            </w:r>
          </w:p>
          <w:p w:rsidR="00000000" w:rsidRPr="007469DE" w:rsidP="007469DE">
            <w:pPr>
              <w:pStyle w:val="ListBullet"/>
            </w:pPr>
            <w:r w:rsidRPr="007469DE">
              <w:t>OHS, emergency and evacuation procedures</w:t>
            </w:r>
          </w:p>
          <w:p w:rsidR="00000000" w:rsidRPr="007469DE" w:rsidP="007469DE">
            <w:pPr>
              <w:pStyle w:val="ListBullet"/>
            </w:pPr>
            <w:r w:rsidRPr="007469DE">
              <w:t>ethical standards</w:t>
            </w:r>
          </w:p>
          <w:p w:rsidR="00000000" w:rsidRPr="007469DE" w:rsidP="007469DE">
            <w:pPr>
              <w:pStyle w:val="ListBullet"/>
            </w:pPr>
            <w:r w:rsidRPr="007469DE">
              <w:t>recording and reporting requirements</w:t>
            </w:r>
          </w:p>
          <w:p w:rsidR="00000000" w:rsidRPr="007469DE" w:rsidP="007469DE">
            <w:pPr>
              <w:pStyle w:val="ListBullet"/>
            </w:pPr>
            <w:r w:rsidRPr="007469DE">
              <w:t>equipment use, maintenance and storage requirements</w:t>
            </w:r>
          </w:p>
          <w:p w:rsidR="00000000" w:rsidP="007469DE">
            <w:pPr>
              <w:pStyle w:val="ListBullet"/>
              <w:rPr>
                <w:lang w:val="en-NZ"/>
              </w:rPr>
            </w:pPr>
            <w:r w:rsidRPr="007469DE">
              <w:t>environmental management requirements (waste minimisation and disposal, recycling and re-use guidelines)</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Fi</w:t>
            </w:r>
            <w:r w:rsidRPr="007469DE">
              <w:rPr>
                <w:rStyle w:val="SpecialBold"/>
              </w:rPr>
              <w:t>nger jointed timber</w:t>
            </w:r>
            <w:r w:rsidRPr="007469DE">
              <w:t xml:space="preserve"> may cover:</w:t>
            </w:r>
          </w:p>
        </w:tc>
        <w:tc>
          <w:tcPr>
            <w:tcW w:w="4985" w:type="dxa"/>
            <w:tcBorders>
              <w:top w:val="nil"/>
              <w:left w:val="nil"/>
              <w:bottom w:val="nil"/>
              <w:right w:val="nil"/>
            </w:tcBorders>
            <w:tcMar>
              <w:top w:w="0" w:type="dxa"/>
              <w:left w:w="62" w:type="dxa"/>
              <w:bottom w:w="0" w:type="dxa"/>
              <w:right w:w="62" w:type="dxa"/>
            </w:tcMar>
          </w:tcPr>
          <w:p w:rsidR="00000000" w:rsidP="007469DE">
            <w:pPr>
              <w:pStyle w:val="ListBullet"/>
              <w:rPr>
                <w:lang w:val="en-NZ"/>
              </w:rPr>
            </w:pPr>
            <w:r w:rsidRPr="007469DE">
              <w:t>the full range of board cross sections jointed and finger profiles used by the enterprise</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Appropriate personnel</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supervisors</w:t>
            </w:r>
          </w:p>
          <w:p w:rsidR="00000000" w:rsidRPr="007469DE" w:rsidP="007469DE">
            <w:pPr>
              <w:pStyle w:val="ListBullet"/>
            </w:pPr>
            <w:r w:rsidRPr="007469DE">
              <w:t>clients</w:t>
            </w:r>
          </w:p>
          <w:p w:rsidR="00000000" w:rsidRPr="007469DE" w:rsidP="007469DE">
            <w:pPr>
              <w:pStyle w:val="ListBullet"/>
            </w:pPr>
            <w:r w:rsidRPr="007469DE">
              <w:t>colleagues</w:t>
            </w:r>
          </w:p>
          <w:p w:rsidR="00000000" w:rsidP="007469DE">
            <w:pPr>
              <w:pStyle w:val="ListBullet"/>
              <w:rPr>
                <w:lang w:val="en-NZ"/>
              </w:rPr>
            </w:pPr>
            <w:r w:rsidRPr="007469DE">
              <w:t>line managers</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Equipment</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that used for</w:t>
            </w:r>
            <w:r w:rsidRPr="007469DE">
              <w:t xml:space="preserve"> glue mixing and preparation</w:t>
            </w:r>
          </w:p>
          <w:p w:rsidR="00000000" w:rsidRPr="007469DE" w:rsidP="007469DE">
            <w:pPr>
              <w:pStyle w:val="ListBullet"/>
            </w:pPr>
            <w:r w:rsidRPr="007469DE">
              <w:t>finger jointing machine stations and equipment</w:t>
            </w:r>
          </w:p>
          <w:p w:rsidR="00000000" w:rsidP="007469DE">
            <w:pPr>
              <w:pStyle w:val="ListBullet"/>
              <w:rPr>
                <w:lang w:val="en-NZ"/>
              </w:rPr>
            </w:pPr>
            <w:r w:rsidRPr="007469DE">
              <w:t>conveyors</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Glue requirements</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glue quantities determined from scheduled requirements</w:t>
            </w:r>
          </w:p>
          <w:p w:rsidR="00000000" w:rsidP="007469DE">
            <w:pPr>
              <w:pStyle w:val="ListBullet"/>
              <w:rPr>
                <w:lang w:val="en-NZ"/>
              </w:rPr>
            </w:pPr>
            <w:r w:rsidRPr="007469DE">
              <w:t>glue-handling requirements and precautions</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Communication</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verbal and</w:t>
            </w:r>
            <w:r w:rsidRPr="007469DE">
              <w:t xml:space="preserve"> non-verbal language</w:t>
            </w:r>
          </w:p>
          <w:p w:rsidR="00000000" w:rsidRPr="007469DE" w:rsidP="007469DE">
            <w:pPr>
              <w:pStyle w:val="ListBullet"/>
            </w:pPr>
            <w:r w:rsidRPr="007469DE">
              <w:t>constructive feedback</w:t>
            </w:r>
          </w:p>
          <w:p w:rsidR="00000000" w:rsidRPr="007469DE" w:rsidP="007469DE">
            <w:pPr>
              <w:pStyle w:val="ListBullet"/>
            </w:pPr>
            <w:r w:rsidRPr="007469DE">
              <w:t>active listening</w:t>
            </w:r>
          </w:p>
          <w:p w:rsidR="00000000" w:rsidRPr="007469DE" w:rsidP="007469DE">
            <w:pPr>
              <w:pStyle w:val="ListBullet"/>
            </w:pPr>
            <w:r w:rsidRPr="007469DE">
              <w:t>questioning to clarify and confirm understanding</w:t>
            </w:r>
          </w:p>
          <w:p w:rsidR="00000000" w:rsidRPr="007469DE" w:rsidP="007469DE">
            <w:pPr>
              <w:pStyle w:val="ListBullet"/>
            </w:pPr>
            <w:r w:rsidRPr="007469DE">
              <w:t>use of positive, confident and cooperative language</w:t>
            </w:r>
          </w:p>
          <w:p w:rsidR="00000000" w:rsidRPr="007469DE" w:rsidP="007469DE">
            <w:pPr>
              <w:pStyle w:val="ListBullet"/>
            </w:pPr>
            <w:r w:rsidRPr="007469DE">
              <w:t>use of language and concepts appropriate to individual social and cultural differences</w:t>
            </w:r>
          </w:p>
          <w:p w:rsidR="00000000" w:rsidP="007469DE">
            <w:pPr>
              <w:pStyle w:val="ListBullet"/>
              <w:rPr>
                <w:lang w:val="en-NZ"/>
              </w:rPr>
            </w:pPr>
            <w:r w:rsidRPr="007469DE">
              <w:t>control of tone of voice</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Materials</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identifying and confirming cross section of cleats/shooks to match finger jointing machine setup</w:t>
            </w:r>
          </w:p>
          <w:p w:rsidR="00000000" w:rsidRPr="007469DE" w:rsidP="007469DE">
            <w:pPr>
              <w:pStyle w:val="ListBullet"/>
            </w:pPr>
            <w:r w:rsidRPr="007469DE">
              <w:t>loading cleats/shooks to conveyor</w:t>
            </w:r>
          </w:p>
          <w:p w:rsidR="00000000" w:rsidRPr="007469DE" w:rsidP="007469DE">
            <w:pPr>
              <w:pStyle w:val="ListBullet"/>
            </w:pPr>
            <w:r w:rsidRPr="007469DE">
              <w:t>feeding cleats/shooks to jointing operation</w:t>
            </w:r>
          </w:p>
          <w:p w:rsidR="00000000" w:rsidRPr="007469DE" w:rsidP="007469DE">
            <w:pPr>
              <w:pStyle w:val="ListBullet"/>
            </w:pPr>
            <w:r w:rsidRPr="007469DE">
              <w:t>machining fingers on sample cle</w:t>
            </w:r>
            <w:r w:rsidRPr="007469DE">
              <w:t>ats/shooks</w:t>
            </w:r>
          </w:p>
          <w:p w:rsidR="00000000" w:rsidRPr="007469DE" w:rsidP="007469DE">
            <w:pPr>
              <w:pStyle w:val="ListBullet"/>
            </w:pPr>
            <w:r w:rsidRPr="007469DE">
              <w:t>curing glue</w:t>
            </w:r>
          </w:p>
          <w:p w:rsidR="00000000" w:rsidRPr="007469DE" w:rsidP="007469DE">
            <w:pPr>
              <w:pStyle w:val="ListBullet"/>
            </w:pPr>
            <w:r w:rsidRPr="007469DE">
              <w:t>checking and adjusting settings for glue curing</w:t>
            </w:r>
          </w:p>
          <w:p w:rsidR="00000000" w:rsidRPr="007469DE" w:rsidP="007469DE">
            <w:pPr>
              <w:pStyle w:val="ListBullet"/>
            </w:pPr>
            <w:r w:rsidRPr="007469DE">
              <w:t>applying glue to sample cleats/shooks</w:t>
            </w:r>
          </w:p>
          <w:p w:rsidR="00000000" w:rsidP="007469DE">
            <w:pPr>
              <w:pStyle w:val="ListBullet"/>
              <w:rPr>
                <w:lang w:val="en-NZ"/>
              </w:rPr>
            </w:pPr>
            <w:r w:rsidRPr="007469DE">
              <w:t>joining sample cleats/shooks</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Disposing of</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recycling sub-standard samples/sub-standard product</w:t>
            </w:r>
          </w:p>
          <w:p w:rsidR="00000000" w:rsidRPr="007469DE" w:rsidP="007469DE">
            <w:pPr>
              <w:pStyle w:val="ListBullet"/>
            </w:pPr>
            <w:r w:rsidRPr="007469DE">
              <w:t>re-using sub-standard samples/sub-standard product</w:t>
            </w:r>
          </w:p>
          <w:p w:rsidR="00000000" w:rsidP="007469DE">
            <w:pPr>
              <w:pStyle w:val="ListBullet"/>
              <w:rPr>
                <w:lang w:val="en-NZ"/>
              </w:rPr>
            </w:pPr>
            <w:r w:rsidRPr="007469DE">
              <w:t>redirecting sub-standard samples/sub-standard product for energy recovery</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Jointing process</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loading cleats/shooks to conveyor</w:t>
            </w:r>
          </w:p>
          <w:p w:rsidR="00000000" w:rsidRPr="007469DE" w:rsidP="007469DE">
            <w:pPr>
              <w:pStyle w:val="ListBullet"/>
            </w:pPr>
            <w:r w:rsidRPr="007469DE">
              <w:t>feeding cleats/shooks to jointing operation</w:t>
            </w:r>
          </w:p>
          <w:p w:rsidR="00000000" w:rsidRPr="007469DE" w:rsidP="007469DE">
            <w:pPr>
              <w:pStyle w:val="ListBullet"/>
            </w:pPr>
            <w:r w:rsidRPr="007469DE">
              <w:t xml:space="preserve">machining fingers on </w:t>
            </w:r>
            <w:r w:rsidRPr="007469DE">
              <w:t>cleats/shooks</w:t>
            </w:r>
          </w:p>
          <w:p w:rsidR="00000000" w:rsidP="007469DE">
            <w:pPr>
              <w:pStyle w:val="ListBullet"/>
              <w:rPr>
                <w:lang w:val="en-NZ"/>
              </w:rPr>
            </w:pPr>
            <w:r w:rsidRPr="007469DE">
              <w:t>curing and applying glue</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Problems</w:t>
            </w:r>
            <w:r w:rsidRPr="007469DE">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equipment faults and malfunctions</w:t>
            </w:r>
          </w:p>
          <w:p w:rsidR="00000000" w:rsidRPr="007469DE" w:rsidP="007469DE">
            <w:pPr>
              <w:pStyle w:val="ListBullet"/>
            </w:pPr>
            <w:r w:rsidRPr="007469DE">
              <w:t>glue mix, curing and application</w:t>
            </w:r>
          </w:p>
          <w:p w:rsidR="00000000" w:rsidRPr="007469DE" w:rsidP="007469DE">
            <w:pPr>
              <w:pStyle w:val="ListBullet"/>
            </w:pPr>
            <w:r w:rsidRPr="007469DE">
              <w:t>loading of cleats/shooks</w:t>
            </w:r>
          </w:p>
          <w:p w:rsidR="00000000" w:rsidRPr="007469DE" w:rsidP="007469DE">
            <w:pPr>
              <w:pStyle w:val="ListBullet"/>
            </w:pPr>
            <w:r w:rsidRPr="007469DE">
              <w:t>quality of product</w:t>
            </w:r>
          </w:p>
          <w:p w:rsidR="00000000" w:rsidP="007469DE">
            <w:pPr>
              <w:pStyle w:val="ListBullet"/>
              <w:rPr>
                <w:lang w:val="en-NZ"/>
              </w:rPr>
            </w:pPr>
            <w:r w:rsidRPr="007469DE">
              <w:t>machine settings</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Monitored</w:t>
            </w:r>
            <w:r w:rsidRPr="007469DE">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regular monitoring of processes to ensure continuity of production, including recognising and rectifying blunt or damaged cutters</w:t>
            </w:r>
          </w:p>
          <w:p w:rsidR="00000000" w:rsidRPr="007469DE" w:rsidP="007469DE">
            <w:pPr>
              <w:pStyle w:val="ListBullet"/>
            </w:pPr>
            <w:r w:rsidRPr="007469DE">
              <w:t>loading</w:t>
            </w:r>
          </w:p>
          <w:p w:rsidR="00000000" w:rsidRPr="007469DE" w:rsidP="007469DE">
            <w:pPr>
              <w:pStyle w:val="ListBullet"/>
            </w:pPr>
            <w:r w:rsidRPr="007469DE">
              <w:t>supplying and feeding cleats/shooks</w:t>
            </w:r>
          </w:p>
          <w:p w:rsidR="00000000" w:rsidRPr="007469DE" w:rsidP="007469DE">
            <w:pPr>
              <w:pStyle w:val="ListBullet"/>
            </w:pPr>
            <w:r w:rsidRPr="007469DE">
              <w:t>rejecting cleats/shooks not meeting grading requirements</w:t>
            </w:r>
          </w:p>
          <w:p w:rsidR="00000000" w:rsidRPr="007469DE" w:rsidP="007469DE">
            <w:pPr>
              <w:pStyle w:val="ListBullet"/>
            </w:pPr>
            <w:r w:rsidRPr="007469DE">
              <w:t>regularly checking</w:t>
            </w:r>
          </w:p>
          <w:p w:rsidR="00000000" w:rsidRPr="007469DE" w:rsidP="007469DE">
            <w:pPr>
              <w:pStyle w:val="ListBullet"/>
            </w:pPr>
            <w:r w:rsidRPr="007469DE">
              <w:t>cleani</w:t>
            </w:r>
            <w:r w:rsidRPr="007469DE">
              <w:t>ng and filling glue spreader</w:t>
            </w:r>
          </w:p>
          <w:p w:rsidR="00000000" w:rsidRPr="007469DE" w:rsidP="007469DE">
            <w:pPr>
              <w:pStyle w:val="ListBullet"/>
            </w:pPr>
            <w:r w:rsidRPr="007469DE">
              <w:t>making adjustments to machine settings, equipment and materials as required</w:t>
            </w:r>
          </w:p>
          <w:p w:rsidR="00000000" w:rsidRPr="007469DE" w:rsidP="007469DE">
            <w:pPr>
              <w:pStyle w:val="ListBullet"/>
            </w:pPr>
            <w:r w:rsidRPr="007469DE">
              <w:t>coordinating cleats/shooks</w:t>
            </w:r>
          </w:p>
          <w:p w:rsidR="00000000" w:rsidP="007469DE">
            <w:pPr>
              <w:pStyle w:val="ListBullet"/>
              <w:rPr>
                <w:lang w:val="en-NZ"/>
              </w:rPr>
            </w:pPr>
            <w:r w:rsidRPr="007469DE">
              <w:t>docking finished boards with others to ensure continuous supply</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Faults</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blunt or damaged cutters</w:t>
            </w:r>
          </w:p>
          <w:p w:rsidR="00000000" w:rsidRPr="007469DE" w:rsidP="007469DE">
            <w:pPr>
              <w:pStyle w:val="ListBullet"/>
            </w:pPr>
            <w:r w:rsidRPr="007469DE">
              <w:t>cleats/shooks or product not meeting grading requirements</w:t>
            </w:r>
          </w:p>
          <w:p w:rsidR="00000000" w:rsidRPr="007469DE" w:rsidP="007469DE">
            <w:pPr>
              <w:pStyle w:val="ListBullet"/>
            </w:pPr>
            <w:r w:rsidRPr="007469DE">
              <w:t>inadequate supply of materials</w:t>
            </w:r>
          </w:p>
          <w:p w:rsidR="00000000" w:rsidRPr="007469DE" w:rsidP="007469DE">
            <w:pPr>
              <w:pStyle w:val="ListBullet"/>
            </w:pPr>
            <w:r w:rsidRPr="007469DE">
              <w:t>disruption to continuity of flow</w:t>
            </w:r>
          </w:p>
          <w:p w:rsidR="00000000" w:rsidP="007469DE">
            <w:pPr>
              <w:pStyle w:val="ListBullet"/>
              <w:rPr>
                <w:lang w:val="en-NZ"/>
              </w:rPr>
            </w:pPr>
            <w:r w:rsidRPr="007469DE">
              <w:t>sub-optimal production rate and finish</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Dealing with</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reporting blunt or damaged cutters for repair or replacement</w:t>
            </w:r>
          </w:p>
          <w:p w:rsidR="00000000" w:rsidRPr="007469DE" w:rsidP="007469DE">
            <w:pPr>
              <w:pStyle w:val="ListBullet"/>
            </w:pPr>
            <w:r w:rsidRPr="007469DE">
              <w:t>recycl</w:t>
            </w:r>
            <w:r w:rsidRPr="007469DE">
              <w:t>ing blunt or damaged cutters that cannot be repaired</w:t>
            </w:r>
          </w:p>
          <w:p w:rsidR="00000000" w:rsidP="007469DE">
            <w:pPr>
              <w:pStyle w:val="ListBullet"/>
              <w:rPr>
                <w:lang w:val="en-NZ"/>
              </w:rPr>
            </w:pPr>
            <w:r w:rsidRPr="007469DE">
              <w:t>re-using blunt or damaged cutters that have been repaired</w:t>
            </w:r>
          </w:p>
        </w:tc>
      </w:tr>
      <w:tr w:rsidTr="007C30D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Records and reports</w:t>
            </w:r>
            <w:r w:rsidRPr="007469D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469DE" w:rsidP="007469DE">
            <w:pPr>
              <w:pStyle w:val="ListBullet"/>
            </w:pPr>
            <w:r w:rsidRPr="007469DE">
              <w:t>tally sheets</w:t>
            </w:r>
          </w:p>
          <w:p w:rsidR="00000000" w:rsidRPr="007469DE" w:rsidP="007469DE">
            <w:pPr>
              <w:pStyle w:val="ListBullet"/>
            </w:pPr>
            <w:r w:rsidRPr="007469DE">
              <w:t>quality sheets and forms</w:t>
            </w:r>
          </w:p>
          <w:p w:rsidR="00000000" w:rsidRPr="007469DE" w:rsidP="007469DE">
            <w:pPr>
              <w:pStyle w:val="ListBullet"/>
            </w:pPr>
            <w:r w:rsidRPr="007469DE">
              <w:t>production sheets and downtime sheets</w:t>
            </w:r>
          </w:p>
          <w:p w:rsidR="00000000" w:rsidRPr="007469DE" w:rsidP="007469DE">
            <w:pPr>
              <w:pStyle w:val="BodyText"/>
            </w:pPr>
            <w:r w:rsidRPr="007469DE">
              <w:t>and may relate to:</w:t>
            </w:r>
          </w:p>
          <w:p w:rsidR="00000000" w:rsidRPr="007469DE" w:rsidP="007469DE">
            <w:pPr>
              <w:pStyle w:val="ListBullet"/>
            </w:pPr>
            <w:r w:rsidRPr="007469DE">
              <w:t>production details</w:t>
            </w:r>
          </w:p>
          <w:p w:rsidR="00000000" w:rsidRPr="007469DE" w:rsidP="007469DE">
            <w:pPr>
              <w:pStyle w:val="ListBullet"/>
            </w:pPr>
            <w:r w:rsidRPr="007469DE">
              <w:t>maintenance details</w:t>
            </w:r>
          </w:p>
          <w:p w:rsidR="00000000" w:rsidRPr="007469DE" w:rsidP="007469DE">
            <w:pPr>
              <w:pStyle w:val="ListBullet"/>
            </w:pPr>
            <w:r w:rsidRPr="007469DE">
              <w:t>breakdowns or equipment faults</w:t>
            </w:r>
          </w:p>
          <w:p w:rsidR="00000000" w:rsidRPr="007469DE" w:rsidP="007469DE">
            <w:pPr>
              <w:pStyle w:val="ListBullet"/>
            </w:pPr>
            <w:r w:rsidRPr="007469DE">
              <w:t>computer problems</w:t>
            </w:r>
          </w:p>
          <w:p w:rsidR="00000000" w:rsidRPr="007469DE" w:rsidP="007469DE">
            <w:pPr>
              <w:pStyle w:val="ListBullet"/>
            </w:pPr>
            <w:r w:rsidRPr="007469DE">
              <w:t>interruptions to production</w:t>
            </w:r>
          </w:p>
          <w:p w:rsidR="00000000" w:rsidRPr="007469DE" w:rsidP="007469DE">
            <w:pPr>
              <w:pStyle w:val="BodyText"/>
            </w:pPr>
            <w:r w:rsidRPr="007469DE">
              <w:t>and may be:</w:t>
            </w:r>
          </w:p>
          <w:p w:rsidR="00000000" w:rsidRPr="007469DE" w:rsidP="007469DE">
            <w:pPr>
              <w:pStyle w:val="ListBullet"/>
            </w:pPr>
            <w:r w:rsidRPr="007469DE">
              <w:t xml:space="preserve">manual </w:t>
            </w:r>
          </w:p>
          <w:p w:rsidR="00000000" w:rsidRPr="007469DE" w:rsidP="007469DE">
            <w:pPr>
              <w:pStyle w:val="ListBullet"/>
            </w:pPr>
            <w:r w:rsidRPr="007469DE">
              <w:t>computer-based system</w:t>
            </w:r>
          </w:p>
          <w:p w:rsidR="00000000" w:rsidRPr="007469DE" w:rsidP="007469DE">
            <w:pPr>
              <w:pStyle w:val="ListBullet"/>
            </w:pPr>
            <w:r w:rsidRPr="007469DE">
              <w:t>other appropriate organisational communication system</w:t>
            </w:r>
          </w:p>
        </w:tc>
      </w:tr>
    </w:tbl>
    <w:p w:rsidR="007C30DE" w:rsidP="007469DE">
      <w:pPr>
        <w:pStyle w:val="BodyText"/>
      </w:pPr>
    </w:p>
    <w:p w:rsidR="007C30DE" w:rsidP="007469DE">
      <w:pPr>
        <w:pStyle w:val="BodyText"/>
      </w:pPr>
    </w:p>
    <w:p w:rsidR="00000000" w:rsidRPr="007469DE" w:rsidP="007469DE">
      <w:pPr>
        <w:pStyle w:val="Heading1"/>
      </w:pPr>
      <w:bookmarkStart w:id="12" w:name="O_294526"/>
      <w:bookmarkEnd w:id="12"/>
      <w:r w:rsidRPr="007469DE">
        <w:t>Unit Sector(s)</w:t>
      </w:r>
    </w:p>
    <w:p w:rsidR="00000000" w:rsidRPr="007469DE" w:rsidP="007469DE">
      <w:pPr>
        <w:pStyle w:val="BodyText"/>
      </w:pPr>
      <w:r w:rsidRPr="007469DE">
        <w:t>Not Applicable</w:t>
      </w:r>
    </w:p>
    <w:p w:rsidR="00000000" w:rsidRPr="007469DE" w:rsidP="007469DE">
      <w:pPr>
        <w:pStyle w:val="AllowPageBreak"/>
      </w:pPr>
    </w:p>
    <w:p w:rsidR="00000000" w:rsidRPr="007469DE" w:rsidP="007469DE">
      <w:pPr>
        <w:pStyle w:val="Heading1"/>
      </w:pPr>
      <w:bookmarkStart w:id="13" w:name="O_203134"/>
      <w:bookmarkEnd w:id="13"/>
      <w:r w:rsidRPr="007469DE">
        <w:t>Competency field</w:t>
      </w:r>
    </w:p>
    <w:tbl>
      <w:tblPr>
        <w:tblW w:w="0" w:type="auto"/>
        <w:tblLayout w:type="fixed"/>
        <w:tblCellMar>
          <w:left w:w="62" w:type="dxa"/>
          <w:right w:w="62" w:type="dxa"/>
        </w:tblCellMar>
        <w:tblLook w:val="0000"/>
      </w:tblPr>
      <w:tblGrid>
        <w:gridCol w:w="2777"/>
        <w:gridCol w:w="5745"/>
      </w:tblGrid>
      <w:tr w:rsidTr="007C30DE">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469DE">
            <w:pPr>
              <w:pStyle w:val="BodyText"/>
              <w:rPr>
                <w:lang w:val="en-NZ"/>
              </w:rPr>
            </w:pPr>
            <w:r w:rsidRPr="007469D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469DE" w:rsidP="007469DE">
            <w:pPr>
              <w:pStyle w:val="BodyText"/>
            </w:pPr>
            <w:r w:rsidRPr="007469DE">
              <w:t>Common Technical</w:t>
            </w:r>
          </w:p>
        </w:tc>
      </w:tr>
    </w:tbl>
    <w:p w:rsidR="007C30DE" w:rsidP="007469DE">
      <w:pPr>
        <w:pStyle w:val="BodyText"/>
      </w:pPr>
    </w:p>
    <w:p w:rsidR="007C30DE" w:rsidP="007469DE">
      <w:pPr>
        <w:pStyle w:val="BodyText"/>
      </w:pPr>
    </w:p>
    <w:p w:rsidR="00000000" w:rsidRPr="007469DE" w:rsidP="007469DE"/>
    <w:sectPr w:rsidSect="00746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0DE" w:rsidP="007C3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DE" w:rsidP="00746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30DE" w:rsidP="007469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C30DE" w:rsidP="007469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0DE" w:rsidP="007C30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DE" w:rsidP="007469DE">
    <w:pPr>
      <w:pStyle w:val="Header"/>
      <w:framePr w:wrap="around"/>
    </w:pPr>
    <w:r>
      <w:fldChar w:fldCharType="begin"/>
    </w:r>
    <w:r>
      <w:instrText xml:space="preserve"> TITLE   \* MERGEFORMAT </w:instrText>
    </w:r>
    <w:r>
      <w:fldChar w:fldCharType="separate"/>
    </w:r>
    <w:r>
      <w:t>FPICOT2209B Produce finger jointed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30DE" w:rsidP="007469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0281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068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9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9DE"/>
    <w:pPr>
      <w:spacing w:before="360" w:after="60"/>
      <w:outlineLvl w:val="0"/>
    </w:pPr>
    <w:rPr>
      <w:sz w:val="32"/>
    </w:rPr>
  </w:style>
  <w:style w:type="paragraph" w:styleId="Heading2">
    <w:name w:val="heading 2"/>
    <w:basedOn w:val="HeadingBase"/>
    <w:next w:val="BodyText"/>
    <w:link w:val="Heading2Char"/>
    <w:qFormat/>
    <w:rsid w:val="007469DE"/>
    <w:pPr>
      <w:keepLines/>
      <w:spacing w:before="240" w:after="120"/>
      <w:outlineLvl w:val="1"/>
    </w:pPr>
    <w:rPr>
      <w:sz w:val="28"/>
      <w:szCs w:val="40"/>
    </w:rPr>
  </w:style>
  <w:style w:type="paragraph" w:styleId="Heading3">
    <w:name w:val="heading 3"/>
    <w:basedOn w:val="HeadingBase"/>
    <w:next w:val="BodyText"/>
    <w:link w:val="Heading3Char"/>
    <w:qFormat/>
    <w:rsid w:val="007469DE"/>
    <w:pPr>
      <w:spacing w:before="180" w:after="120"/>
      <w:outlineLvl w:val="2"/>
    </w:pPr>
    <w:rPr>
      <w:spacing w:val="-10"/>
      <w:kern w:val="32"/>
    </w:rPr>
  </w:style>
  <w:style w:type="paragraph" w:styleId="Heading4">
    <w:name w:val="heading 4"/>
    <w:basedOn w:val="HeadingBase"/>
    <w:next w:val="BodyText"/>
    <w:link w:val="Heading4Char"/>
    <w:qFormat/>
    <w:rsid w:val="007469DE"/>
    <w:pPr>
      <w:spacing w:before="160" w:after="120"/>
      <w:outlineLvl w:val="3"/>
    </w:pPr>
    <w:rPr>
      <w:sz w:val="22"/>
    </w:rPr>
  </w:style>
  <w:style w:type="paragraph" w:styleId="Heading5">
    <w:name w:val="heading 5"/>
    <w:basedOn w:val="HeadingBase"/>
    <w:next w:val="Normal"/>
    <w:link w:val="Heading5Char"/>
    <w:qFormat/>
    <w:rsid w:val="007469DE"/>
    <w:pPr>
      <w:spacing w:before="80"/>
      <w:outlineLvl w:val="4"/>
    </w:pPr>
    <w:rPr>
      <w:color w:val="918585"/>
      <w:sz w:val="20"/>
    </w:rPr>
  </w:style>
  <w:style w:type="paragraph" w:styleId="Heading6">
    <w:name w:val="heading 6"/>
    <w:basedOn w:val="HeadingBase"/>
    <w:next w:val="Normal"/>
    <w:link w:val="Heading6Char"/>
    <w:qFormat/>
    <w:rsid w:val="007469DE"/>
    <w:pPr>
      <w:spacing w:before="60"/>
      <w:outlineLvl w:val="5"/>
    </w:pPr>
    <w:rPr>
      <w:color w:val="918585"/>
      <w:sz w:val="20"/>
    </w:rPr>
  </w:style>
  <w:style w:type="paragraph" w:styleId="Heading7">
    <w:name w:val="heading 7"/>
    <w:basedOn w:val="Normal"/>
    <w:next w:val="Normal"/>
    <w:link w:val="Heading7Char"/>
    <w:qFormat/>
    <w:rsid w:val="007469DE"/>
    <w:pPr>
      <w:ind w:left="720"/>
      <w:outlineLvl w:val="6"/>
    </w:pPr>
    <w:rPr>
      <w:i/>
    </w:rPr>
  </w:style>
  <w:style w:type="paragraph" w:styleId="Heading8">
    <w:name w:val="heading 8"/>
    <w:basedOn w:val="Normal"/>
    <w:next w:val="Normal"/>
    <w:link w:val="Heading8Char"/>
    <w:qFormat/>
    <w:rsid w:val="007469DE"/>
    <w:pPr>
      <w:ind w:left="720"/>
      <w:outlineLvl w:val="7"/>
    </w:pPr>
    <w:rPr>
      <w:i/>
    </w:rPr>
  </w:style>
  <w:style w:type="paragraph" w:styleId="Heading9">
    <w:name w:val="heading 9"/>
    <w:basedOn w:val="Normal"/>
    <w:next w:val="Normal"/>
    <w:link w:val="Heading9Char"/>
    <w:qFormat/>
    <w:rsid w:val="007469DE"/>
    <w:pPr>
      <w:ind w:left="720"/>
      <w:outlineLvl w:val="8"/>
    </w:pPr>
    <w:rPr>
      <w:i/>
    </w:rPr>
  </w:style>
  <w:style w:type="character" w:default="1" w:styleId="DefaultParagraphFont">
    <w:name w:val="Default Paragraph Font"/>
    <w:uiPriority w:val="1"/>
    <w:unhideWhenUsed/>
    <w:rsid w:val="00746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9DE"/>
  </w:style>
  <w:style w:type="character" w:customStyle="1" w:styleId="Heading1Char">
    <w:name w:val="Heading 1 Char"/>
    <w:basedOn w:val="DefaultParagraphFont"/>
    <w:link w:val="Heading1"/>
    <w:rsid w:val="007469DE"/>
    <w:rPr>
      <w:rFonts w:ascii="Times New Roman" w:eastAsia="Times New Roman" w:hAnsi="Times New Roman" w:cs="Times New Roman"/>
      <w:b/>
      <w:sz w:val="32"/>
      <w:szCs w:val="20"/>
      <w:lang w:eastAsia="en-US"/>
    </w:rPr>
  </w:style>
  <w:style w:type="paragraph" w:styleId="BodyText">
    <w:name w:val="Body Text"/>
    <w:basedOn w:val="Normal"/>
    <w:link w:val="BodyTextChar"/>
    <w:rsid w:val="00746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9DE"/>
    <w:rPr>
      <w:rFonts w:ascii="Times New Roman" w:eastAsia="Times New Roman" w:hAnsi="Times New Roman" w:cs="Times New Roman"/>
      <w:sz w:val="24"/>
      <w:lang w:val="en-US" w:eastAsia="en-US"/>
    </w:rPr>
  </w:style>
  <w:style w:type="paragraph" w:styleId="Footer">
    <w:name w:val="footer"/>
    <w:basedOn w:val="Normal"/>
    <w:link w:val="FooterChar"/>
    <w:rsid w:val="00746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9DE"/>
    <w:rPr>
      <w:rFonts w:ascii="Times New Roman" w:eastAsia="Times New Roman" w:hAnsi="Times New Roman" w:cs="Times New Roman"/>
      <w:sz w:val="16"/>
      <w:lang w:val="en-US" w:eastAsia="en-US"/>
    </w:rPr>
  </w:style>
  <w:style w:type="paragraph" w:styleId="List">
    <w:name w:val="List"/>
    <w:basedOn w:val="BodyText"/>
    <w:next w:val="BodyText"/>
    <w:rsid w:val="007469DE"/>
    <w:pPr>
      <w:tabs>
        <w:tab w:val="left" w:pos="340"/>
      </w:tabs>
      <w:spacing w:before="60" w:after="60"/>
      <w:ind w:left="340" w:hanging="340"/>
    </w:pPr>
  </w:style>
  <w:style w:type="paragraph" w:styleId="ListBullet">
    <w:name w:val="List Bullet"/>
    <w:basedOn w:val="List"/>
    <w:rsid w:val="007469DE"/>
    <w:pPr>
      <w:numPr>
        <w:numId w:val="13"/>
      </w:numPr>
      <w:tabs>
        <w:tab w:val="clear" w:pos="340"/>
      </w:tabs>
      <w:spacing w:before="40" w:after="40"/>
    </w:pPr>
  </w:style>
  <w:style w:type="character" w:customStyle="1" w:styleId="SpecialBold">
    <w:name w:val="Special Bold"/>
    <w:basedOn w:val="DefaultParagraphFont"/>
    <w:rsid w:val="007469DE"/>
    <w:rPr>
      <w:b/>
      <w:spacing w:val="0"/>
    </w:rPr>
  </w:style>
  <w:style w:type="paragraph" w:styleId="Header">
    <w:name w:val="header"/>
    <w:basedOn w:val="Normal"/>
    <w:link w:val="HeaderChar"/>
    <w:rsid w:val="00746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9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69DE"/>
    <w:pPr>
      <w:spacing w:before="240" w:after="120"/>
      <w:outlineLvl w:val="0"/>
    </w:pPr>
    <w:rPr>
      <w:rFonts w:ascii="Times New Roman" w:hAnsi="Times New Roman"/>
      <w:b/>
      <w:sz w:val="28"/>
    </w:rPr>
  </w:style>
  <w:style w:type="paragraph" w:customStyle="1" w:styleId="AllowPageBreak">
    <w:name w:val="AllowPageBreak"/>
    <w:rsid w:val="007469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69DE"/>
    <w:pPr>
      <w:tabs>
        <w:tab w:val="left" w:pos="680"/>
      </w:tabs>
      <w:spacing w:before="60" w:after="60"/>
      <w:ind w:left="680" w:hanging="340"/>
    </w:pPr>
  </w:style>
  <w:style w:type="paragraph" w:styleId="ListBullet3">
    <w:name w:val="List Bullet 3"/>
    <w:basedOn w:val="List3"/>
    <w:rsid w:val="007469DE"/>
    <w:pPr>
      <w:numPr>
        <w:numId w:val="2"/>
      </w:numPr>
      <w:tabs>
        <w:tab w:val="clear" w:pos="1021"/>
      </w:tabs>
      <w:ind w:left="1037" w:hanging="357"/>
    </w:pPr>
  </w:style>
  <w:style w:type="character" w:customStyle="1" w:styleId="BoldandItalics">
    <w:name w:val="Bold and Italics"/>
    <w:qFormat/>
    <w:rsid w:val="007469DE"/>
    <w:rPr>
      <w:b/>
      <w:i/>
      <w:u w:val="none"/>
    </w:rPr>
  </w:style>
  <w:style w:type="character" w:customStyle="1" w:styleId="Heading2Char">
    <w:name w:val="Heading 2 Char"/>
    <w:basedOn w:val="DefaultParagraphFont"/>
    <w:link w:val="Heading2"/>
    <w:rsid w:val="00746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9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9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9DE"/>
    <w:rPr>
      <w:rFonts w:ascii="Courier New" w:eastAsia="Times New Roman" w:hAnsi="Courier New" w:cs="Times New Roman"/>
      <w:i/>
      <w:szCs w:val="20"/>
      <w:lang w:val="en-US" w:eastAsia="en-US"/>
    </w:rPr>
  </w:style>
  <w:style w:type="paragraph" w:customStyle="1" w:styleId="HeadingBase">
    <w:name w:val="Heading Base"/>
    <w:rsid w:val="00746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9DE"/>
    <w:pPr>
      <w:tabs>
        <w:tab w:val="right" w:leader="dot" w:pos="9072"/>
      </w:tabs>
      <w:ind w:left="567"/>
    </w:pPr>
    <w:rPr>
      <w:szCs w:val="22"/>
    </w:rPr>
  </w:style>
  <w:style w:type="paragraph" w:customStyle="1" w:styleId="TOCBase">
    <w:name w:val="TOC Base"/>
    <w:rsid w:val="00746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9DE"/>
    <w:pPr>
      <w:tabs>
        <w:tab w:val="right" w:leader="dot" w:pos="9072"/>
      </w:tabs>
      <w:spacing w:before="40" w:after="40"/>
      <w:ind w:left="284"/>
    </w:pPr>
    <w:rPr>
      <w:rFonts w:ascii="Times New Roman" w:hAnsi="Times New Roman"/>
    </w:rPr>
  </w:style>
  <w:style w:type="paragraph" w:styleId="TOC1">
    <w:name w:val="toc 1"/>
    <w:basedOn w:val="TOCBase"/>
    <w:next w:val="Normal"/>
    <w:rsid w:val="007469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9DE"/>
    <w:pPr>
      <w:spacing w:before="5040"/>
      <w:jc w:val="center"/>
    </w:pPr>
    <w:rPr>
      <w:sz w:val="48"/>
      <w:szCs w:val="72"/>
      <w:lang w:val="en-US"/>
    </w:rPr>
  </w:style>
  <w:style w:type="character" w:customStyle="1" w:styleId="TitleChar">
    <w:name w:val="Title Char"/>
    <w:basedOn w:val="DefaultParagraphFont"/>
    <w:link w:val="Title"/>
    <w:rsid w:val="00746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9DE"/>
    <w:pPr>
      <w:tabs>
        <w:tab w:val="left" w:pos="3600"/>
        <w:tab w:val="left" w:pos="3958"/>
      </w:tabs>
    </w:pPr>
  </w:style>
  <w:style w:type="paragraph" w:customStyle="1" w:styleId="Note">
    <w:name w:val="Note"/>
    <w:basedOn w:val="BodyText"/>
    <w:rsid w:val="00746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9DE"/>
    <w:pPr>
      <w:framePr w:wrap="auto" w:hAnchor="text" w:y="6049"/>
    </w:pPr>
    <w:rPr>
      <w:color w:val="000000"/>
      <w:sz w:val="40"/>
    </w:rPr>
  </w:style>
  <w:style w:type="paragraph" w:customStyle="1" w:styleId="TOCTitle">
    <w:name w:val="TOCTitle"/>
    <w:basedOn w:val="Heading1"/>
    <w:rsid w:val="007469DE"/>
    <w:pPr>
      <w:spacing w:after="240"/>
      <w:jc w:val="center"/>
      <w:outlineLvl w:val="9"/>
    </w:pPr>
    <w:rPr>
      <w:caps/>
    </w:rPr>
  </w:style>
  <w:style w:type="paragraph" w:customStyle="1" w:styleId="Version">
    <w:name w:val="Version"/>
    <w:rsid w:val="007469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9DE"/>
    <w:pPr>
      <w:numPr>
        <w:numId w:val="14"/>
      </w:numPr>
      <w:tabs>
        <w:tab w:val="clear" w:pos="680"/>
      </w:tabs>
    </w:pPr>
  </w:style>
  <w:style w:type="paragraph" w:styleId="Index1">
    <w:name w:val="index 1"/>
    <w:basedOn w:val="Normal"/>
    <w:next w:val="Normal"/>
    <w:semiHidden/>
    <w:rsid w:val="007469DE"/>
    <w:pPr>
      <w:keepNext w:val="0"/>
      <w:tabs>
        <w:tab w:val="right" w:pos="4176"/>
      </w:tabs>
      <w:ind w:left="198" w:hanging="198"/>
    </w:pPr>
    <w:rPr>
      <w:rFonts w:ascii="Garamond" w:hAnsi="Garamond"/>
    </w:rPr>
  </w:style>
  <w:style w:type="paragraph" w:styleId="IndexHeading">
    <w:name w:val="index heading"/>
    <w:basedOn w:val="Normal"/>
    <w:next w:val="Index1"/>
    <w:semiHidden/>
    <w:rsid w:val="007469DE"/>
    <w:pPr>
      <w:spacing w:before="120" w:after="120"/>
    </w:pPr>
    <w:rPr>
      <w:rFonts w:ascii="Arial" w:hAnsi="Arial"/>
      <w:b/>
      <w:color w:val="918585"/>
      <w:sz w:val="24"/>
    </w:rPr>
  </w:style>
  <w:style w:type="paragraph" w:customStyle="1" w:styleId="Chapter">
    <w:name w:val="Chapter"/>
    <w:basedOn w:val="Normal"/>
    <w:rsid w:val="007469DE"/>
    <w:pPr>
      <w:spacing w:before="240"/>
    </w:pPr>
    <w:rPr>
      <w:rFonts w:ascii="Times New Roman" w:hAnsi="Times New Roman"/>
      <w:smallCaps/>
      <w:spacing w:val="80"/>
      <w:sz w:val="28"/>
    </w:rPr>
  </w:style>
  <w:style w:type="paragraph" w:customStyle="1" w:styleId="InChapter">
    <w:name w:val="InChapter"/>
    <w:basedOn w:val="Heading3"/>
    <w:rsid w:val="007469DE"/>
    <w:pPr>
      <w:spacing w:after="240"/>
      <w:outlineLvl w:val="9"/>
    </w:pPr>
    <w:rPr>
      <w:noProof/>
    </w:rPr>
  </w:style>
  <w:style w:type="paragraph" w:styleId="Index2">
    <w:name w:val="index 2"/>
    <w:basedOn w:val="Normal"/>
    <w:next w:val="Normal"/>
    <w:semiHidden/>
    <w:rsid w:val="007469DE"/>
    <w:pPr>
      <w:tabs>
        <w:tab w:val="right" w:pos="4176"/>
      </w:tabs>
      <w:ind w:left="568" w:hanging="284"/>
    </w:pPr>
    <w:rPr>
      <w:rFonts w:ascii="Garamond" w:hAnsi="Garamond"/>
    </w:rPr>
  </w:style>
  <w:style w:type="paragraph" w:customStyle="1" w:styleId="Byline">
    <w:name w:val="Byline"/>
    <w:rsid w:val="00746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9DE"/>
    <w:pPr>
      <w:tabs>
        <w:tab w:val="clear" w:pos="3600"/>
        <w:tab w:val="clear" w:pos="3958"/>
      </w:tabs>
      <w:jc w:val="right"/>
    </w:pPr>
  </w:style>
  <w:style w:type="character" w:styleId="Emphasis">
    <w:name w:val="Emphasis"/>
    <w:basedOn w:val="DefaultParagraphFont"/>
    <w:qFormat/>
    <w:rsid w:val="007469DE"/>
    <w:rPr>
      <w:i/>
    </w:rPr>
  </w:style>
  <w:style w:type="paragraph" w:styleId="Caption">
    <w:name w:val="caption"/>
    <w:basedOn w:val="BodyText"/>
    <w:next w:val="Normal"/>
    <w:qFormat/>
    <w:rsid w:val="007469DE"/>
    <w:pPr>
      <w:framePr w:w="2268" w:hSpace="181" w:vSpace="181" w:wrap="around" w:vAnchor="text" w:hAnchor="page" w:x="1135" w:y="285" w:anchorLock="1"/>
    </w:pPr>
    <w:rPr>
      <w:i/>
    </w:rPr>
  </w:style>
  <w:style w:type="paragraph" w:customStyle="1" w:styleId="MiniTOCTitle">
    <w:name w:val="MiniTOCTitle"/>
    <w:basedOn w:val="Heading4"/>
    <w:rsid w:val="007469DE"/>
    <w:pPr>
      <w:spacing w:before="240"/>
      <w:outlineLvl w:val="9"/>
    </w:pPr>
    <w:rPr>
      <w:noProof/>
      <w:sz w:val="24"/>
    </w:rPr>
  </w:style>
  <w:style w:type="paragraph" w:customStyle="1" w:styleId="MiniTOCItem">
    <w:name w:val="MiniTOCItem"/>
    <w:basedOn w:val="ListBullet"/>
    <w:rsid w:val="007469DE"/>
    <w:pPr>
      <w:numPr>
        <w:numId w:val="0"/>
      </w:numPr>
      <w:tabs>
        <w:tab w:val="right" w:leader="dot" w:pos="6521"/>
      </w:tabs>
      <w:spacing w:before="0" w:after="0"/>
    </w:pPr>
  </w:style>
  <w:style w:type="paragraph" w:customStyle="1" w:styleId="TOFTitle">
    <w:name w:val="TOFTitle"/>
    <w:basedOn w:val="TOCTitle"/>
    <w:rsid w:val="007469DE"/>
  </w:style>
  <w:style w:type="paragraph" w:styleId="TableofFigures">
    <w:name w:val="table of figures"/>
    <w:basedOn w:val="Normal"/>
    <w:next w:val="Normal"/>
    <w:semiHidden/>
    <w:rsid w:val="007469DE"/>
    <w:pPr>
      <w:tabs>
        <w:tab w:val="right" w:leader="dot" w:pos="9072"/>
      </w:tabs>
      <w:ind w:left="970" w:hanging="403"/>
    </w:pPr>
    <w:rPr>
      <w:rFonts w:ascii="Times New Roman" w:hAnsi="Times New Roman"/>
      <w:b/>
    </w:rPr>
  </w:style>
  <w:style w:type="paragraph" w:styleId="ListNumber">
    <w:name w:val="List Number"/>
    <w:basedOn w:val="List"/>
    <w:rsid w:val="007469DE"/>
    <w:pPr>
      <w:numPr>
        <w:numId w:val="11"/>
      </w:numPr>
    </w:pPr>
  </w:style>
  <w:style w:type="character" w:customStyle="1" w:styleId="WingdingSymbols">
    <w:name w:val="Wingding Symbols"/>
    <w:rsid w:val="007469DE"/>
    <w:rPr>
      <w:rFonts w:ascii="Wingdings" w:hAnsi="Wingdings"/>
    </w:rPr>
  </w:style>
  <w:style w:type="paragraph" w:customStyle="1" w:styleId="TableHeading">
    <w:name w:val="Table Heading"/>
    <w:basedOn w:val="HeadingBase"/>
    <w:rsid w:val="007469DE"/>
    <w:pPr>
      <w:keepLines/>
      <w:pBdr>
        <w:bottom w:val="single" w:sz="6" w:space="1" w:color="918585"/>
      </w:pBdr>
      <w:spacing w:before="240"/>
    </w:pPr>
  </w:style>
  <w:style w:type="character" w:customStyle="1" w:styleId="HotSpot">
    <w:name w:val="HotSpot"/>
    <w:rsid w:val="007469DE"/>
    <w:rPr>
      <w:color w:val="0033CC"/>
      <w:u w:val="none"/>
    </w:rPr>
  </w:style>
  <w:style w:type="paragraph" w:customStyle="1" w:styleId="BodyTextRight">
    <w:name w:val="Body Text Right"/>
    <w:basedOn w:val="BodyText"/>
    <w:rsid w:val="007469DE"/>
    <w:pPr>
      <w:spacing w:before="0" w:after="0"/>
      <w:jc w:val="right"/>
    </w:pPr>
  </w:style>
  <w:style w:type="paragraph" w:styleId="Index3">
    <w:name w:val="index 3"/>
    <w:basedOn w:val="ListNumber2"/>
    <w:next w:val="Normal"/>
    <w:semiHidden/>
    <w:rsid w:val="007469DE"/>
    <w:pPr>
      <w:numPr>
        <w:numId w:val="0"/>
      </w:numPr>
      <w:tabs>
        <w:tab w:val="right" w:leader="dot" w:pos="4176"/>
      </w:tabs>
    </w:pPr>
  </w:style>
  <w:style w:type="paragraph" w:styleId="ListNumber2">
    <w:name w:val="List Number 2"/>
    <w:basedOn w:val="List2"/>
    <w:rsid w:val="007469DE"/>
    <w:pPr>
      <w:numPr>
        <w:numId w:val="10"/>
      </w:numPr>
      <w:tabs>
        <w:tab w:val="clear" w:pos="1060"/>
      </w:tabs>
    </w:pPr>
  </w:style>
  <w:style w:type="paragraph" w:customStyle="1" w:styleId="MarginNote">
    <w:name w:val="Margin Note"/>
    <w:basedOn w:val="BodyText"/>
    <w:rsid w:val="00746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9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9DE"/>
    <w:rPr>
      <w:sz w:val="32"/>
    </w:rPr>
  </w:style>
  <w:style w:type="paragraph" w:customStyle="1" w:styleId="HeadingProcedure">
    <w:name w:val="Heading Procedure"/>
    <w:basedOn w:val="HeadingBase"/>
    <w:next w:val="Normal"/>
    <w:rsid w:val="007469DE"/>
    <w:pPr>
      <w:tabs>
        <w:tab w:val="left" w:pos="0"/>
      </w:tabs>
      <w:spacing w:before="120" w:after="60"/>
    </w:pPr>
    <w:rPr>
      <w:i/>
      <w:color w:val="918585"/>
      <w:sz w:val="22"/>
    </w:rPr>
  </w:style>
  <w:style w:type="paragraph" w:customStyle="1" w:styleId="TableBodyText">
    <w:name w:val="Table Body Text"/>
    <w:basedOn w:val="BodyText"/>
    <w:rsid w:val="007469DE"/>
    <w:pPr>
      <w:spacing w:before="60" w:after="60"/>
    </w:pPr>
  </w:style>
  <w:style w:type="paragraph" w:styleId="ListContinue">
    <w:name w:val="List Continue"/>
    <w:basedOn w:val="List"/>
    <w:rsid w:val="007469DE"/>
    <w:pPr>
      <w:ind w:firstLine="0"/>
    </w:pPr>
  </w:style>
  <w:style w:type="paragraph" w:customStyle="1" w:styleId="ListNote">
    <w:name w:val="List Note"/>
    <w:basedOn w:val="List"/>
    <w:rsid w:val="007469DE"/>
    <w:pPr>
      <w:pBdr>
        <w:top w:val="single" w:sz="6" w:space="2" w:color="918585"/>
        <w:bottom w:val="single" w:sz="6" w:space="2" w:color="918585"/>
      </w:pBdr>
      <w:tabs>
        <w:tab w:val="left" w:pos="1021"/>
      </w:tabs>
      <w:ind w:firstLine="0"/>
    </w:pPr>
  </w:style>
  <w:style w:type="paragraph" w:customStyle="1" w:styleId="Warning">
    <w:name w:val="Warning"/>
    <w:basedOn w:val="BodyText"/>
    <w:rsid w:val="007469DE"/>
    <w:pPr>
      <w:shd w:val="clear" w:color="auto" w:fill="D9D9D9"/>
      <w:tabs>
        <w:tab w:val="left" w:pos="992"/>
      </w:tabs>
      <w:ind w:left="119" w:right="119"/>
    </w:pPr>
    <w:rPr>
      <w:sz w:val="20"/>
    </w:rPr>
  </w:style>
  <w:style w:type="paragraph" w:customStyle="1" w:styleId="MarginIcons">
    <w:name w:val="Margin Icons"/>
    <w:basedOn w:val="BodyText"/>
    <w:rsid w:val="00746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9DE"/>
    <w:rPr>
      <w:rFonts w:ascii="Courier New" w:hAnsi="Courier New"/>
    </w:rPr>
  </w:style>
  <w:style w:type="paragraph" w:customStyle="1" w:styleId="NoteBullet">
    <w:name w:val="Note Bullet"/>
    <w:basedOn w:val="Note"/>
    <w:rsid w:val="007469DE"/>
    <w:pPr>
      <w:tabs>
        <w:tab w:val="clear" w:pos="680"/>
      </w:tabs>
      <w:spacing w:before="60" w:after="60"/>
    </w:pPr>
  </w:style>
  <w:style w:type="paragraph" w:customStyle="1" w:styleId="SubHeading2">
    <w:name w:val="SubHeading2"/>
    <w:basedOn w:val="HeadingBase"/>
    <w:rsid w:val="007469DE"/>
    <w:pPr>
      <w:spacing w:before="240" w:after="60"/>
    </w:pPr>
    <w:rPr>
      <w:sz w:val="20"/>
    </w:rPr>
  </w:style>
  <w:style w:type="paragraph" w:customStyle="1" w:styleId="SubHeading1">
    <w:name w:val="SubHeading1"/>
    <w:basedOn w:val="HeadingBase"/>
    <w:rsid w:val="007469DE"/>
    <w:pPr>
      <w:spacing w:before="240" w:after="60"/>
    </w:pPr>
    <w:rPr>
      <w:color w:val="918585"/>
      <w:sz w:val="22"/>
    </w:rPr>
  </w:style>
  <w:style w:type="paragraph" w:customStyle="1" w:styleId="SideHeading">
    <w:name w:val="Side Heading"/>
    <w:basedOn w:val="HeadingBase"/>
    <w:rsid w:val="00746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9DE"/>
    <w:pPr>
      <w:numPr>
        <w:numId w:val="12"/>
      </w:numPr>
    </w:pPr>
  </w:style>
  <w:style w:type="paragraph" w:styleId="PlainText">
    <w:name w:val="Plain Text"/>
    <w:basedOn w:val="Normal"/>
    <w:link w:val="PlainTextChar"/>
    <w:rsid w:val="007469DE"/>
    <w:rPr>
      <w:sz w:val="20"/>
    </w:rPr>
  </w:style>
  <w:style w:type="character" w:customStyle="1" w:styleId="PlainTextChar">
    <w:name w:val="Plain Text Char"/>
    <w:basedOn w:val="DefaultParagraphFont"/>
    <w:link w:val="PlainText"/>
    <w:rsid w:val="007469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9DE"/>
    <w:rPr>
      <w:b/>
      <w:smallCaps/>
    </w:rPr>
  </w:style>
  <w:style w:type="paragraph" w:customStyle="1" w:styleId="TableListNumber">
    <w:name w:val="Table List Number"/>
    <w:basedOn w:val="ListNumber"/>
    <w:rsid w:val="007469DE"/>
    <w:pPr>
      <w:numPr>
        <w:numId w:val="0"/>
      </w:numPr>
    </w:pPr>
  </w:style>
  <w:style w:type="paragraph" w:styleId="TOC4">
    <w:name w:val="toc 4"/>
    <w:basedOn w:val="TOCBase"/>
    <w:next w:val="Normal"/>
    <w:semiHidden/>
    <w:rsid w:val="007469DE"/>
    <w:pPr>
      <w:tabs>
        <w:tab w:val="right" w:leader="dot" w:pos="9071"/>
      </w:tabs>
      <w:ind w:left="1701"/>
    </w:pPr>
  </w:style>
  <w:style w:type="paragraph" w:customStyle="1" w:styleId="ListAlpha">
    <w:name w:val="List Alpha"/>
    <w:basedOn w:val="List"/>
    <w:rsid w:val="007469DE"/>
    <w:pPr>
      <w:numPr>
        <w:numId w:val="9"/>
      </w:numPr>
    </w:pPr>
  </w:style>
  <w:style w:type="paragraph" w:customStyle="1" w:styleId="ListAlpha2">
    <w:name w:val="List Alpha 2"/>
    <w:basedOn w:val="List2"/>
    <w:rsid w:val="007469DE"/>
    <w:pPr>
      <w:numPr>
        <w:numId w:val="8"/>
      </w:numPr>
    </w:pPr>
  </w:style>
  <w:style w:type="paragraph" w:styleId="List3">
    <w:name w:val="List 3"/>
    <w:basedOn w:val="BodyText"/>
    <w:rsid w:val="007469DE"/>
    <w:pPr>
      <w:tabs>
        <w:tab w:val="left" w:pos="1021"/>
      </w:tabs>
      <w:spacing w:before="60" w:after="60"/>
      <w:ind w:left="1020" w:hanging="340"/>
    </w:pPr>
  </w:style>
  <w:style w:type="paragraph" w:styleId="List4">
    <w:name w:val="List 4"/>
    <w:basedOn w:val="BodyText"/>
    <w:rsid w:val="007469DE"/>
    <w:pPr>
      <w:tabs>
        <w:tab w:val="left" w:pos="1361"/>
      </w:tabs>
      <w:spacing w:before="60" w:after="60"/>
      <w:ind w:left="1361" w:hanging="340"/>
    </w:pPr>
  </w:style>
  <w:style w:type="paragraph" w:styleId="List5">
    <w:name w:val="List 5"/>
    <w:basedOn w:val="BodyText"/>
    <w:rsid w:val="007469DE"/>
    <w:pPr>
      <w:tabs>
        <w:tab w:val="left" w:pos="1701"/>
      </w:tabs>
      <w:spacing w:before="60" w:after="60"/>
      <w:ind w:left="1701" w:hanging="340"/>
    </w:pPr>
  </w:style>
  <w:style w:type="paragraph" w:styleId="ListBullet4">
    <w:name w:val="List Bullet 4"/>
    <w:basedOn w:val="List4"/>
    <w:rsid w:val="007469DE"/>
    <w:pPr>
      <w:numPr>
        <w:numId w:val="3"/>
      </w:numPr>
    </w:pPr>
  </w:style>
  <w:style w:type="paragraph" w:styleId="ListBullet5">
    <w:name w:val="List Bullet 5"/>
    <w:basedOn w:val="List5"/>
    <w:rsid w:val="007469DE"/>
    <w:pPr>
      <w:numPr>
        <w:numId w:val="4"/>
      </w:numPr>
    </w:pPr>
  </w:style>
  <w:style w:type="paragraph" w:styleId="ListContinue2">
    <w:name w:val="List Continue 2"/>
    <w:basedOn w:val="List2"/>
    <w:rsid w:val="007469DE"/>
    <w:pPr>
      <w:ind w:firstLine="0"/>
    </w:pPr>
  </w:style>
  <w:style w:type="paragraph" w:styleId="ListContinue3">
    <w:name w:val="List Continue 3"/>
    <w:basedOn w:val="List3"/>
    <w:rsid w:val="007469DE"/>
    <w:pPr>
      <w:ind w:left="1021" w:firstLine="0"/>
    </w:pPr>
  </w:style>
  <w:style w:type="paragraph" w:styleId="ListContinue4">
    <w:name w:val="List Continue 4"/>
    <w:basedOn w:val="List4"/>
    <w:rsid w:val="007469DE"/>
    <w:pPr>
      <w:ind w:firstLine="0"/>
    </w:pPr>
  </w:style>
  <w:style w:type="paragraph" w:styleId="ListContinue5">
    <w:name w:val="List Continue 5"/>
    <w:basedOn w:val="List5"/>
    <w:rsid w:val="007469DE"/>
    <w:pPr>
      <w:ind w:firstLine="0"/>
    </w:pPr>
  </w:style>
  <w:style w:type="paragraph" w:styleId="ListNumber3">
    <w:name w:val="List Number 3"/>
    <w:basedOn w:val="List3"/>
    <w:rsid w:val="007469DE"/>
    <w:pPr>
      <w:numPr>
        <w:numId w:val="5"/>
      </w:numPr>
    </w:pPr>
  </w:style>
  <w:style w:type="paragraph" w:styleId="ListNumber4">
    <w:name w:val="List Number 4"/>
    <w:basedOn w:val="List4"/>
    <w:rsid w:val="007469DE"/>
    <w:pPr>
      <w:numPr>
        <w:numId w:val="6"/>
      </w:numPr>
    </w:pPr>
  </w:style>
  <w:style w:type="paragraph" w:styleId="ListNumber5">
    <w:name w:val="List Number 5"/>
    <w:basedOn w:val="List5"/>
    <w:rsid w:val="007469DE"/>
    <w:pPr>
      <w:numPr>
        <w:numId w:val="7"/>
      </w:numPr>
    </w:pPr>
  </w:style>
  <w:style w:type="paragraph" w:styleId="BlockText">
    <w:name w:val="Block Text"/>
    <w:basedOn w:val="Normal"/>
    <w:rsid w:val="007469DE"/>
    <w:pPr>
      <w:spacing w:after="120"/>
      <w:ind w:left="1440" w:right="1440"/>
    </w:pPr>
  </w:style>
  <w:style w:type="character" w:customStyle="1" w:styleId="Subscript">
    <w:name w:val="Subscript"/>
    <w:basedOn w:val="DefaultParagraphFont"/>
    <w:rsid w:val="007469DE"/>
    <w:rPr>
      <w:sz w:val="16"/>
      <w:vertAlign w:val="subscript"/>
    </w:rPr>
  </w:style>
  <w:style w:type="character" w:customStyle="1" w:styleId="Superscript">
    <w:name w:val="Superscript"/>
    <w:basedOn w:val="DefaultParagraphFont"/>
    <w:rsid w:val="007469DE"/>
    <w:rPr>
      <w:sz w:val="16"/>
      <w:vertAlign w:val="superscript"/>
    </w:rPr>
  </w:style>
  <w:style w:type="character" w:customStyle="1" w:styleId="Symbols">
    <w:name w:val="Symbols"/>
    <w:basedOn w:val="DefaultParagraphFont"/>
    <w:rsid w:val="007469DE"/>
    <w:rPr>
      <w:rFonts w:ascii="Symbol" w:hAnsi="Symbol"/>
    </w:rPr>
  </w:style>
  <w:style w:type="character" w:customStyle="1" w:styleId="MenuOptions">
    <w:name w:val="Menu Options"/>
    <w:basedOn w:val="DefaultParagraphFont"/>
    <w:rsid w:val="007469DE"/>
    <w:rPr>
      <w:rFonts w:ascii="Arial Narrow" w:hAnsi="Arial Narrow"/>
      <w:smallCaps/>
    </w:rPr>
  </w:style>
  <w:style w:type="character" w:customStyle="1" w:styleId="Buttons">
    <w:name w:val="Buttons"/>
    <w:basedOn w:val="DefaultParagraphFont"/>
    <w:rsid w:val="007469DE"/>
    <w:rPr>
      <w:b/>
    </w:rPr>
  </w:style>
  <w:style w:type="character" w:customStyle="1" w:styleId="Underlined">
    <w:name w:val="Underlined"/>
    <w:basedOn w:val="DefaultParagraphFont"/>
    <w:rsid w:val="007469DE"/>
    <w:rPr>
      <w:u w:val="single"/>
    </w:rPr>
  </w:style>
  <w:style w:type="paragraph" w:customStyle="1" w:styleId="TableBodyTextRight">
    <w:name w:val="Table Body Text Right"/>
    <w:basedOn w:val="TableBodyText"/>
    <w:rsid w:val="007469DE"/>
    <w:pPr>
      <w:widowControl w:val="0"/>
      <w:autoSpaceDE w:val="0"/>
      <w:autoSpaceDN w:val="0"/>
      <w:adjustRightInd w:val="0"/>
      <w:jc w:val="right"/>
    </w:pPr>
    <w:rPr>
      <w:rFonts w:cs="Arial"/>
      <w:szCs w:val="18"/>
    </w:rPr>
  </w:style>
  <w:style w:type="paragraph" w:customStyle="1" w:styleId="CopyrightText">
    <w:name w:val="Copyright Text"/>
    <w:basedOn w:val="BodyText"/>
    <w:rsid w:val="007469DE"/>
    <w:rPr>
      <w:sz w:val="18"/>
    </w:rPr>
  </w:style>
  <w:style w:type="paragraph" w:customStyle="1" w:styleId="BodySmallRight">
    <w:name w:val="Body Small Right"/>
    <w:basedOn w:val="BodyTextRight"/>
    <w:rsid w:val="007469DE"/>
    <w:rPr>
      <w:sz w:val="18"/>
      <w:szCs w:val="18"/>
    </w:rPr>
  </w:style>
  <w:style w:type="paragraph" w:customStyle="1" w:styleId="MarginEdition">
    <w:name w:val="Margin Edition"/>
    <w:basedOn w:val="MarginNote"/>
    <w:rsid w:val="007469DE"/>
    <w:pPr>
      <w:spacing w:before="0" w:after="0"/>
    </w:pPr>
    <w:rPr>
      <w:rFonts w:ascii="Times New Roman" w:hAnsi="Times New Roman"/>
      <w:color w:val="999999"/>
    </w:rPr>
  </w:style>
  <w:style w:type="paragraph" w:customStyle="1" w:styleId="Spacer">
    <w:name w:val="Spacer"/>
    <w:basedOn w:val="Normal"/>
    <w:rsid w:val="007469DE"/>
    <w:rPr>
      <w:sz w:val="2"/>
      <w:szCs w:val="2"/>
    </w:rPr>
  </w:style>
  <w:style w:type="character" w:customStyle="1" w:styleId="Small">
    <w:name w:val="Small"/>
    <w:basedOn w:val="DefaultParagraphFont"/>
    <w:rsid w:val="007469DE"/>
    <w:rPr>
      <w:sz w:val="16"/>
    </w:rPr>
  </w:style>
  <w:style w:type="paragraph" w:customStyle="1" w:styleId="WideTable">
    <w:name w:val="Wide Table"/>
    <w:basedOn w:val="Normal"/>
    <w:rsid w:val="007469DE"/>
    <w:pPr>
      <w:ind w:left="-1418"/>
    </w:pPr>
    <w:rPr>
      <w:sz w:val="2"/>
      <w:szCs w:val="2"/>
    </w:rPr>
  </w:style>
  <w:style w:type="character" w:styleId="PageNumber">
    <w:name w:val="page number"/>
    <w:basedOn w:val="DefaultParagraphFont"/>
    <w:rsid w:val="007469DE"/>
  </w:style>
  <w:style w:type="paragraph" w:styleId="Quote">
    <w:name w:val="Quote"/>
    <w:basedOn w:val="Heading1"/>
    <w:link w:val="QuoteChar"/>
    <w:qFormat/>
    <w:rsid w:val="007469DE"/>
    <w:rPr>
      <w:b w:val="0"/>
      <w:sz w:val="72"/>
      <w:szCs w:val="72"/>
      <w:lang w:val="en-NZ"/>
    </w:rPr>
  </w:style>
  <w:style w:type="character" w:customStyle="1" w:styleId="QuoteChar">
    <w:name w:val="Quote Char"/>
    <w:basedOn w:val="DefaultParagraphFont"/>
    <w:link w:val="Quote"/>
    <w:rsid w:val="00746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9DE"/>
    <w:pPr>
      <w:pageBreakBefore/>
    </w:pPr>
  </w:style>
  <w:style w:type="paragraph" w:customStyle="1" w:styleId="Border">
    <w:name w:val="Border"/>
    <w:basedOn w:val="Normal"/>
    <w:qFormat/>
    <w:rsid w:val="00746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9DE"/>
    <w:rPr>
      <w:b/>
      <w:bCs/>
      <w:i/>
      <w:iCs/>
      <w:color w:val="auto"/>
    </w:rPr>
  </w:style>
  <w:style w:type="paragraph" w:styleId="IntenseQuote">
    <w:name w:val="Intense Quote"/>
    <w:basedOn w:val="Normal"/>
    <w:next w:val="Normal"/>
    <w:link w:val="IntenseQuoteChar"/>
    <w:uiPriority w:val="30"/>
    <w:qFormat/>
    <w:rsid w:val="00746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9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9DE"/>
    <w:rPr>
      <w:smallCaps/>
      <w:color w:val="auto"/>
      <w:u w:val="single"/>
    </w:rPr>
  </w:style>
  <w:style w:type="character" w:styleId="IntenseReference">
    <w:name w:val="Intense Reference"/>
    <w:basedOn w:val="DefaultParagraphFont"/>
    <w:uiPriority w:val="32"/>
    <w:qFormat/>
    <w:rsid w:val="007469DE"/>
    <w:rPr>
      <w:b/>
      <w:bCs/>
      <w:smallCaps/>
      <w:color w:val="auto"/>
      <w:spacing w:val="5"/>
      <w:u w:val="single"/>
    </w:rPr>
  </w:style>
  <w:style w:type="paragraph" w:customStyle="1" w:styleId="2ColumnHeading">
    <w:name w:val="2Column Heading"/>
    <w:basedOn w:val="BodyText"/>
    <w:qFormat/>
    <w:rsid w:val="007469DE"/>
    <w:pPr>
      <w:spacing w:after="60"/>
      <w:ind w:left="-2268"/>
    </w:pPr>
    <w:rPr>
      <w:b/>
    </w:rPr>
  </w:style>
  <w:style w:type="paragraph" w:customStyle="1" w:styleId="Heading1TOC">
    <w:name w:val="Heading1 TOC"/>
    <w:basedOn w:val="Normal"/>
    <w:qFormat/>
    <w:rsid w:val="007469DE"/>
    <w:pPr>
      <w:spacing w:before="240" w:after="120"/>
    </w:pPr>
    <w:rPr>
      <w:rFonts w:ascii="Times New Roman" w:hAnsi="Times New Roman"/>
      <w:b/>
      <w:sz w:val="32"/>
    </w:rPr>
  </w:style>
  <w:style w:type="paragraph" w:customStyle="1" w:styleId="Heading2TOC">
    <w:name w:val="Heading2 TOC"/>
    <w:basedOn w:val="Normal"/>
    <w:qFormat/>
    <w:rsid w:val="007469DE"/>
    <w:pPr>
      <w:spacing w:before="240" w:after="60"/>
    </w:pPr>
    <w:rPr>
      <w:rFonts w:ascii="Times New Roman" w:hAnsi="Times New Roman"/>
      <w:b/>
      <w:sz w:val="28"/>
    </w:rPr>
  </w:style>
  <w:style w:type="character" w:customStyle="1" w:styleId="Underline">
    <w:name w:val="Underline"/>
    <w:basedOn w:val="DefaultParagraphFont"/>
    <w:qFormat/>
    <w:rsid w:val="007469DE"/>
    <w:rPr>
      <w:u w:val="single"/>
    </w:rPr>
  </w:style>
  <w:style w:type="paragraph" w:styleId="BalloonText">
    <w:name w:val="Balloon Text"/>
    <w:basedOn w:val="Normal"/>
    <w:link w:val="BalloonTextChar"/>
    <w:rsid w:val="007469DE"/>
    <w:rPr>
      <w:rFonts w:ascii="Tahoma" w:hAnsi="Tahoma" w:cs="Tahoma"/>
      <w:sz w:val="16"/>
      <w:szCs w:val="16"/>
    </w:rPr>
  </w:style>
  <w:style w:type="character" w:customStyle="1" w:styleId="BalloonTextChar">
    <w:name w:val="Balloon Text Char"/>
    <w:basedOn w:val="DefaultParagraphFont"/>
    <w:link w:val="BalloonText"/>
    <w:rsid w:val="007469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9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1898</Words>
  <Characters>12329</Characters>
  <Application>Microsoft Office Word</Application>
  <DocSecurity>0</DocSecurity>
  <Lines>407</Lines>
  <Paragraphs>231</Paragraphs>
  <ScaleCrop>false</ScaleCrop>
  <Company>Author-it Software Corporation Ltd.</Company>
  <LinksUpToDate>false</LinksUpToDate>
  <CharactersWithSpaces>14138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FPICOT2209B Produce finger jointed timber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2012-05-26T07:02:00Z</dcterms:modified>
</cp:coreProperties>
</file>