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8B7" w:rsidP="00D568B7">
      <w:pPr>
        <w:pStyle w:val="Title"/>
      </w:pPr>
      <w:r>
        <w:fldChar w:fldCharType="begin"/>
      </w:r>
      <w:r>
        <w:instrText xml:space="preserve"> TITLE   \* MERGEFORMAT </w:instrText>
      </w:r>
      <w:r>
        <w:fldChar w:fldCharType="separate"/>
      </w:r>
      <w:r>
        <w:t>FPICOT2205B Tail out materials</w:t>
      </w:r>
      <w:r>
        <w:fldChar w:fldCharType="end"/>
      </w:r>
    </w:p>
    <w:p w:rsidR="00D568B7" w:rsidP="00D568B7">
      <w:pPr>
        <w:pStyle w:val="Version"/>
        <w:sectPr w:rsidSect="00031B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BD9" w:rsidP="00031BD9">
      <w:pPr>
        <w:pStyle w:val="SuperHeading"/>
      </w:pPr>
      <w:r w:rsidRPr="00031BD9">
        <w:t>FPICOT2205B Tail out materials</w:t>
      </w:r>
    </w:p>
    <w:p w:rsidR="00000000" w:rsidRPr="00031BD9" w:rsidP="00031BD9">
      <w:pPr>
        <w:pStyle w:val="Heading1"/>
      </w:pPr>
      <w:bookmarkStart w:id="1" w:name="O_270502"/>
      <w:bookmarkEnd w:id="1"/>
      <w:r w:rsidRPr="00031BD9">
        <w:t>Modification History</w:t>
      </w:r>
    </w:p>
    <w:p w:rsidR="00000000" w:rsidRPr="00031BD9" w:rsidP="00031BD9">
      <w:pPr>
        <w:pStyle w:val="BodyText"/>
      </w:pPr>
      <w:r w:rsidRPr="00031BD9">
        <w:t>Not Applicable</w:t>
      </w:r>
    </w:p>
    <w:p w:rsidR="00000000" w:rsidRPr="00031BD9" w:rsidP="00031BD9">
      <w:pPr>
        <w:pStyle w:val="AllowPageBreak"/>
      </w:pPr>
    </w:p>
    <w:p w:rsidR="00000000" w:rsidRPr="00031BD9" w:rsidP="00031BD9">
      <w:pPr>
        <w:pStyle w:val="Heading1"/>
      </w:pPr>
      <w:bookmarkStart w:id="2" w:name="O_203119"/>
      <w:bookmarkEnd w:id="2"/>
      <w:r w:rsidRPr="00031BD9">
        <w:t>Unit Descriptor</w:t>
      </w:r>
    </w:p>
    <w:tbl>
      <w:tblPr>
        <w:tblW w:w="0" w:type="auto"/>
        <w:tblLayout w:type="fixed"/>
        <w:tblCellMar>
          <w:left w:w="62" w:type="dxa"/>
          <w:right w:w="62" w:type="dxa"/>
        </w:tblCellMar>
        <w:tblLook w:val="0000"/>
      </w:tblPr>
      <w:tblGrid>
        <w:gridCol w:w="2664"/>
        <w:gridCol w:w="5858"/>
      </w:tblGrid>
      <w:tr w:rsidTr="00D568B7">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031BD9" w:rsidP="00031BD9">
            <w:pPr>
              <w:pStyle w:val="BodyText"/>
            </w:pPr>
            <w:r w:rsidRPr="00031BD9">
              <w:t>This unit describes the outcomes required to clear sawn or machined materials and waste from a saw or machine while mainta</w:t>
            </w:r>
            <w:r w:rsidRPr="00031BD9">
              <w:t>ining process flow and checking and sorting the finished product</w:t>
            </w:r>
          </w:p>
          <w:p w:rsidR="00000000" w:rsidRPr="00031BD9" w:rsidP="00031BD9">
            <w:pPr>
              <w:pStyle w:val="BodyText"/>
            </w:pPr>
            <w:r w:rsidRPr="00031BD9">
              <w:t>General workplace legislative and regulatory requirements apply to this unit; however there are no specific licensing or certification requirements at the time of publication</w:t>
            </w:r>
          </w:p>
          <w:p w:rsidR="00000000" w:rsidRPr="00031BD9" w:rsidP="00031BD9">
            <w:pPr>
              <w:pStyle w:val="BodyText"/>
            </w:pPr>
            <w:r w:rsidRPr="00031BD9">
              <w:t>This unit replac</w:t>
            </w:r>
            <w:r w:rsidRPr="00031BD9">
              <w:t>es FPICOT2205A Tail out materials</w:t>
            </w:r>
          </w:p>
        </w:tc>
      </w:tr>
    </w:tbl>
    <w:p w:rsidR="00D568B7" w:rsidP="00031BD9">
      <w:pPr>
        <w:pStyle w:val="BodyText"/>
      </w:pPr>
    </w:p>
    <w:p w:rsidR="00D568B7" w:rsidP="00031BD9">
      <w:pPr>
        <w:pStyle w:val="BodyText"/>
      </w:pPr>
    </w:p>
    <w:p w:rsidR="00000000" w:rsidRPr="00031BD9" w:rsidP="00031BD9">
      <w:pPr>
        <w:pStyle w:val="Heading1"/>
      </w:pPr>
      <w:bookmarkStart w:id="3" w:name="O_203121"/>
      <w:bookmarkEnd w:id="3"/>
      <w:r w:rsidRPr="00031BD9">
        <w:t>Application of the Unit</w:t>
      </w:r>
    </w:p>
    <w:tbl>
      <w:tblPr>
        <w:tblW w:w="0" w:type="auto"/>
        <w:tblLayout w:type="fixed"/>
        <w:tblCellMar>
          <w:left w:w="62" w:type="dxa"/>
          <w:right w:w="62" w:type="dxa"/>
        </w:tblCellMar>
        <w:tblLook w:val="0000"/>
      </w:tblPr>
      <w:tblGrid>
        <w:gridCol w:w="2755"/>
        <w:gridCol w:w="5767"/>
      </w:tblGrid>
      <w:tr w:rsidTr="00D568B7">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031BD9" w:rsidP="00031BD9">
            <w:pPr>
              <w:pStyle w:val="BodyText"/>
            </w:pPr>
            <w:r w:rsidRPr="00031BD9">
              <w:t>The unit involves tailing out materials in a forest products factory setting</w:t>
            </w:r>
          </w:p>
          <w:p w:rsidR="00000000" w:rsidRPr="00031BD9" w:rsidP="00031BD9">
            <w:pPr>
              <w:pStyle w:val="BodyText"/>
            </w:pPr>
            <w:r w:rsidRPr="00031BD9">
              <w:t>The skills and know</w:t>
            </w:r>
            <w:r w:rsidRPr="00031BD9">
              <w:t>ledge required for competent workplace performance are to be used within the scope of the person's job and authority</w:t>
            </w:r>
          </w:p>
        </w:tc>
      </w:tr>
    </w:tbl>
    <w:p w:rsidR="00D568B7" w:rsidP="00031BD9">
      <w:pPr>
        <w:pStyle w:val="BodyText"/>
      </w:pPr>
    </w:p>
    <w:p w:rsidR="00D568B7" w:rsidP="00031BD9">
      <w:pPr>
        <w:pStyle w:val="BodyText"/>
      </w:pPr>
    </w:p>
    <w:p w:rsidR="00000000" w:rsidRPr="00031BD9" w:rsidP="00031BD9">
      <w:pPr>
        <w:pStyle w:val="Heading1"/>
      </w:pPr>
      <w:bookmarkStart w:id="4" w:name="O_278762"/>
      <w:bookmarkEnd w:id="4"/>
      <w:r w:rsidRPr="00031BD9">
        <w:t>Licensing/Regulatory Information</w:t>
      </w:r>
    </w:p>
    <w:p w:rsidR="00000000" w:rsidRPr="00031BD9" w:rsidP="00031BD9">
      <w:pPr>
        <w:pStyle w:val="BodyText"/>
      </w:pPr>
      <w:r w:rsidRPr="00031BD9">
        <w:t>Refer to Unit Descriptor</w:t>
      </w:r>
    </w:p>
    <w:p w:rsidR="00000000" w:rsidRPr="00031BD9" w:rsidP="00031BD9">
      <w:pPr>
        <w:pStyle w:val="AllowPageBreak"/>
      </w:pPr>
    </w:p>
    <w:p w:rsidR="00000000" w:rsidRPr="00031BD9" w:rsidP="00031BD9">
      <w:pPr>
        <w:pStyle w:val="Heading1"/>
      </w:pPr>
      <w:bookmarkStart w:id="5" w:name="O_283675"/>
      <w:bookmarkEnd w:id="5"/>
      <w:r w:rsidRPr="00031BD9">
        <w:t>Pre-Requisites</w:t>
      </w:r>
    </w:p>
    <w:p w:rsidR="00000000" w:rsidRPr="00031BD9" w:rsidP="00031BD9">
      <w:pPr>
        <w:pStyle w:val="BodyText"/>
      </w:pPr>
      <w:r w:rsidRPr="00031BD9">
        <w:t>Not Applicable</w:t>
      </w:r>
    </w:p>
    <w:p w:rsidR="00000000" w:rsidRPr="00031BD9" w:rsidP="00031BD9">
      <w:pPr>
        <w:pStyle w:val="AllowPageBreak"/>
      </w:pPr>
    </w:p>
    <w:p w:rsidR="00000000" w:rsidRPr="00031BD9" w:rsidP="00031BD9">
      <w:pPr>
        <w:pStyle w:val="Heading1"/>
      </w:pPr>
      <w:bookmarkStart w:id="6" w:name="O_203120"/>
      <w:bookmarkEnd w:id="6"/>
      <w:r w:rsidRPr="00031BD9">
        <w:t>Employability Skills Information</w:t>
      </w:r>
    </w:p>
    <w:tbl>
      <w:tblPr>
        <w:tblW w:w="0" w:type="auto"/>
        <w:tblLayout w:type="fixed"/>
        <w:tblCellMar>
          <w:left w:w="62" w:type="dxa"/>
          <w:right w:w="62" w:type="dxa"/>
        </w:tblCellMar>
        <w:tblLook w:val="0000"/>
      </w:tblPr>
      <w:tblGrid>
        <w:gridCol w:w="2802"/>
        <w:gridCol w:w="5720"/>
      </w:tblGrid>
      <w:tr w:rsidTr="00D568B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31BD9" w:rsidP="00031BD9">
            <w:pPr>
              <w:pStyle w:val="BodyText"/>
            </w:pPr>
            <w:r w:rsidRPr="00031BD9">
              <w:t>This unit contains employability skills</w:t>
            </w:r>
          </w:p>
        </w:tc>
      </w:tr>
    </w:tbl>
    <w:p w:rsidR="00D568B7" w:rsidP="00031BD9">
      <w:pPr>
        <w:pStyle w:val="BodyText"/>
      </w:pPr>
    </w:p>
    <w:p w:rsidR="00D568B7" w:rsidP="00031BD9">
      <w:pPr>
        <w:pStyle w:val="BodyText"/>
      </w:pPr>
    </w:p>
    <w:p w:rsidR="00000000" w:rsidRPr="00031BD9" w:rsidP="00031BD9">
      <w:pPr>
        <w:pStyle w:val="Heading1"/>
      </w:pPr>
      <w:bookmarkStart w:id="7" w:name="O_288548"/>
      <w:bookmarkEnd w:id="7"/>
      <w:r w:rsidRPr="00031BD9">
        <w:t>Elements and Performance Criteria Pre-Content</w:t>
      </w:r>
    </w:p>
    <w:tbl>
      <w:tblPr>
        <w:tblW w:w="0" w:type="auto"/>
        <w:tblLayout w:type="fixed"/>
        <w:tblCellMar>
          <w:left w:w="62" w:type="dxa"/>
          <w:right w:w="62" w:type="dxa"/>
        </w:tblCellMar>
        <w:tblLook w:val="0000"/>
      </w:tblPr>
      <w:tblGrid>
        <w:gridCol w:w="2555"/>
        <w:gridCol w:w="5967"/>
      </w:tblGrid>
      <w:tr w:rsidTr="00D568B7">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t>Elements describe the essential outcomes of a unit of competency.</w:t>
            </w:r>
          </w:p>
        </w:tc>
        <w:tc>
          <w:tcPr>
            <w:tcW w:w="5967" w:type="dxa"/>
            <w:tcBorders>
              <w:top w:val="nil"/>
              <w:left w:val="nil"/>
              <w:bottom w:val="nil"/>
              <w:right w:val="nil"/>
            </w:tcBorders>
            <w:tcMar>
              <w:top w:w="0" w:type="dxa"/>
              <w:left w:w="62" w:type="dxa"/>
              <w:bottom w:w="0" w:type="dxa"/>
              <w:right w:w="62" w:type="dxa"/>
            </w:tcMar>
          </w:tcPr>
          <w:p w:rsidR="00000000" w:rsidRPr="00031BD9" w:rsidP="00031BD9">
            <w:pPr>
              <w:pStyle w:val="BodyText"/>
            </w:pPr>
            <w:r w:rsidRPr="00031BD9">
              <w:t>Performance criteria d</w:t>
            </w:r>
            <w:r w:rsidRPr="00031BD9">
              <w:t>escribe the performance needed to demonstrate achievement of the element. Where bold italicised text is used, further information is detailed in the required skills and knowledge section and the range statement. Assessment of performance is to be consisten</w:t>
            </w:r>
            <w:r w:rsidRPr="00031BD9">
              <w:t>t with the evidence guide.</w:t>
            </w:r>
          </w:p>
        </w:tc>
      </w:tr>
    </w:tbl>
    <w:p w:rsidR="00000000" w:rsidRPr="00031BD9" w:rsidP="00031BD9">
      <w:pPr>
        <w:pStyle w:val="BodyText"/>
      </w:pPr>
    </w:p>
    <w:p w:rsidR="00000000" w:rsidRPr="00031BD9" w:rsidP="00031BD9">
      <w:pPr>
        <w:pStyle w:val="AllowPageBreak"/>
      </w:pPr>
    </w:p>
    <w:p w:rsidR="00000000" w:rsidRPr="00031BD9" w:rsidP="00031BD9">
      <w:pPr>
        <w:pStyle w:val="Heading1"/>
      </w:pPr>
      <w:bookmarkStart w:id="8" w:name="O_235215"/>
      <w:bookmarkEnd w:id="8"/>
      <w:r w:rsidRPr="00031BD9">
        <w:t>Elements and Performance Criteria</w:t>
      </w:r>
    </w:p>
    <w:tbl>
      <w:tblPr>
        <w:tblW w:w="0" w:type="auto"/>
        <w:tblLayout w:type="fixed"/>
        <w:tblCellMar>
          <w:left w:w="62" w:type="dxa"/>
          <w:right w:w="62" w:type="dxa"/>
        </w:tblCellMar>
        <w:tblLook w:val="0000"/>
      </w:tblPr>
      <w:tblGrid>
        <w:gridCol w:w="2555"/>
        <w:gridCol w:w="5967"/>
      </w:tblGrid>
      <w:tr w:rsidTr="00D568B7">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RPr="00031BD9" w:rsidP="00031BD9">
            <w:pPr>
              <w:pStyle w:val="BodyText"/>
            </w:pPr>
            <w:r w:rsidRPr="00031BD9">
              <w:rPr>
                <w:rStyle w:val="SpecialBold"/>
              </w:rPr>
              <w:t>ELEMENT</w:t>
            </w:r>
          </w:p>
        </w:tc>
        <w:tc>
          <w:tcPr>
            <w:tcW w:w="5967"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PERFORMANCE CRITERIA</w:t>
            </w:r>
          </w:p>
        </w:tc>
      </w:tr>
      <w:tr w:rsidTr="00D568B7">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031BD9">
            <w:pPr>
              <w:pStyle w:val="List"/>
              <w:rPr>
                <w:lang w:val="en-NZ"/>
              </w:rPr>
            </w:pPr>
            <w:r w:rsidRPr="00031BD9">
              <w:t>1.</w:t>
            </w:r>
            <w:r w:rsidRPr="00031BD9">
              <w:tab/>
              <w:t>Prepare for cutting or machining process</w:t>
            </w:r>
          </w:p>
        </w:tc>
        <w:tc>
          <w:tcPr>
            <w:tcW w:w="5967" w:type="dxa"/>
            <w:tcBorders>
              <w:top w:val="nil"/>
              <w:left w:val="nil"/>
              <w:bottom w:val="nil"/>
              <w:right w:val="nil"/>
            </w:tcBorders>
            <w:tcMar>
              <w:top w:w="0" w:type="dxa"/>
              <w:left w:w="62" w:type="dxa"/>
              <w:bottom w:w="0" w:type="dxa"/>
              <w:right w:w="62" w:type="dxa"/>
            </w:tcMar>
          </w:tcPr>
          <w:p w:rsidR="00000000" w:rsidRPr="00031BD9" w:rsidP="00031BD9">
            <w:pPr>
              <w:pStyle w:val="List2"/>
            </w:pPr>
            <w:r w:rsidRPr="00031BD9">
              <w:t>1.1.</w:t>
            </w:r>
            <w:r w:rsidRPr="00031BD9">
              <w:tab/>
              <w:t xml:space="preserve">Applicable </w:t>
            </w:r>
            <w:r w:rsidRPr="00031BD9">
              <w:rPr>
                <w:rStyle w:val="BoldandItalics"/>
              </w:rPr>
              <w:t>occupational health and safety</w:t>
            </w:r>
            <w:r w:rsidRPr="00031BD9">
              <w:t xml:space="preserve"> (OHS), </w:t>
            </w:r>
            <w:r w:rsidRPr="00031BD9">
              <w:rPr>
                <w:rStyle w:val="BoldandItalics"/>
              </w:rPr>
              <w:t>environmental</w:t>
            </w:r>
            <w:r w:rsidRPr="00031BD9">
              <w:t xml:space="preserve">, </w:t>
            </w:r>
            <w:r w:rsidRPr="00031BD9">
              <w:rPr>
                <w:rStyle w:val="BoldandItalics"/>
              </w:rPr>
              <w:t>legislative</w:t>
            </w:r>
            <w:r w:rsidRPr="00031BD9">
              <w:t xml:space="preserve"> and </w:t>
            </w:r>
            <w:r w:rsidRPr="00031BD9">
              <w:rPr>
                <w:rStyle w:val="BoldandItalics"/>
              </w:rPr>
              <w:t>organisational requirements</w:t>
            </w:r>
            <w:r w:rsidRPr="00031BD9">
              <w:t xml:space="preserve"> relevant to tailing out </w:t>
            </w:r>
            <w:r w:rsidRPr="00031BD9">
              <w:rPr>
                <w:rStyle w:val="BoldandItalics"/>
              </w:rPr>
              <w:t>materials</w:t>
            </w:r>
            <w:r w:rsidRPr="00031BD9">
              <w:t xml:space="preserve"> are identified and followed</w:t>
            </w:r>
          </w:p>
          <w:p w:rsidR="00000000" w:rsidRPr="00031BD9" w:rsidP="00031BD9">
            <w:pPr>
              <w:pStyle w:val="List2"/>
            </w:pPr>
            <w:r w:rsidRPr="00031BD9">
              <w:t>1.2.</w:t>
            </w:r>
            <w:r w:rsidRPr="00031BD9">
              <w:tab/>
              <w:t xml:space="preserve">Work order is reviewed and clarified with </w:t>
            </w:r>
            <w:r w:rsidRPr="00031BD9">
              <w:rPr>
                <w:rStyle w:val="BoldandItalics"/>
              </w:rPr>
              <w:t>appropriate personnel</w:t>
            </w:r>
          </w:p>
          <w:p w:rsidR="00000000" w:rsidRPr="00031BD9" w:rsidP="00031BD9">
            <w:pPr>
              <w:pStyle w:val="List2"/>
            </w:pPr>
            <w:r w:rsidRPr="00031BD9">
              <w:t>1.3.</w:t>
            </w:r>
            <w:r w:rsidRPr="00031BD9">
              <w:tab/>
              <w:t>Required finished board sizes and quantities are identified in line with operator and work o</w:t>
            </w:r>
            <w:r w:rsidRPr="00031BD9">
              <w:t>rder</w:t>
            </w:r>
          </w:p>
          <w:p w:rsidR="00000000" w:rsidRPr="00031BD9" w:rsidP="00031BD9">
            <w:pPr>
              <w:pStyle w:val="List2"/>
            </w:pPr>
            <w:r w:rsidRPr="00031BD9">
              <w:t>1.4.</w:t>
            </w:r>
            <w:r w:rsidRPr="00031BD9">
              <w:tab/>
              <w:t>Where multiple cuts are required, sequence of cuts or machining passes are checked with operator and work order</w:t>
            </w:r>
          </w:p>
          <w:p w:rsidR="00000000" w:rsidP="00031BD9">
            <w:pPr>
              <w:pStyle w:val="List2"/>
              <w:rPr>
                <w:lang w:val="en-NZ"/>
              </w:rPr>
            </w:pPr>
            <w:r w:rsidRPr="00031BD9">
              <w:t>1.5.</w:t>
            </w:r>
            <w:r w:rsidRPr="00031BD9">
              <w:tab/>
            </w:r>
            <w:r w:rsidRPr="00031BD9">
              <w:rPr>
                <w:rStyle w:val="BoldandItalics"/>
              </w:rPr>
              <w:t>Communication</w:t>
            </w:r>
            <w:r w:rsidRPr="00031BD9">
              <w:t xml:space="preserve"> with others is established and maintained in line with OHS requirements</w:t>
            </w:r>
          </w:p>
        </w:tc>
      </w:tr>
      <w:tr w:rsidTr="00D568B7">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031BD9">
            <w:pPr>
              <w:pStyle w:val="List"/>
              <w:rPr>
                <w:lang w:val="en-NZ"/>
              </w:rPr>
            </w:pPr>
            <w:r w:rsidRPr="00031BD9">
              <w:t>2.</w:t>
            </w:r>
            <w:r w:rsidRPr="00031BD9">
              <w:tab/>
              <w:t>Maintain process flow</w:t>
            </w:r>
          </w:p>
        </w:tc>
        <w:tc>
          <w:tcPr>
            <w:tcW w:w="5967" w:type="dxa"/>
            <w:tcBorders>
              <w:top w:val="nil"/>
              <w:left w:val="nil"/>
              <w:bottom w:val="nil"/>
              <w:right w:val="nil"/>
            </w:tcBorders>
            <w:tcMar>
              <w:top w:w="0" w:type="dxa"/>
              <w:left w:w="62" w:type="dxa"/>
              <w:bottom w:w="0" w:type="dxa"/>
              <w:right w:w="62" w:type="dxa"/>
            </w:tcMar>
          </w:tcPr>
          <w:p w:rsidR="00000000" w:rsidRPr="00031BD9" w:rsidP="00031BD9">
            <w:pPr>
              <w:pStyle w:val="List2"/>
            </w:pPr>
            <w:r w:rsidRPr="00031BD9">
              <w:t>2.1.</w:t>
            </w:r>
            <w:r w:rsidRPr="00031BD9">
              <w:tab/>
            </w:r>
            <w:r w:rsidRPr="00031BD9">
              <w:t xml:space="preserve">Flitch, cant or board is </w:t>
            </w:r>
            <w:r w:rsidRPr="00031BD9">
              <w:rPr>
                <w:rStyle w:val="BoldandItalics"/>
              </w:rPr>
              <w:t>controlled</w:t>
            </w:r>
            <w:r w:rsidRPr="00031BD9">
              <w:t xml:space="preserve"> to maintain process flow in line with sawing or dressing speed, OHS requirements and production standards</w:t>
            </w:r>
          </w:p>
          <w:p w:rsidR="00000000" w:rsidRPr="00031BD9" w:rsidP="00031BD9">
            <w:pPr>
              <w:pStyle w:val="List2"/>
            </w:pPr>
            <w:r w:rsidRPr="00031BD9">
              <w:t>2.2.</w:t>
            </w:r>
            <w:r w:rsidRPr="00031BD9">
              <w:tab/>
              <w:t>Sawn waste or material is controlled and regularly cleared in line with site procedures and environmental req</w:t>
            </w:r>
            <w:r w:rsidRPr="00031BD9">
              <w:t>uirements</w:t>
            </w:r>
          </w:p>
          <w:p w:rsidR="00000000" w:rsidRPr="00031BD9" w:rsidP="00031BD9">
            <w:pPr>
              <w:pStyle w:val="List2"/>
            </w:pPr>
            <w:r w:rsidRPr="00031BD9">
              <w:t>2.3.</w:t>
            </w:r>
            <w:r w:rsidRPr="00031BD9">
              <w:tab/>
              <w:t>Flitch, cant or board is assessed for further processing requirements and returned to operator in line with production standards</w:t>
            </w:r>
          </w:p>
          <w:p w:rsidR="00000000" w:rsidRPr="00031BD9" w:rsidP="00031BD9">
            <w:pPr>
              <w:pStyle w:val="List2"/>
            </w:pPr>
            <w:r w:rsidRPr="00031BD9">
              <w:t>2.4.</w:t>
            </w:r>
            <w:r w:rsidRPr="00031BD9">
              <w:tab/>
              <w:t>Work area is regularly cleared in line with site procedures, and OHS and environmental requirements</w:t>
            </w:r>
          </w:p>
          <w:p w:rsidR="00000000" w:rsidRPr="00031BD9" w:rsidP="00031BD9">
            <w:pPr>
              <w:pStyle w:val="List2"/>
            </w:pPr>
            <w:r w:rsidRPr="00031BD9">
              <w:t>2.5.</w:t>
            </w:r>
            <w:r w:rsidRPr="00031BD9">
              <w:tab/>
            </w:r>
            <w:r w:rsidRPr="00031BD9">
              <w:rPr>
                <w:rStyle w:val="BoldandItalics"/>
              </w:rPr>
              <w:t>Pr</w:t>
            </w:r>
            <w:r w:rsidRPr="00031BD9">
              <w:rPr>
                <w:rStyle w:val="BoldandItalics"/>
              </w:rPr>
              <w:t>oblems</w:t>
            </w:r>
            <w:r w:rsidRPr="00031BD9">
              <w:t xml:space="preserve"> in flow or processing of materials are identified and reported to operator for resolution</w:t>
            </w:r>
          </w:p>
          <w:p w:rsidR="00000000" w:rsidP="00031BD9">
            <w:pPr>
              <w:pStyle w:val="List2"/>
              <w:rPr>
                <w:lang w:val="en-NZ"/>
              </w:rPr>
            </w:pPr>
            <w:r w:rsidRPr="00031BD9">
              <w:t>2.6.</w:t>
            </w:r>
            <w:r w:rsidRPr="00031BD9">
              <w:tab/>
              <w:t xml:space="preserve">As directed by operator, material with faults or defects is </w:t>
            </w:r>
            <w:r w:rsidRPr="00031BD9">
              <w:rPr>
                <w:rStyle w:val="BoldandItalics"/>
              </w:rPr>
              <w:t>disposed of</w:t>
            </w:r>
            <w:r w:rsidRPr="00031BD9">
              <w:t xml:space="preserve"> in line with site procedures and environmental requirements</w:t>
            </w:r>
          </w:p>
        </w:tc>
      </w:tr>
      <w:tr w:rsidTr="00D568B7">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031BD9">
            <w:pPr>
              <w:pStyle w:val="List"/>
              <w:rPr>
                <w:lang w:val="en-NZ"/>
              </w:rPr>
            </w:pPr>
            <w:r w:rsidRPr="00031BD9">
              <w:t>3.</w:t>
            </w:r>
            <w:r w:rsidRPr="00031BD9">
              <w:tab/>
              <w:t>Sort finished prod</w:t>
            </w:r>
            <w:r w:rsidRPr="00031BD9">
              <w:t>uct</w:t>
            </w:r>
          </w:p>
        </w:tc>
        <w:tc>
          <w:tcPr>
            <w:tcW w:w="5967" w:type="dxa"/>
            <w:tcBorders>
              <w:top w:val="nil"/>
              <w:left w:val="nil"/>
              <w:bottom w:val="nil"/>
              <w:right w:val="nil"/>
            </w:tcBorders>
            <w:tcMar>
              <w:top w:w="0" w:type="dxa"/>
              <w:left w:w="62" w:type="dxa"/>
              <w:bottom w:w="0" w:type="dxa"/>
              <w:right w:w="62" w:type="dxa"/>
            </w:tcMar>
          </w:tcPr>
          <w:p w:rsidR="00000000" w:rsidRPr="00031BD9" w:rsidP="00031BD9">
            <w:pPr>
              <w:pStyle w:val="List2"/>
            </w:pPr>
            <w:r w:rsidRPr="00031BD9">
              <w:t>3.1.</w:t>
            </w:r>
            <w:r w:rsidRPr="00031BD9">
              <w:tab/>
              <w:t>Boards are sorted and stacked in line with site procedures and specific operational requirements</w:t>
            </w:r>
          </w:p>
          <w:p w:rsidR="00000000" w:rsidRPr="00031BD9" w:rsidP="00031BD9">
            <w:pPr>
              <w:pStyle w:val="List2"/>
            </w:pPr>
            <w:r w:rsidRPr="00031BD9">
              <w:t>3.2.</w:t>
            </w:r>
            <w:r w:rsidRPr="00031BD9">
              <w:tab/>
              <w:t>Boards are assessed for standard sizes by visual estimate or using a measuring tool in line with site procedures</w:t>
            </w:r>
          </w:p>
          <w:p w:rsidR="00000000" w:rsidRPr="00031BD9" w:rsidP="00031BD9">
            <w:pPr>
              <w:pStyle w:val="List2"/>
            </w:pPr>
            <w:r w:rsidRPr="00031BD9">
              <w:t>3.3.</w:t>
            </w:r>
            <w:r w:rsidRPr="00031BD9">
              <w:tab/>
            </w:r>
            <w:r w:rsidRPr="00031BD9">
              <w:rPr>
                <w:rStyle w:val="BoldandItalics"/>
              </w:rPr>
              <w:t>Recoverable material</w:t>
            </w:r>
            <w:r w:rsidRPr="00031BD9">
              <w:t xml:space="preserve"> and wa</w:t>
            </w:r>
            <w:r w:rsidRPr="00031BD9">
              <w:t xml:space="preserve">ste are segregated and </w:t>
            </w:r>
            <w:r w:rsidRPr="00031BD9">
              <w:rPr>
                <w:rStyle w:val="BoldandItalics"/>
              </w:rPr>
              <w:t>stored or directed for further processing</w:t>
            </w:r>
            <w:r w:rsidRPr="00031BD9">
              <w:t xml:space="preserve"> in line with site procedures</w:t>
            </w:r>
          </w:p>
          <w:p w:rsidR="00000000" w:rsidRPr="00031BD9" w:rsidP="00031BD9">
            <w:pPr>
              <w:pStyle w:val="List2"/>
            </w:pPr>
            <w:r w:rsidRPr="00031BD9">
              <w:t>3.4.</w:t>
            </w:r>
            <w:r w:rsidRPr="00031BD9">
              <w:tab/>
              <w:t xml:space="preserve">Production and quality </w:t>
            </w:r>
            <w:r w:rsidRPr="00031BD9">
              <w:rPr>
                <w:rStyle w:val="BoldandItalics"/>
              </w:rPr>
              <w:t>records and reports</w:t>
            </w:r>
            <w:r w:rsidRPr="00031BD9">
              <w:t xml:space="preserve"> are processed in line with site procedures and organisational requirements</w:t>
            </w:r>
          </w:p>
        </w:tc>
      </w:tr>
    </w:tbl>
    <w:p w:rsidR="00D568B7" w:rsidP="00031BD9">
      <w:pPr>
        <w:pStyle w:val="BodyText"/>
      </w:pPr>
    </w:p>
    <w:p w:rsidR="00D568B7" w:rsidP="00031BD9">
      <w:pPr>
        <w:pStyle w:val="BodyText"/>
      </w:pPr>
    </w:p>
    <w:p w:rsidR="00000000" w:rsidRPr="00031BD9" w:rsidP="00031BD9">
      <w:pPr>
        <w:pStyle w:val="Heading1"/>
      </w:pPr>
      <w:bookmarkStart w:id="9" w:name="O_259165"/>
      <w:bookmarkEnd w:id="9"/>
      <w:r w:rsidRPr="00031BD9">
        <w:t>Required Skills and Knowledge</w:t>
      </w:r>
    </w:p>
    <w:tbl>
      <w:tblPr>
        <w:tblW w:w="0" w:type="auto"/>
        <w:tblLayout w:type="fixed"/>
        <w:tblCellMar>
          <w:left w:w="62" w:type="dxa"/>
          <w:right w:w="62" w:type="dxa"/>
        </w:tblCellMar>
        <w:tblLook w:val="0000"/>
      </w:tblPr>
      <w:tblGrid>
        <w:gridCol w:w="8522"/>
      </w:tblGrid>
      <w:tr w:rsidTr="00D568B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REQUIRED SKILLS AND KNOWLEDGE</w:t>
            </w:r>
          </w:p>
        </w:tc>
      </w:tr>
      <w:tr w:rsidTr="00D568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t>This describes the essential skills and knowledge and their level required for this unit.</w:t>
            </w:r>
          </w:p>
        </w:tc>
      </w:tr>
      <w:tr w:rsidTr="00D568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Required skills</w:t>
            </w:r>
          </w:p>
        </w:tc>
      </w:tr>
      <w:tr w:rsidTr="00D568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31BD9" w:rsidP="00031BD9">
            <w:pPr>
              <w:pStyle w:val="ListBullet"/>
            </w:pPr>
            <w:r w:rsidRPr="00031BD9">
              <w:t>Technical skills sufficient to use and maintain relevant tools, machinery and equipmen</w:t>
            </w:r>
            <w:r w:rsidRPr="00031BD9">
              <w:t>t</w:t>
            </w:r>
          </w:p>
          <w:p w:rsidR="00000000" w:rsidRPr="00031BD9" w:rsidP="00031BD9">
            <w:pPr>
              <w:pStyle w:val="ListBullet"/>
            </w:pPr>
            <w:r w:rsidRPr="00031BD9">
              <w:t>Communication skills and interpersonal techniques sufficient to interact appropriately with colleagues and others in the workplace; locate, record and report information</w:t>
            </w:r>
          </w:p>
          <w:p w:rsidR="00000000" w:rsidRPr="00031BD9" w:rsidP="00031BD9">
            <w:pPr>
              <w:pStyle w:val="ListBullet"/>
            </w:pPr>
            <w:r w:rsidRPr="00031BD9">
              <w:t>Literacy skills sufficient to follow legislation, regulations, standards, codes of practice and established safe practices and procedures for tailing out material</w:t>
            </w:r>
          </w:p>
          <w:p w:rsidR="00000000" w:rsidRPr="00031BD9" w:rsidP="00031BD9">
            <w:pPr>
              <w:pStyle w:val="ListBullet"/>
            </w:pPr>
            <w:r w:rsidRPr="00031BD9">
              <w:t xml:space="preserve">Numeracy skills sufficient to use appropriate methods of analysis, assessment and evaluation </w:t>
            </w:r>
            <w:r w:rsidRPr="00031BD9">
              <w:t>to tail out materials; sort finished material into required grades and waste from recoverable or finished materials; estimate, measure and calculate time required to complete a task</w:t>
            </w:r>
          </w:p>
          <w:p w:rsidR="00000000" w:rsidP="00031BD9">
            <w:pPr>
              <w:pStyle w:val="ListBullet"/>
              <w:rPr>
                <w:lang w:val="en-NZ"/>
              </w:rPr>
            </w:pPr>
            <w:r w:rsidRPr="00031BD9">
              <w:t>Problem solving skills sufficient to review and identify work requirements</w:t>
            </w:r>
            <w:r w:rsidRPr="00031BD9">
              <w:t>; identify problems; demonstrate appropriate response procedures</w:t>
            </w:r>
          </w:p>
        </w:tc>
      </w:tr>
      <w:tr w:rsidTr="00D568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Required knowledge</w:t>
            </w:r>
          </w:p>
        </w:tc>
      </w:tr>
      <w:tr w:rsidTr="00D568B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31BD9" w:rsidP="00031BD9">
            <w:pPr>
              <w:pStyle w:val="ListBullet"/>
            </w:pPr>
            <w:r w:rsidRPr="00031BD9">
              <w:t>Applicable commonwealth, state or territory legislation, regulations, standards, codes of practice and established safe practices relevant to the full range of processes</w:t>
            </w:r>
            <w:r w:rsidRPr="00031BD9">
              <w:t xml:space="preserve"> for tailing out materials</w:t>
            </w:r>
          </w:p>
          <w:p w:rsidR="00000000" w:rsidRPr="00031BD9" w:rsidP="00031BD9">
            <w:pPr>
              <w:pStyle w:val="ListBullet"/>
            </w:pPr>
            <w:r w:rsidRPr="00031BD9">
              <w:t>Environmental protection requirements, including the safe disposal of waste material and the cleaning of plant, tools and equipment</w:t>
            </w:r>
          </w:p>
          <w:p w:rsidR="00000000" w:rsidRPr="00031BD9" w:rsidP="00031BD9">
            <w:pPr>
              <w:pStyle w:val="ListBullet"/>
            </w:pPr>
            <w:r w:rsidRPr="00031BD9">
              <w:t>Organisational and site standards, requirements, policies and procedures for tailing out material</w:t>
            </w:r>
            <w:r w:rsidRPr="00031BD9">
              <w:t>s</w:t>
            </w:r>
          </w:p>
          <w:p w:rsidR="00000000" w:rsidRPr="00031BD9" w:rsidP="00031BD9">
            <w:pPr>
              <w:pStyle w:val="ListBullet"/>
            </w:pPr>
            <w:r w:rsidRPr="00031BD9">
              <w:t>Environmental risks and hazards</w:t>
            </w:r>
          </w:p>
          <w:p w:rsidR="00000000" w:rsidRPr="00031BD9" w:rsidP="00031BD9">
            <w:pPr>
              <w:pStyle w:val="ListBullet"/>
            </w:pPr>
            <w:r w:rsidRPr="00031BD9">
              <w:t>Criteria for recycling and re-using material with faults or defects</w:t>
            </w:r>
          </w:p>
          <w:p w:rsidR="00000000" w:rsidRPr="00031BD9" w:rsidP="00031BD9">
            <w:pPr>
              <w:pStyle w:val="ListBullet"/>
            </w:pPr>
            <w:r w:rsidRPr="00031BD9">
              <w:t>Industry standard cross section and length dimensions and tolerances</w:t>
            </w:r>
          </w:p>
          <w:p w:rsidR="00000000" w:rsidRPr="00031BD9" w:rsidP="00031BD9">
            <w:pPr>
              <w:pStyle w:val="ListBullet"/>
            </w:pPr>
            <w:r w:rsidRPr="00031BD9">
              <w:t>Tailing out processes and procedures</w:t>
            </w:r>
          </w:p>
          <w:p w:rsidR="00000000" w:rsidRPr="00031BD9" w:rsidP="00031BD9">
            <w:pPr>
              <w:pStyle w:val="ListBullet"/>
            </w:pPr>
            <w:r w:rsidRPr="00031BD9">
              <w:t xml:space="preserve">Common industry terminology </w:t>
            </w:r>
          </w:p>
          <w:p w:rsidR="00000000" w:rsidRPr="00031BD9" w:rsidP="00031BD9">
            <w:pPr>
              <w:pStyle w:val="ListBullet"/>
            </w:pPr>
            <w:r w:rsidRPr="00031BD9">
              <w:t>Established communication channels and protocols</w:t>
            </w:r>
          </w:p>
          <w:p w:rsidR="00000000" w:rsidRPr="00031BD9" w:rsidP="00031BD9">
            <w:pPr>
              <w:pStyle w:val="ListBullet"/>
            </w:pPr>
            <w:r w:rsidRPr="00031BD9">
              <w:t>Problem identification and resolution strategies, and common fault finding techniques</w:t>
            </w:r>
          </w:p>
          <w:p w:rsidR="00000000" w:rsidRPr="00031BD9" w:rsidP="00031BD9">
            <w:pPr>
              <w:pStyle w:val="ListBullet"/>
            </w:pPr>
            <w:r w:rsidRPr="00031BD9">
              <w:t>Types of tools and equipment, and procedures for their safe use, operation and maintenance</w:t>
            </w:r>
          </w:p>
          <w:p w:rsidR="00000000" w:rsidRPr="00031BD9" w:rsidP="00031BD9">
            <w:pPr>
              <w:pStyle w:val="ListBullet"/>
            </w:pPr>
            <w:r w:rsidRPr="00031BD9">
              <w:t>Appropriate mathematical proce</w:t>
            </w:r>
            <w:r w:rsidRPr="00031BD9">
              <w:t>dures for estimating and measuring, including calculating time to complete tasks</w:t>
            </w:r>
          </w:p>
          <w:p w:rsidR="00000000" w:rsidRPr="00031BD9" w:rsidP="00031BD9">
            <w:pPr>
              <w:pStyle w:val="ListBullet"/>
            </w:pPr>
            <w:r w:rsidRPr="00031BD9">
              <w:t>Procedures for recording and reporting workplace information</w:t>
            </w:r>
          </w:p>
        </w:tc>
      </w:tr>
    </w:tbl>
    <w:p w:rsidR="00D568B7" w:rsidP="00031BD9">
      <w:pPr>
        <w:pStyle w:val="BodyText"/>
      </w:pPr>
    </w:p>
    <w:p w:rsidR="00D568B7" w:rsidP="00031BD9">
      <w:pPr>
        <w:pStyle w:val="BodyText"/>
      </w:pPr>
    </w:p>
    <w:p w:rsidR="00000000" w:rsidRPr="00031BD9" w:rsidP="00031BD9">
      <w:pPr>
        <w:pStyle w:val="AllowPageBreak"/>
      </w:pPr>
    </w:p>
    <w:p w:rsidR="00000000" w:rsidRPr="00031BD9" w:rsidP="00031BD9">
      <w:pPr>
        <w:pStyle w:val="Heading1"/>
      </w:pPr>
      <w:bookmarkStart w:id="10" w:name="O_243199"/>
      <w:bookmarkEnd w:id="10"/>
      <w:r w:rsidRPr="00031BD9">
        <w:t>Evidence Guide</w:t>
      </w:r>
    </w:p>
    <w:tbl>
      <w:tblPr>
        <w:tblW w:w="9570" w:type="dxa"/>
        <w:tblLayout w:type="fixed"/>
        <w:tblCellMar>
          <w:left w:w="62" w:type="dxa"/>
          <w:right w:w="62" w:type="dxa"/>
        </w:tblCellMar>
        <w:tblLook w:val="0000"/>
      </w:tblPr>
      <w:tblGrid>
        <w:gridCol w:w="3908"/>
        <w:gridCol w:w="5662"/>
      </w:tblGrid>
      <w:tr w:rsidTr="00D568B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EVIDENCE GUIDE</w:t>
            </w:r>
          </w:p>
        </w:tc>
      </w:tr>
      <w:tr w:rsidTr="00D568B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t>The evidence guide provides advice on assessment and must be read in conjunction with the performance criteria, required skills and knowledge, range statement and the Assessment Guidelines for the Training Package.</w:t>
            </w:r>
          </w:p>
        </w:tc>
      </w:tr>
      <w:tr w:rsidTr="00D568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RPr="00031BD9" w:rsidP="00031BD9">
            <w:pPr>
              <w:pStyle w:val="BodyText"/>
            </w:pPr>
            <w:r w:rsidRPr="00031BD9">
              <w:t>A person who demonstrates competency in this unit must be able to provide evidence that they can safely and efficiently:</w:t>
            </w:r>
          </w:p>
          <w:p w:rsidR="00000000" w:rsidRPr="00031BD9" w:rsidP="00031BD9">
            <w:pPr>
              <w:pStyle w:val="ListBullet"/>
            </w:pPr>
            <w:r w:rsidRPr="00031BD9">
              <w:t>tail out material, demonstrating the correct maintenance of process flow</w:t>
            </w:r>
          </w:p>
          <w:p w:rsidR="00000000" w:rsidP="00031BD9">
            <w:pPr>
              <w:pStyle w:val="ListBullet"/>
              <w:rPr>
                <w:lang w:val="en-NZ"/>
              </w:rPr>
            </w:pPr>
            <w:r w:rsidRPr="00031BD9">
              <w:t>sort material according to organisational guidelines</w:t>
            </w:r>
          </w:p>
        </w:tc>
      </w:tr>
      <w:tr w:rsidTr="00D568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Critica</w:t>
            </w:r>
            <w:r w:rsidRPr="00031BD9">
              <w:rPr>
                <w:rStyle w:val="SpecialBold"/>
              </w:rPr>
              <w:t>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31BD9" w:rsidP="00031BD9">
            <w:pPr>
              <w:pStyle w:val="BodyText"/>
            </w:pPr>
            <w:r w:rsidRPr="00031BD9">
              <w:t>The evidence required to demonstrate competency in this unit must be relevant to, and satisfy, all of the requirements of the elements of this unit and include demonstrat</w:t>
            </w:r>
            <w:r w:rsidRPr="00031BD9">
              <w:t xml:space="preserve">ion of: </w:t>
            </w:r>
          </w:p>
          <w:p w:rsidR="00000000" w:rsidRPr="00031BD9" w:rsidP="00031BD9">
            <w:pPr>
              <w:pStyle w:val="ListBullet"/>
            </w:pPr>
            <w:r w:rsidRPr="00031BD9">
              <w:t>following applicable commonwealth, state or territory legislative and regulatory requirements and codes of practice relevant to tailing out materials</w:t>
            </w:r>
          </w:p>
          <w:p w:rsidR="00000000" w:rsidRPr="00031BD9" w:rsidP="00031BD9">
            <w:pPr>
              <w:pStyle w:val="ListBullet"/>
            </w:pPr>
            <w:r w:rsidRPr="00031BD9">
              <w:t>following organisational policies and procedures relevant to tailing out materials</w:t>
            </w:r>
          </w:p>
          <w:p w:rsidR="00000000" w:rsidRPr="00031BD9" w:rsidP="00031BD9">
            <w:pPr>
              <w:pStyle w:val="ListBullet"/>
            </w:pPr>
            <w:r w:rsidRPr="00031BD9">
              <w:t>safely tailing out material while maintaining process flow</w:t>
            </w:r>
          </w:p>
          <w:p w:rsidR="00000000" w:rsidP="00031BD9">
            <w:pPr>
              <w:pStyle w:val="ListBullet"/>
              <w:rPr>
                <w:lang w:val="en-NZ"/>
              </w:rPr>
            </w:pPr>
            <w:r w:rsidRPr="00031BD9">
              <w:t>identifying processing faults and sorting finished material</w:t>
            </w:r>
          </w:p>
        </w:tc>
      </w:tr>
      <w:tr w:rsidTr="00D568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31BD9" w:rsidP="00031BD9">
            <w:pPr>
              <w:pStyle w:val="ListBullet"/>
            </w:pPr>
            <w:r w:rsidRPr="00031BD9">
              <w:t>Competency is to be assessed in the workplace or realistically simulated workplace</w:t>
            </w:r>
          </w:p>
          <w:p w:rsidR="00000000" w:rsidRPr="00031BD9" w:rsidP="00031BD9">
            <w:pPr>
              <w:pStyle w:val="ListBullet"/>
            </w:pPr>
            <w:r w:rsidRPr="00031BD9">
              <w:t>Ass</w:t>
            </w:r>
            <w:r w:rsidRPr="00031BD9">
              <w:t>essment is to occur under standard and authorised work practices, safety requirements and environmental constraints</w:t>
            </w:r>
          </w:p>
          <w:p w:rsidR="00000000" w:rsidRPr="00031BD9" w:rsidP="00031BD9">
            <w:pPr>
              <w:pStyle w:val="ListBullet"/>
            </w:pPr>
            <w:r w:rsidRPr="00031BD9">
              <w:t>Assessment of required knowledge, other than confirmatory questions, will usually be conducted in an off-site context</w:t>
            </w:r>
          </w:p>
          <w:p w:rsidR="00000000" w:rsidRPr="00031BD9" w:rsidP="00031BD9">
            <w:pPr>
              <w:pStyle w:val="ListBullet"/>
            </w:pPr>
            <w:r w:rsidRPr="00031BD9">
              <w:t>Assessment is to follo</w:t>
            </w:r>
            <w:r w:rsidRPr="00031BD9">
              <w:t>w relevant regulatory or Australian Standards requirements</w:t>
            </w:r>
          </w:p>
          <w:p w:rsidR="00000000" w:rsidRPr="00031BD9" w:rsidP="00031BD9">
            <w:pPr>
              <w:pStyle w:val="ListBullet"/>
            </w:pPr>
            <w:r w:rsidRPr="00031BD9">
              <w:t>The following resources should be made available:</w:t>
            </w:r>
          </w:p>
          <w:p w:rsidR="00000000" w:rsidRPr="00031BD9" w:rsidP="00031BD9">
            <w:pPr>
              <w:pStyle w:val="ListBullet3"/>
            </w:pPr>
            <w:r w:rsidRPr="00031BD9">
              <w:t>workplace location or simulated workplace</w:t>
            </w:r>
          </w:p>
          <w:p w:rsidR="00000000" w:rsidRPr="00031BD9" w:rsidP="00031BD9">
            <w:pPr>
              <w:pStyle w:val="ListBullet3"/>
            </w:pPr>
            <w:r w:rsidRPr="00031BD9">
              <w:t>materials and equipment relevant to undertaking work applicable to this unit</w:t>
            </w:r>
          </w:p>
          <w:p w:rsidR="00000000" w:rsidP="00031BD9">
            <w:pPr>
              <w:pStyle w:val="ListBullet3"/>
              <w:rPr>
                <w:lang w:val="en-NZ"/>
              </w:rPr>
            </w:pPr>
            <w:r w:rsidRPr="00031BD9">
              <w:t>specifications and work instructions</w:t>
            </w:r>
          </w:p>
        </w:tc>
      </w:tr>
      <w:tr w:rsidTr="00D568B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31BD9" w:rsidP="00031BD9">
            <w:pPr>
              <w:pStyle w:val="ListBullet"/>
            </w:pPr>
            <w:r w:rsidRPr="00031BD9">
              <w:t>Assessment must satisfy the endorsed Assessment Guidelines of the FPI11 Training Package</w:t>
            </w:r>
          </w:p>
          <w:p w:rsidR="00000000" w:rsidRPr="00031BD9" w:rsidP="00031BD9">
            <w:pPr>
              <w:pStyle w:val="ListBullet"/>
            </w:pPr>
            <w:r w:rsidRPr="00031BD9">
              <w:t>Assessment methods must confirm consistency and accuracy of performance (over time and in a range of workpl</w:t>
            </w:r>
            <w:r w:rsidRPr="00031BD9">
              <w:t>ace relevant contexts) together with application of required knowledge</w:t>
            </w:r>
          </w:p>
          <w:p w:rsidR="00000000" w:rsidRPr="00031BD9" w:rsidP="00031BD9">
            <w:pPr>
              <w:pStyle w:val="ListBullet"/>
            </w:pPr>
            <w:r w:rsidRPr="00031BD9">
              <w:t>Assessment must be by direct observation of tasks, with questioning on required knowledge and it must also reinforce the integration of employability skills</w:t>
            </w:r>
          </w:p>
          <w:p w:rsidR="00000000" w:rsidRPr="00031BD9" w:rsidP="00031BD9">
            <w:pPr>
              <w:pStyle w:val="ListBullet"/>
            </w:pPr>
            <w:r w:rsidRPr="00031BD9">
              <w:t>Assessment methods must confirm the ability to access and correctly interpret and apply the required knowledge</w:t>
            </w:r>
          </w:p>
          <w:p w:rsidR="00000000" w:rsidRPr="00031BD9" w:rsidP="00031BD9">
            <w:pPr>
              <w:pStyle w:val="ListBullet"/>
            </w:pPr>
            <w:r w:rsidRPr="00031BD9">
              <w:t>Assessment may be applied under project-related conditions (real or simulated) and require evidence of process</w:t>
            </w:r>
          </w:p>
          <w:p w:rsidR="00000000" w:rsidRPr="00031BD9" w:rsidP="00031BD9">
            <w:pPr>
              <w:pStyle w:val="ListBullet"/>
            </w:pPr>
            <w:r w:rsidRPr="00031BD9">
              <w:t>Assessment must confirm a reasonab</w:t>
            </w:r>
            <w:r w:rsidRPr="00031BD9">
              <w:t>le inference that competency is able not only to be satisfied under the particular circumstance, but is able to be transferred to other circumstances</w:t>
            </w:r>
          </w:p>
          <w:p w:rsidR="00000000" w:rsidRPr="00031BD9" w:rsidP="00031BD9">
            <w:pPr>
              <w:pStyle w:val="ListBullet"/>
            </w:pPr>
            <w:r w:rsidRPr="00031BD9">
              <w:t>Assessment may be in conjunction with assessment of other units of competency</w:t>
            </w:r>
          </w:p>
          <w:p w:rsidR="00000000" w:rsidRPr="00031BD9" w:rsidP="00031BD9">
            <w:pPr>
              <w:pStyle w:val="ListBullet"/>
            </w:pPr>
            <w:r w:rsidRPr="00031BD9">
              <w:t>The assessment environment s</w:t>
            </w:r>
            <w:r w:rsidRPr="00031BD9">
              <w:t>hould not disadvantage the candidate</w:t>
            </w:r>
          </w:p>
          <w:p w:rsidR="00000000" w:rsidRPr="00031BD9" w:rsidP="00031BD9">
            <w:pPr>
              <w:pStyle w:val="ListBullet"/>
            </w:pPr>
            <w:r w:rsidRPr="00031BD9">
              <w:t>Assessment practices should take into account any relevant language or cultural issues related to Aboriginality, gender or language backgrounds other than English</w:t>
            </w:r>
          </w:p>
          <w:p w:rsidR="00000000" w:rsidRPr="00031BD9" w:rsidP="00031BD9">
            <w:pPr>
              <w:pStyle w:val="ListBullet"/>
            </w:pPr>
            <w:r w:rsidRPr="00031BD9">
              <w:t>Where the participant has a disability, reasonable adjus</w:t>
            </w:r>
            <w:r w:rsidRPr="00031BD9">
              <w:t>tment may be applied during assessment</w:t>
            </w:r>
          </w:p>
          <w:p w:rsidR="00000000" w:rsidRPr="00031BD9" w:rsidP="00031BD9">
            <w:pPr>
              <w:pStyle w:val="ListBullet"/>
            </w:pPr>
            <w:r w:rsidRPr="00031BD9">
              <w:t>Language and literacy demands of the assessment task should not be higher than those of the work role</w:t>
            </w:r>
          </w:p>
        </w:tc>
      </w:tr>
    </w:tbl>
    <w:p w:rsidR="00D568B7" w:rsidP="00031BD9">
      <w:pPr>
        <w:pStyle w:val="BodyText"/>
      </w:pPr>
    </w:p>
    <w:p w:rsidR="00D568B7" w:rsidP="00031BD9">
      <w:pPr>
        <w:pStyle w:val="BodyText"/>
      </w:pPr>
    </w:p>
    <w:p w:rsidR="00000000" w:rsidRPr="00031BD9" w:rsidP="00031BD9">
      <w:pPr>
        <w:pStyle w:val="Heading1"/>
      </w:pPr>
      <w:bookmarkStart w:id="11" w:name="O_251182"/>
      <w:bookmarkEnd w:id="11"/>
      <w:r w:rsidRPr="00031BD9">
        <w:t>Range Statement</w:t>
      </w:r>
    </w:p>
    <w:tbl>
      <w:tblPr>
        <w:tblW w:w="0" w:type="auto"/>
        <w:tblLayout w:type="fixed"/>
        <w:tblCellMar>
          <w:left w:w="62" w:type="dxa"/>
          <w:right w:w="62" w:type="dxa"/>
        </w:tblCellMar>
        <w:tblLook w:val="0000"/>
      </w:tblPr>
      <w:tblGrid>
        <w:gridCol w:w="3531"/>
        <w:gridCol w:w="4991"/>
      </w:tblGrid>
      <w:tr w:rsidTr="00D568B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RANGE STATEMENT</w:t>
            </w:r>
          </w:p>
        </w:tc>
      </w:tr>
      <w:tr w:rsidTr="00D568B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t>The range statement relates to the unit of com</w:t>
            </w:r>
            <w:r w:rsidRPr="00031BD9">
              <w:t xml:space="preserve">petency as a whole. It allows for different work environments and situations that may affect performance. Bold italicised wording, if used in the performance criteria, is detailed below. Essential operating conditions that may be present with training and </w:t>
            </w:r>
            <w:r w:rsidRPr="00031BD9">
              <w:t>assessment (depending on the work situation, needs of the candidate, accessibility of the item, and local industry and regional contexts) may also be included.</w:t>
            </w:r>
          </w:p>
        </w:tc>
      </w:tr>
      <w:tr w:rsidTr="00D568B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OHS requirements</w:t>
            </w:r>
            <w:r w:rsidRPr="00031BD9">
              <w:t>:</w:t>
            </w:r>
          </w:p>
        </w:tc>
        <w:tc>
          <w:tcPr>
            <w:tcW w:w="4991" w:type="dxa"/>
            <w:tcBorders>
              <w:top w:val="nil"/>
              <w:left w:val="nil"/>
              <w:bottom w:val="nil"/>
              <w:right w:val="nil"/>
            </w:tcBorders>
            <w:tcMar>
              <w:top w:w="0" w:type="dxa"/>
              <w:left w:w="62" w:type="dxa"/>
              <w:bottom w:w="0" w:type="dxa"/>
              <w:right w:w="62" w:type="dxa"/>
            </w:tcMar>
          </w:tcPr>
          <w:p w:rsidR="00000000" w:rsidRPr="00031BD9" w:rsidP="00031BD9">
            <w:pPr>
              <w:pStyle w:val="BodyText"/>
            </w:pPr>
            <w:r w:rsidRPr="00031BD9">
              <w:t>are to be in line with applicable commonwealth, state or territory legislati</w:t>
            </w:r>
            <w:r w:rsidRPr="00031BD9">
              <w:t>on and regulations, and organisational safety policies and procedures, and may include:</w:t>
            </w:r>
          </w:p>
          <w:p w:rsidR="00000000" w:rsidRPr="00031BD9" w:rsidP="00031BD9">
            <w:pPr>
              <w:pStyle w:val="ListBullet"/>
            </w:pPr>
            <w:r w:rsidRPr="00031BD9">
              <w:t>personal protective equipment and clothing</w:t>
            </w:r>
          </w:p>
          <w:p w:rsidR="00000000" w:rsidRPr="00031BD9" w:rsidP="00031BD9">
            <w:pPr>
              <w:pStyle w:val="ListBullet"/>
            </w:pPr>
            <w:r w:rsidRPr="00031BD9">
              <w:t>safety equipment</w:t>
            </w:r>
          </w:p>
          <w:p w:rsidR="00000000" w:rsidRPr="00031BD9" w:rsidP="00031BD9">
            <w:pPr>
              <w:pStyle w:val="ListBullet"/>
            </w:pPr>
            <w:r w:rsidRPr="00031BD9">
              <w:t>first aid equipment</w:t>
            </w:r>
          </w:p>
          <w:p w:rsidR="00000000" w:rsidRPr="00031BD9" w:rsidP="00031BD9">
            <w:pPr>
              <w:pStyle w:val="ListBullet"/>
            </w:pPr>
            <w:r w:rsidRPr="00031BD9">
              <w:t>fire fighting equipment</w:t>
            </w:r>
          </w:p>
          <w:p w:rsidR="00000000" w:rsidRPr="00031BD9" w:rsidP="00031BD9">
            <w:pPr>
              <w:pStyle w:val="ListBullet"/>
            </w:pPr>
            <w:r w:rsidRPr="00031BD9">
              <w:t>hazard and risk control</w:t>
            </w:r>
          </w:p>
          <w:p w:rsidR="00000000" w:rsidRPr="00031BD9" w:rsidP="00031BD9">
            <w:pPr>
              <w:pStyle w:val="ListBullet"/>
            </w:pPr>
            <w:r w:rsidRPr="00031BD9">
              <w:t>fatigue management</w:t>
            </w:r>
          </w:p>
          <w:p w:rsidR="00000000" w:rsidRPr="00031BD9" w:rsidP="00031BD9">
            <w:pPr>
              <w:pStyle w:val="ListBullet"/>
            </w:pPr>
            <w:r w:rsidRPr="00031BD9">
              <w:t>elimination of hazardous materials and substances</w:t>
            </w:r>
          </w:p>
          <w:p w:rsidR="00000000" w:rsidP="00031BD9">
            <w:pPr>
              <w:pStyle w:val="ListBullet"/>
              <w:rPr>
                <w:lang w:val="en-NZ"/>
              </w:rPr>
            </w:pPr>
            <w:r w:rsidRPr="00031BD9">
              <w:t>manual handling including shifting, lifting and carrying</w:t>
            </w:r>
          </w:p>
        </w:tc>
      </w:tr>
      <w:tr w:rsidTr="00D568B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Environmental requirements may include</w:t>
            </w:r>
            <w:r w:rsidRPr="00031BD9">
              <w:t>:</w:t>
            </w:r>
          </w:p>
        </w:tc>
        <w:tc>
          <w:tcPr>
            <w:tcW w:w="4991" w:type="dxa"/>
            <w:tcBorders>
              <w:top w:val="nil"/>
              <w:left w:val="nil"/>
              <w:bottom w:val="nil"/>
              <w:right w:val="nil"/>
            </w:tcBorders>
            <w:tcMar>
              <w:top w:w="0" w:type="dxa"/>
              <w:left w:w="62" w:type="dxa"/>
              <w:bottom w:w="0" w:type="dxa"/>
              <w:right w:w="62" w:type="dxa"/>
            </w:tcMar>
          </w:tcPr>
          <w:p w:rsidR="00000000" w:rsidRPr="00031BD9" w:rsidP="00031BD9">
            <w:pPr>
              <w:pStyle w:val="ListBullet"/>
            </w:pPr>
            <w:r w:rsidRPr="00031BD9">
              <w:t>legislation</w:t>
            </w:r>
          </w:p>
          <w:p w:rsidR="00000000" w:rsidRPr="00031BD9" w:rsidP="00031BD9">
            <w:pPr>
              <w:pStyle w:val="ListBullet"/>
            </w:pPr>
            <w:r w:rsidRPr="00031BD9">
              <w:t>organisational policies and procedures</w:t>
            </w:r>
          </w:p>
          <w:p w:rsidR="00000000" w:rsidP="00031BD9">
            <w:pPr>
              <w:pStyle w:val="ListBullet"/>
              <w:rPr>
                <w:lang w:val="en-NZ"/>
              </w:rPr>
            </w:pPr>
            <w:r w:rsidRPr="00031BD9">
              <w:t>workplace practices</w:t>
            </w:r>
          </w:p>
        </w:tc>
      </w:tr>
      <w:tr w:rsidTr="00D568B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Legislative requirements</w:t>
            </w:r>
            <w:r w:rsidRPr="00031BD9">
              <w:t>:</w:t>
            </w:r>
          </w:p>
        </w:tc>
        <w:tc>
          <w:tcPr>
            <w:tcW w:w="4991" w:type="dxa"/>
            <w:tcBorders>
              <w:top w:val="nil"/>
              <w:left w:val="nil"/>
              <w:bottom w:val="nil"/>
              <w:right w:val="nil"/>
            </w:tcBorders>
            <w:tcMar>
              <w:top w:w="0" w:type="dxa"/>
              <w:left w:w="62" w:type="dxa"/>
              <w:bottom w:w="0" w:type="dxa"/>
              <w:right w:w="62" w:type="dxa"/>
            </w:tcMar>
          </w:tcPr>
          <w:p w:rsidR="00000000" w:rsidRPr="00031BD9" w:rsidP="00031BD9">
            <w:pPr>
              <w:pStyle w:val="BodyText"/>
            </w:pPr>
            <w:r w:rsidRPr="00031BD9">
              <w:t>are to be</w:t>
            </w:r>
            <w:r w:rsidRPr="00031BD9">
              <w:t xml:space="preserve"> in line with applicable commonwealth, state or territory legislation, regulations, certification requirements and codes of practice and may include:</w:t>
            </w:r>
          </w:p>
          <w:p w:rsidR="00000000" w:rsidRPr="00031BD9" w:rsidP="00031BD9">
            <w:pPr>
              <w:pStyle w:val="ListBullet"/>
            </w:pPr>
            <w:r w:rsidRPr="00031BD9">
              <w:t>award and enterprise agreements</w:t>
            </w:r>
          </w:p>
          <w:p w:rsidR="00000000" w:rsidRPr="00031BD9" w:rsidP="00031BD9">
            <w:pPr>
              <w:pStyle w:val="ListBullet"/>
            </w:pPr>
            <w:r w:rsidRPr="00031BD9">
              <w:t>industrial relations</w:t>
            </w:r>
          </w:p>
          <w:p w:rsidR="00000000" w:rsidRPr="00031BD9" w:rsidP="00031BD9">
            <w:pPr>
              <w:pStyle w:val="ListBullet"/>
            </w:pPr>
            <w:r w:rsidRPr="00031BD9">
              <w:t>Australian Standards</w:t>
            </w:r>
          </w:p>
          <w:p w:rsidR="00000000" w:rsidRPr="00031BD9" w:rsidP="00031BD9">
            <w:pPr>
              <w:pStyle w:val="ListBullet"/>
            </w:pPr>
            <w:r w:rsidRPr="00031BD9">
              <w:t>confidentiality and privacy</w:t>
            </w:r>
          </w:p>
          <w:p w:rsidR="00000000" w:rsidRPr="00031BD9" w:rsidP="00031BD9">
            <w:pPr>
              <w:pStyle w:val="ListBullet"/>
            </w:pPr>
            <w:r w:rsidRPr="00031BD9">
              <w:t>OHS</w:t>
            </w:r>
          </w:p>
          <w:p w:rsidR="00000000" w:rsidRPr="00031BD9" w:rsidP="00031BD9">
            <w:pPr>
              <w:pStyle w:val="ListBullet"/>
            </w:pPr>
            <w:r w:rsidRPr="00031BD9">
              <w:t>the environment</w:t>
            </w:r>
          </w:p>
          <w:p w:rsidR="00000000" w:rsidRPr="00031BD9" w:rsidP="00031BD9">
            <w:pPr>
              <w:pStyle w:val="ListBullet"/>
            </w:pPr>
            <w:r w:rsidRPr="00031BD9">
              <w:t>equal opportunity</w:t>
            </w:r>
          </w:p>
          <w:p w:rsidR="00000000" w:rsidRPr="00031BD9" w:rsidP="00031BD9">
            <w:pPr>
              <w:pStyle w:val="ListBullet"/>
            </w:pPr>
            <w:r w:rsidRPr="00031BD9">
              <w:t>anti-discrimination</w:t>
            </w:r>
          </w:p>
          <w:p w:rsidR="00000000" w:rsidRPr="00031BD9" w:rsidP="00031BD9">
            <w:pPr>
              <w:pStyle w:val="ListBullet"/>
            </w:pPr>
            <w:r w:rsidRPr="00031BD9">
              <w:t>relevant industry codes of practice</w:t>
            </w:r>
          </w:p>
          <w:p w:rsidR="00000000" w:rsidP="00031BD9">
            <w:pPr>
              <w:pStyle w:val="ListBullet"/>
              <w:rPr>
                <w:lang w:val="en-NZ"/>
              </w:rPr>
            </w:pPr>
            <w:r w:rsidRPr="00031BD9">
              <w:t>duty of care</w:t>
            </w:r>
          </w:p>
        </w:tc>
      </w:tr>
      <w:tr w:rsidTr="00D568B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Organisational requirements</w:t>
            </w:r>
            <w:r w:rsidRPr="00031B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31BD9" w:rsidP="00031BD9">
            <w:pPr>
              <w:pStyle w:val="ListBullet"/>
            </w:pPr>
            <w:r w:rsidRPr="00031BD9">
              <w:t xml:space="preserve">legal </w:t>
            </w:r>
          </w:p>
          <w:p w:rsidR="00000000" w:rsidRPr="00031BD9" w:rsidP="00031BD9">
            <w:pPr>
              <w:pStyle w:val="ListBullet"/>
            </w:pPr>
            <w:r w:rsidRPr="00031BD9">
              <w:t>organisational and site guidelines</w:t>
            </w:r>
          </w:p>
          <w:p w:rsidR="00000000" w:rsidRPr="00031BD9" w:rsidP="00031BD9">
            <w:pPr>
              <w:pStyle w:val="ListBullet"/>
            </w:pPr>
            <w:r w:rsidRPr="00031BD9">
              <w:t>policies and procedures relating to own role and responsibility</w:t>
            </w:r>
          </w:p>
          <w:p w:rsidR="00000000" w:rsidRPr="00031BD9" w:rsidP="00031BD9">
            <w:pPr>
              <w:pStyle w:val="ListBullet"/>
            </w:pPr>
            <w:r w:rsidRPr="00031BD9">
              <w:t>quality assurance</w:t>
            </w:r>
          </w:p>
          <w:p w:rsidR="00000000" w:rsidRPr="00031BD9" w:rsidP="00031BD9">
            <w:pPr>
              <w:pStyle w:val="ListBullet"/>
            </w:pPr>
            <w:r w:rsidRPr="00031BD9">
              <w:t>procedural manuals</w:t>
            </w:r>
          </w:p>
          <w:p w:rsidR="00000000" w:rsidRPr="00031BD9" w:rsidP="00031BD9">
            <w:pPr>
              <w:pStyle w:val="ListBullet"/>
            </w:pPr>
            <w:r w:rsidRPr="00031BD9">
              <w:t>quality and continuous improvement processes and standards</w:t>
            </w:r>
          </w:p>
          <w:p w:rsidR="00000000" w:rsidRPr="00031BD9" w:rsidP="00031BD9">
            <w:pPr>
              <w:pStyle w:val="ListBullet"/>
            </w:pPr>
            <w:r w:rsidRPr="00031BD9">
              <w:t>OHS, emergency and evacuation procedures</w:t>
            </w:r>
          </w:p>
          <w:p w:rsidR="00000000" w:rsidRPr="00031BD9" w:rsidP="00031BD9">
            <w:pPr>
              <w:pStyle w:val="ListBullet"/>
            </w:pPr>
            <w:r w:rsidRPr="00031BD9">
              <w:t>ethical standards</w:t>
            </w:r>
          </w:p>
          <w:p w:rsidR="00000000" w:rsidRPr="00031BD9" w:rsidP="00031BD9">
            <w:pPr>
              <w:pStyle w:val="ListBullet"/>
            </w:pPr>
            <w:r w:rsidRPr="00031BD9">
              <w:t>recording and reporting requirements</w:t>
            </w:r>
          </w:p>
          <w:p w:rsidR="00000000" w:rsidRPr="00031BD9" w:rsidP="00031BD9">
            <w:pPr>
              <w:pStyle w:val="ListBullet"/>
            </w:pPr>
            <w:r w:rsidRPr="00031BD9">
              <w:t>equipment use, maintenance and storage requirements</w:t>
            </w:r>
          </w:p>
          <w:p w:rsidR="00000000" w:rsidP="00031BD9">
            <w:pPr>
              <w:pStyle w:val="ListBullet"/>
              <w:rPr>
                <w:lang w:val="en-NZ"/>
              </w:rPr>
            </w:pPr>
            <w:r w:rsidRPr="00031BD9">
              <w:t>environmenta</w:t>
            </w:r>
            <w:r w:rsidRPr="00031BD9">
              <w:t>l management requirements (waste minimisation and disposal, recycling and re-use guidelines)</w:t>
            </w:r>
          </w:p>
        </w:tc>
      </w:tr>
      <w:tr w:rsidTr="00D568B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Materials</w:t>
            </w:r>
            <w:r w:rsidRPr="00031BD9">
              <w:t xml:space="preserve"> may be:</w:t>
            </w:r>
          </w:p>
        </w:tc>
        <w:tc>
          <w:tcPr>
            <w:tcW w:w="4991" w:type="dxa"/>
            <w:tcBorders>
              <w:top w:val="nil"/>
              <w:left w:val="nil"/>
              <w:bottom w:val="nil"/>
              <w:right w:val="nil"/>
            </w:tcBorders>
            <w:tcMar>
              <w:top w:w="0" w:type="dxa"/>
              <w:left w:w="62" w:type="dxa"/>
              <w:bottom w:w="0" w:type="dxa"/>
              <w:right w:w="62" w:type="dxa"/>
            </w:tcMar>
          </w:tcPr>
          <w:p w:rsidR="00000000" w:rsidRPr="00031BD9" w:rsidP="00031BD9">
            <w:pPr>
              <w:pStyle w:val="ListBullet"/>
            </w:pPr>
            <w:r w:rsidRPr="00031BD9">
              <w:t>timber</w:t>
            </w:r>
          </w:p>
          <w:p w:rsidR="00000000" w:rsidP="00031BD9">
            <w:pPr>
              <w:pStyle w:val="ListBullet"/>
              <w:rPr>
                <w:lang w:val="en-NZ"/>
              </w:rPr>
            </w:pPr>
            <w:r w:rsidRPr="00031BD9">
              <w:t>other materials that are solid or manufactured by lamination of boards or veneers</w:t>
            </w:r>
          </w:p>
        </w:tc>
      </w:tr>
      <w:tr w:rsidTr="00D568B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Appropriate personnel</w:t>
            </w:r>
            <w:r w:rsidRPr="00031B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31BD9" w:rsidP="00031BD9">
            <w:pPr>
              <w:pStyle w:val="ListBullet"/>
            </w:pPr>
            <w:r w:rsidRPr="00031BD9">
              <w:t>supervisors</w:t>
            </w:r>
          </w:p>
          <w:p w:rsidR="00000000" w:rsidRPr="00031BD9" w:rsidP="00031BD9">
            <w:pPr>
              <w:pStyle w:val="ListBullet"/>
            </w:pPr>
            <w:r w:rsidRPr="00031BD9">
              <w:t>clients</w:t>
            </w:r>
          </w:p>
          <w:p w:rsidR="00000000" w:rsidRPr="00031BD9" w:rsidP="00031BD9">
            <w:pPr>
              <w:pStyle w:val="ListBullet"/>
            </w:pPr>
            <w:r w:rsidRPr="00031BD9">
              <w:t>colleagues</w:t>
            </w:r>
          </w:p>
          <w:p w:rsidR="00000000" w:rsidP="00031BD9">
            <w:pPr>
              <w:pStyle w:val="ListBullet"/>
              <w:rPr>
                <w:lang w:val="en-NZ"/>
              </w:rPr>
            </w:pPr>
            <w:r w:rsidRPr="00031BD9">
              <w:t>line management</w:t>
            </w:r>
          </w:p>
        </w:tc>
      </w:tr>
      <w:tr w:rsidTr="00D568B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Communication</w:t>
            </w:r>
            <w:r w:rsidRPr="00031B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31BD9" w:rsidP="00031BD9">
            <w:pPr>
              <w:pStyle w:val="ListBullet"/>
            </w:pPr>
            <w:r w:rsidRPr="00031BD9">
              <w:t>verbal and non-verbal language</w:t>
            </w:r>
          </w:p>
          <w:p w:rsidR="00000000" w:rsidRPr="00031BD9" w:rsidP="00031BD9">
            <w:pPr>
              <w:pStyle w:val="ListBullet"/>
            </w:pPr>
            <w:r w:rsidRPr="00031BD9">
              <w:t>constructive feedback</w:t>
            </w:r>
          </w:p>
          <w:p w:rsidR="00000000" w:rsidRPr="00031BD9" w:rsidP="00031BD9">
            <w:pPr>
              <w:pStyle w:val="ListBullet"/>
            </w:pPr>
            <w:r w:rsidRPr="00031BD9">
              <w:t>active listening</w:t>
            </w:r>
          </w:p>
          <w:p w:rsidR="00000000" w:rsidRPr="00031BD9" w:rsidP="00031BD9">
            <w:pPr>
              <w:pStyle w:val="ListBullet"/>
            </w:pPr>
            <w:r w:rsidRPr="00031BD9">
              <w:t>questioning to clarify and confirm understanding</w:t>
            </w:r>
          </w:p>
          <w:p w:rsidR="00000000" w:rsidRPr="00031BD9" w:rsidP="00031BD9">
            <w:pPr>
              <w:pStyle w:val="ListBullet"/>
            </w:pPr>
            <w:r w:rsidRPr="00031BD9">
              <w:t>use of positive, confident and cooperative language</w:t>
            </w:r>
          </w:p>
          <w:p w:rsidR="00000000" w:rsidRPr="00031BD9" w:rsidP="00031BD9">
            <w:pPr>
              <w:pStyle w:val="ListBullet"/>
            </w:pPr>
            <w:r w:rsidRPr="00031BD9">
              <w:t>use of language and c</w:t>
            </w:r>
            <w:r w:rsidRPr="00031BD9">
              <w:t>oncepts appropriate to individual social and cultural differences</w:t>
            </w:r>
          </w:p>
          <w:p w:rsidR="00000000" w:rsidP="00031BD9">
            <w:pPr>
              <w:pStyle w:val="ListBullet"/>
              <w:rPr>
                <w:lang w:val="en-NZ"/>
              </w:rPr>
            </w:pPr>
            <w:r w:rsidRPr="00031BD9">
              <w:t>control of tone of voice</w:t>
            </w:r>
          </w:p>
        </w:tc>
      </w:tr>
      <w:tr w:rsidTr="00D568B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Controlled</w:t>
            </w:r>
            <w:r w:rsidRPr="00031BD9">
              <w:t xml:space="preserve"> may relate to:</w:t>
            </w:r>
          </w:p>
        </w:tc>
        <w:tc>
          <w:tcPr>
            <w:tcW w:w="4991" w:type="dxa"/>
            <w:tcBorders>
              <w:top w:val="nil"/>
              <w:left w:val="nil"/>
              <w:bottom w:val="nil"/>
              <w:right w:val="nil"/>
            </w:tcBorders>
            <w:tcMar>
              <w:top w:w="0" w:type="dxa"/>
              <w:left w:w="62" w:type="dxa"/>
              <w:bottom w:w="0" w:type="dxa"/>
              <w:right w:w="62" w:type="dxa"/>
            </w:tcMar>
          </w:tcPr>
          <w:p w:rsidR="00000000" w:rsidRPr="00031BD9" w:rsidP="00031BD9">
            <w:pPr>
              <w:pStyle w:val="ListBullet"/>
            </w:pPr>
            <w:r w:rsidRPr="00031BD9">
              <w:t>material movement</w:t>
            </w:r>
          </w:p>
          <w:p w:rsidR="00000000" w:rsidRPr="00031BD9" w:rsidP="00031BD9">
            <w:pPr>
              <w:pStyle w:val="ListBullet"/>
            </w:pPr>
            <w:r w:rsidRPr="00031BD9">
              <w:t>position of the material being sawn or dressed</w:t>
            </w:r>
          </w:p>
          <w:p w:rsidR="00000000" w:rsidRPr="00031BD9" w:rsidP="00031BD9">
            <w:pPr>
              <w:pStyle w:val="ListBullet"/>
            </w:pPr>
            <w:r w:rsidRPr="00031BD9">
              <w:t>avoiding contact with tail of saw or cutter</w:t>
            </w:r>
          </w:p>
          <w:p w:rsidR="00000000" w:rsidP="00031BD9">
            <w:pPr>
              <w:pStyle w:val="ListBullet"/>
              <w:rPr>
                <w:lang w:val="en-NZ"/>
              </w:rPr>
            </w:pPr>
            <w:r w:rsidRPr="00031BD9">
              <w:t>removing waste</w:t>
            </w:r>
          </w:p>
        </w:tc>
      </w:tr>
      <w:tr w:rsidTr="00D568B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Problems</w:t>
            </w:r>
            <w:r w:rsidRPr="00031BD9">
              <w:t xml:space="preserve"> may relate to:</w:t>
            </w:r>
          </w:p>
        </w:tc>
        <w:tc>
          <w:tcPr>
            <w:tcW w:w="4991" w:type="dxa"/>
            <w:tcBorders>
              <w:top w:val="nil"/>
              <w:left w:val="nil"/>
              <w:bottom w:val="nil"/>
              <w:right w:val="nil"/>
            </w:tcBorders>
            <w:tcMar>
              <w:top w:w="0" w:type="dxa"/>
              <w:left w:w="62" w:type="dxa"/>
              <w:bottom w:w="0" w:type="dxa"/>
              <w:right w:w="62" w:type="dxa"/>
            </w:tcMar>
          </w:tcPr>
          <w:p w:rsidR="00000000" w:rsidRPr="00031BD9" w:rsidP="00031BD9">
            <w:pPr>
              <w:pStyle w:val="ListBullet"/>
            </w:pPr>
            <w:r w:rsidRPr="00031BD9">
              <w:t>speed of production</w:t>
            </w:r>
          </w:p>
          <w:p w:rsidR="00000000" w:rsidRPr="00031BD9" w:rsidP="00031BD9">
            <w:pPr>
              <w:pStyle w:val="ListBullet"/>
            </w:pPr>
            <w:r w:rsidRPr="00031BD9">
              <w:t>flow of product</w:t>
            </w:r>
          </w:p>
          <w:p w:rsidR="00000000" w:rsidRPr="00031BD9" w:rsidP="00031BD9">
            <w:pPr>
              <w:pStyle w:val="ListBullet"/>
            </w:pPr>
            <w:r w:rsidRPr="00031BD9">
              <w:t>sharpness of blades or cutters</w:t>
            </w:r>
          </w:p>
          <w:p w:rsidR="00000000" w:rsidRPr="00031BD9" w:rsidP="00031BD9">
            <w:pPr>
              <w:pStyle w:val="ListBullet"/>
            </w:pPr>
            <w:r w:rsidRPr="00031BD9">
              <w:t>quality of materials</w:t>
            </w:r>
          </w:p>
          <w:p w:rsidR="00000000" w:rsidRPr="00031BD9" w:rsidP="00031BD9">
            <w:pPr>
              <w:pStyle w:val="ListBullet"/>
            </w:pPr>
            <w:r w:rsidRPr="00031BD9">
              <w:t>communication</w:t>
            </w:r>
          </w:p>
          <w:p w:rsidR="00000000" w:rsidRPr="00031BD9" w:rsidP="00031BD9">
            <w:pPr>
              <w:pStyle w:val="ListBullet"/>
            </w:pPr>
            <w:r w:rsidRPr="00031BD9">
              <w:t>housekeeping</w:t>
            </w:r>
          </w:p>
          <w:p w:rsidR="00000000" w:rsidRPr="00031BD9" w:rsidP="00031BD9">
            <w:pPr>
              <w:pStyle w:val="ListBullet"/>
            </w:pPr>
            <w:r w:rsidRPr="00031BD9">
              <w:t>burn marks</w:t>
            </w:r>
          </w:p>
          <w:p w:rsidR="00000000" w:rsidRPr="00031BD9" w:rsidP="00031BD9">
            <w:pPr>
              <w:pStyle w:val="ListBullet"/>
            </w:pPr>
            <w:r w:rsidRPr="00031BD9">
              <w:t>rough finish</w:t>
            </w:r>
          </w:p>
          <w:p w:rsidR="00000000" w:rsidRPr="00031BD9" w:rsidP="00031BD9">
            <w:pPr>
              <w:pStyle w:val="ListBullet"/>
            </w:pPr>
            <w:r w:rsidRPr="00031BD9">
              <w:t>tear out</w:t>
            </w:r>
          </w:p>
          <w:p w:rsidR="00000000" w:rsidRPr="00031BD9" w:rsidP="00031BD9">
            <w:pPr>
              <w:pStyle w:val="ListBullet"/>
            </w:pPr>
            <w:r w:rsidRPr="00031BD9">
              <w:t>machine marks</w:t>
            </w:r>
          </w:p>
          <w:p w:rsidR="00000000" w:rsidP="00031BD9">
            <w:pPr>
              <w:pStyle w:val="ListBullet"/>
              <w:rPr>
                <w:lang w:val="en-NZ"/>
              </w:rPr>
            </w:pPr>
            <w:r w:rsidRPr="00031BD9">
              <w:t>irregular size of finished product</w:t>
            </w:r>
          </w:p>
        </w:tc>
      </w:tr>
      <w:tr w:rsidTr="00D568B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Disposing of</w:t>
            </w:r>
            <w:r w:rsidRPr="00031B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31BD9" w:rsidP="00031BD9">
            <w:pPr>
              <w:pStyle w:val="ListBullet"/>
            </w:pPr>
            <w:r w:rsidRPr="00031BD9">
              <w:t>recycling material with faults or defects</w:t>
            </w:r>
          </w:p>
          <w:p w:rsidR="00000000" w:rsidRPr="00031BD9" w:rsidP="00031BD9">
            <w:pPr>
              <w:pStyle w:val="ListBullet"/>
            </w:pPr>
            <w:r w:rsidRPr="00031BD9">
              <w:t>re-using material with faults or defects</w:t>
            </w:r>
          </w:p>
          <w:p w:rsidR="00000000" w:rsidP="00031BD9">
            <w:pPr>
              <w:pStyle w:val="ListBullet"/>
              <w:rPr>
                <w:lang w:val="en-NZ"/>
              </w:rPr>
            </w:pPr>
            <w:r w:rsidRPr="00031BD9">
              <w:t>redirecting material with faults or defects for energy recovery</w:t>
            </w:r>
          </w:p>
        </w:tc>
      </w:tr>
      <w:tr w:rsidTr="00D568B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Recoverable material</w:t>
            </w:r>
            <w:r w:rsidRPr="00031BD9">
              <w:t>:</w:t>
            </w:r>
          </w:p>
        </w:tc>
        <w:tc>
          <w:tcPr>
            <w:tcW w:w="4991" w:type="dxa"/>
            <w:tcBorders>
              <w:top w:val="nil"/>
              <w:left w:val="nil"/>
              <w:bottom w:val="nil"/>
              <w:right w:val="nil"/>
            </w:tcBorders>
            <w:tcMar>
              <w:top w:w="0" w:type="dxa"/>
              <w:left w:w="62" w:type="dxa"/>
              <w:bottom w:w="0" w:type="dxa"/>
              <w:right w:w="62" w:type="dxa"/>
            </w:tcMar>
          </w:tcPr>
          <w:p w:rsidR="00000000" w:rsidRPr="00031BD9" w:rsidP="00031BD9">
            <w:pPr>
              <w:pStyle w:val="ListBullet"/>
            </w:pPr>
            <w:r w:rsidRPr="00031BD9">
              <w:t>is the volume of timber sawn from a resource compared to the volume of that resource</w:t>
            </w:r>
          </w:p>
          <w:p w:rsidR="00000000" w:rsidRPr="00031BD9" w:rsidP="00031BD9">
            <w:pPr>
              <w:pStyle w:val="ListBullet"/>
            </w:pPr>
            <w:r w:rsidRPr="00031BD9">
              <w:t>is expressed as a percentage (sawn timber volume/initial log volume x 100)</w:t>
            </w:r>
          </w:p>
          <w:p w:rsidR="00000000" w:rsidP="00031BD9">
            <w:pPr>
              <w:pStyle w:val="ListBullet"/>
              <w:rPr>
                <w:lang w:val="en-NZ"/>
              </w:rPr>
            </w:pPr>
            <w:r w:rsidRPr="00031BD9">
              <w:t>maximises the value of the resource</w:t>
            </w:r>
          </w:p>
        </w:tc>
      </w:tr>
      <w:tr w:rsidTr="00D568B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Storing or directing for further processing</w:t>
            </w:r>
            <w:r w:rsidRPr="00031B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31BD9" w:rsidP="00031BD9">
            <w:pPr>
              <w:pStyle w:val="ListBullet"/>
            </w:pPr>
            <w:r w:rsidRPr="00031BD9">
              <w:t>recycling segregated recoverable material and waste</w:t>
            </w:r>
          </w:p>
          <w:p w:rsidR="00000000" w:rsidRPr="00031BD9" w:rsidP="00031BD9">
            <w:pPr>
              <w:pStyle w:val="ListBullet"/>
            </w:pPr>
            <w:r w:rsidRPr="00031BD9">
              <w:t>re-using segregated recoverable ma</w:t>
            </w:r>
            <w:r w:rsidRPr="00031BD9">
              <w:t>terial and waste</w:t>
            </w:r>
          </w:p>
          <w:p w:rsidR="00000000" w:rsidP="00031BD9">
            <w:pPr>
              <w:pStyle w:val="ListBullet"/>
              <w:rPr>
                <w:lang w:val="en-NZ"/>
              </w:rPr>
            </w:pPr>
            <w:r w:rsidRPr="00031BD9">
              <w:t>redirecting segregated recoverable material and waste for energy recovery</w:t>
            </w:r>
          </w:p>
        </w:tc>
      </w:tr>
      <w:tr w:rsidTr="00D568B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Records and reports</w:t>
            </w:r>
            <w:r w:rsidRPr="00031BD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031BD9" w:rsidP="00031BD9">
            <w:pPr>
              <w:pStyle w:val="ListBullet"/>
            </w:pPr>
            <w:r w:rsidRPr="00031BD9">
              <w:t>tally sheets</w:t>
            </w:r>
          </w:p>
          <w:p w:rsidR="00000000" w:rsidRPr="00031BD9" w:rsidP="00031BD9">
            <w:pPr>
              <w:pStyle w:val="ListBullet"/>
            </w:pPr>
            <w:r w:rsidRPr="00031BD9">
              <w:t>quality sheets and forms</w:t>
            </w:r>
          </w:p>
          <w:p w:rsidR="00000000" w:rsidRPr="00031BD9" w:rsidP="00031BD9">
            <w:pPr>
              <w:pStyle w:val="ListBullet"/>
            </w:pPr>
            <w:r w:rsidRPr="00031BD9">
              <w:t>production sheets and downtime sheets</w:t>
            </w:r>
          </w:p>
          <w:p w:rsidR="00000000" w:rsidRPr="00031BD9" w:rsidP="00031BD9">
            <w:pPr>
              <w:pStyle w:val="BodyText"/>
            </w:pPr>
            <w:r w:rsidRPr="00031BD9">
              <w:t>and may relate to:</w:t>
            </w:r>
          </w:p>
          <w:p w:rsidR="00000000" w:rsidRPr="00031BD9" w:rsidP="00031BD9">
            <w:pPr>
              <w:pStyle w:val="ListBullet"/>
            </w:pPr>
            <w:r w:rsidRPr="00031BD9">
              <w:t>production details</w:t>
            </w:r>
          </w:p>
          <w:p w:rsidR="00000000" w:rsidRPr="00031BD9" w:rsidP="00031BD9">
            <w:pPr>
              <w:pStyle w:val="ListBullet"/>
            </w:pPr>
            <w:r w:rsidRPr="00031BD9">
              <w:t>maintenance details</w:t>
            </w:r>
          </w:p>
          <w:p w:rsidR="00000000" w:rsidRPr="00031BD9" w:rsidP="00031BD9">
            <w:pPr>
              <w:pStyle w:val="ListBullet"/>
            </w:pPr>
            <w:r w:rsidRPr="00031BD9">
              <w:t>breakdowns or equipment faults</w:t>
            </w:r>
          </w:p>
          <w:p w:rsidR="00000000" w:rsidRPr="00031BD9" w:rsidP="00031BD9">
            <w:pPr>
              <w:pStyle w:val="ListBullet"/>
            </w:pPr>
            <w:r w:rsidRPr="00031BD9">
              <w:t>interruptions to production</w:t>
            </w:r>
          </w:p>
          <w:p w:rsidR="00000000" w:rsidRPr="00031BD9" w:rsidP="00031BD9">
            <w:pPr>
              <w:pStyle w:val="BodyText"/>
            </w:pPr>
            <w:r w:rsidRPr="00031BD9">
              <w:t>and may be:</w:t>
            </w:r>
          </w:p>
          <w:p w:rsidR="00000000" w:rsidRPr="00031BD9" w:rsidP="00031BD9">
            <w:pPr>
              <w:pStyle w:val="ListBullet"/>
            </w:pPr>
            <w:r w:rsidRPr="00031BD9">
              <w:t>manual</w:t>
            </w:r>
          </w:p>
          <w:p w:rsidR="00000000" w:rsidRPr="00031BD9" w:rsidP="00031BD9">
            <w:pPr>
              <w:pStyle w:val="ListBullet"/>
            </w:pPr>
            <w:r w:rsidRPr="00031BD9">
              <w:t>computer-based system</w:t>
            </w:r>
          </w:p>
          <w:p w:rsidR="00000000" w:rsidRPr="00031BD9" w:rsidP="00031BD9">
            <w:pPr>
              <w:pStyle w:val="ListBullet"/>
            </w:pPr>
            <w:r w:rsidRPr="00031BD9">
              <w:t>other appropriate organisational communication system</w:t>
            </w:r>
          </w:p>
        </w:tc>
      </w:tr>
    </w:tbl>
    <w:p w:rsidR="00D568B7" w:rsidP="00031BD9">
      <w:pPr>
        <w:pStyle w:val="BodyText"/>
      </w:pPr>
    </w:p>
    <w:p w:rsidR="00D568B7" w:rsidP="00031BD9">
      <w:pPr>
        <w:pStyle w:val="BodyText"/>
      </w:pPr>
    </w:p>
    <w:p w:rsidR="00000000" w:rsidRPr="00031BD9" w:rsidP="00031BD9">
      <w:pPr>
        <w:pStyle w:val="Heading1"/>
      </w:pPr>
      <w:bookmarkStart w:id="12" w:name="O_294523"/>
      <w:bookmarkEnd w:id="12"/>
      <w:r w:rsidRPr="00031BD9">
        <w:t>Unit Sector(s)</w:t>
      </w:r>
    </w:p>
    <w:p w:rsidR="00000000" w:rsidRPr="00031BD9" w:rsidP="00031BD9">
      <w:pPr>
        <w:pStyle w:val="BodyText"/>
      </w:pPr>
      <w:r w:rsidRPr="00031BD9">
        <w:t>Not Applicable</w:t>
      </w:r>
    </w:p>
    <w:p w:rsidR="00000000" w:rsidRPr="00031BD9" w:rsidP="00031BD9">
      <w:pPr>
        <w:pStyle w:val="AllowPageBreak"/>
      </w:pPr>
    </w:p>
    <w:p w:rsidR="00000000" w:rsidRPr="00031BD9" w:rsidP="00031BD9">
      <w:pPr>
        <w:pStyle w:val="Heading1"/>
      </w:pPr>
      <w:bookmarkStart w:id="13" w:name="O_203122"/>
      <w:bookmarkEnd w:id="13"/>
      <w:r w:rsidRPr="00031BD9">
        <w:t>Competency field</w:t>
      </w:r>
    </w:p>
    <w:tbl>
      <w:tblPr>
        <w:tblW w:w="0" w:type="auto"/>
        <w:tblLayout w:type="fixed"/>
        <w:tblCellMar>
          <w:left w:w="62" w:type="dxa"/>
          <w:right w:w="62" w:type="dxa"/>
        </w:tblCellMar>
        <w:tblLook w:val="0000"/>
      </w:tblPr>
      <w:tblGrid>
        <w:gridCol w:w="2777"/>
        <w:gridCol w:w="5745"/>
      </w:tblGrid>
      <w:tr w:rsidTr="00D568B7">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031BD9">
            <w:pPr>
              <w:pStyle w:val="BodyText"/>
              <w:rPr>
                <w:lang w:val="en-NZ"/>
              </w:rPr>
            </w:pPr>
            <w:r w:rsidRPr="00031BD9">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031BD9" w:rsidP="00031BD9">
            <w:pPr>
              <w:pStyle w:val="BodyText"/>
            </w:pPr>
            <w:r w:rsidRPr="00031BD9">
              <w:t>Common Technical</w:t>
            </w:r>
          </w:p>
        </w:tc>
      </w:tr>
    </w:tbl>
    <w:p w:rsidR="00D568B7" w:rsidP="00031BD9">
      <w:pPr>
        <w:pStyle w:val="BodyText"/>
      </w:pPr>
    </w:p>
    <w:p w:rsidR="00D568B7" w:rsidP="00031BD9">
      <w:pPr>
        <w:pStyle w:val="BodyText"/>
      </w:pPr>
    </w:p>
    <w:p w:rsidR="00000000" w:rsidRPr="00031BD9" w:rsidP="00031BD9"/>
    <w:sectPr w:rsidSect="00031B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8B7" w:rsidP="00D568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8B7" w:rsidP="00031B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568B7" w:rsidP="00031B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568B7" w:rsidP="00031B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8B7" w:rsidP="00D568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8B7" w:rsidP="00031BD9">
    <w:pPr>
      <w:pStyle w:val="Header"/>
      <w:framePr w:wrap="around"/>
    </w:pPr>
    <w:r>
      <w:fldChar w:fldCharType="begin"/>
    </w:r>
    <w:r>
      <w:instrText xml:space="preserve"> TITLE   \* MERGEFORMAT </w:instrText>
    </w:r>
    <w:r>
      <w:fldChar w:fldCharType="separate"/>
    </w:r>
    <w:r>
      <w:t>FPICOT2205B Tail out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68B7" w:rsidP="00031B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1011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3237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B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1BD9"/>
    <w:pPr>
      <w:spacing w:before="360" w:after="60"/>
      <w:outlineLvl w:val="0"/>
    </w:pPr>
    <w:rPr>
      <w:sz w:val="32"/>
    </w:rPr>
  </w:style>
  <w:style w:type="paragraph" w:styleId="Heading2">
    <w:name w:val="heading 2"/>
    <w:basedOn w:val="HeadingBase"/>
    <w:next w:val="BodyText"/>
    <w:link w:val="Heading2Char"/>
    <w:qFormat/>
    <w:rsid w:val="00031BD9"/>
    <w:pPr>
      <w:keepLines/>
      <w:spacing w:before="240" w:after="120"/>
      <w:outlineLvl w:val="1"/>
    </w:pPr>
    <w:rPr>
      <w:sz w:val="28"/>
      <w:szCs w:val="40"/>
    </w:rPr>
  </w:style>
  <w:style w:type="paragraph" w:styleId="Heading3">
    <w:name w:val="heading 3"/>
    <w:basedOn w:val="HeadingBase"/>
    <w:next w:val="BodyText"/>
    <w:link w:val="Heading3Char"/>
    <w:qFormat/>
    <w:rsid w:val="00031BD9"/>
    <w:pPr>
      <w:spacing w:before="180" w:after="120"/>
      <w:outlineLvl w:val="2"/>
    </w:pPr>
    <w:rPr>
      <w:spacing w:val="-10"/>
      <w:kern w:val="32"/>
    </w:rPr>
  </w:style>
  <w:style w:type="paragraph" w:styleId="Heading4">
    <w:name w:val="heading 4"/>
    <w:basedOn w:val="HeadingBase"/>
    <w:next w:val="BodyText"/>
    <w:link w:val="Heading4Char"/>
    <w:qFormat/>
    <w:rsid w:val="00031BD9"/>
    <w:pPr>
      <w:spacing w:before="160" w:after="120"/>
      <w:outlineLvl w:val="3"/>
    </w:pPr>
    <w:rPr>
      <w:sz w:val="22"/>
    </w:rPr>
  </w:style>
  <w:style w:type="paragraph" w:styleId="Heading5">
    <w:name w:val="heading 5"/>
    <w:basedOn w:val="HeadingBase"/>
    <w:next w:val="Normal"/>
    <w:link w:val="Heading5Char"/>
    <w:qFormat/>
    <w:rsid w:val="00031BD9"/>
    <w:pPr>
      <w:spacing w:before="80"/>
      <w:outlineLvl w:val="4"/>
    </w:pPr>
    <w:rPr>
      <w:color w:val="918585"/>
      <w:sz w:val="20"/>
    </w:rPr>
  </w:style>
  <w:style w:type="paragraph" w:styleId="Heading6">
    <w:name w:val="heading 6"/>
    <w:basedOn w:val="HeadingBase"/>
    <w:next w:val="Normal"/>
    <w:link w:val="Heading6Char"/>
    <w:qFormat/>
    <w:rsid w:val="00031BD9"/>
    <w:pPr>
      <w:spacing w:before="60"/>
      <w:outlineLvl w:val="5"/>
    </w:pPr>
    <w:rPr>
      <w:color w:val="918585"/>
      <w:sz w:val="20"/>
    </w:rPr>
  </w:style>
  <w:style w:type="paragraph" w:styleId="Heading7">
    <w:name w:val="heading 7"/>
    <w:basedOn w:val="Normal"/>
    <w:next w:val="Normal"/>
    <w:link w:val="Heading7Char"/>
    <w:qFormat/>
    <w:rsid w:val="00031BD9"/>
    <w:pPr>
      <w:ind w:left="720"/>
      <w:outlineLvl w:val="6"/>
    </w:pPr>
    <w:rPr>
      <w:i/>
    </w:rPr>
  </w:style>
  <w:style w:type="paragraph" w:styleId="Heading8">
    <w:name w:val="heading 8"/>
    <w:basedOn w:val="Normal"/>
    <w:next w:val="Normal"/>
    <w:link w:val="Heading8Char"/>
    <w:qFormat/>
    <w:rsid w:val="00031BD9"/>
    <w:pPr>
      <w:ind w:left="720"/>
      <w:outlineLvl w:val="7"/>
    </w:pPr>
    <w:rPr>
      <w:i/>
    </w:rPr>
  </w:style>
  <w:style w:type="paragraph" w:styleId="Heading9">
    <w:name w:val="heading 9"/>
    <w:basedOn w:val="Normal"/>
    <w:next w:val="Normal"/>
    <w:link w:val="Heading9Char"/>
    <w:qFormat/>
    <w:rsid w:val="00031BD9"/>
    <w:pPr>
      <w:ind w:left="720"/>
      <w:outlineLvl w:val="8"/>
    </w:pPr>
    <w:rPr>
      <w:i/>
    </w:rPr>
  </w:style>
  <w:style w:type="character" w:default="1" w:styleId="DefaultParagraphFont">
    <w:name w:val="Default Paragraph Font"/>
    <w:uiPriority w:val="1"/>
    <w:unhideWhenUsed/>
    <w:rsid w:val="00031B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BD9"/>
  </w:style>
  <w:style w:type="character" w:customStyle="1" w:styleId="Heading1Char">
    <w:name w:val="Heading 1 Char"/>
    <w:basedOn w:val="DefaultParagraphFont"/>
    <w:link w:val="Heading1"/>
    <w:rsid w:val="00031BD9"/>
    <w:rPr>
      <w:rFonts w:ascii="Times New Roman" w:eastAsia="Times New Roman" w:hAnsi="Times New Roman" w:cs="Times New Roman"/>
      <w:b/>
      <w:sz w:val="32"/>
      <w:szCs w:val="20"/>
      <w:lang w:eastAsia="en-US"/>
    </w:rPr>
  </w:style>
  <w:style w:type="paragraph" w:styleId="BodyText">
    <w:name w:val="Body Text"/>
    <w:basedOn w:val="Normal"/>
    <w:link w:val="BodyTextChar"/>
    <w:rsid w:val="00031B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1BD9"/>
    <w:rPr>
      <w:rFonts w:ascii="Times New Roman" w:eastAsia="Times New Roman" w:hAnsi="Times New Roman" w:cs="Times New Roman"/>
      <w:sz w:val="24"/>
      <w:lang w:val="en-US" w:eastAsia="en-US"/>
    </w:rPr>
  </w:style>
  <w:style w:type="paragraph" w:styleId="Footer">
    <w:name w:val="footer"/>
    <w:basedOn w:val="Normal"/>
    <w:link w:val="FooterChar"/>
    <w:rsid w:val="00031B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BD9"/>
    <w:rPr>
      <w:rFonts w:ascii="Times New Roman" w:eastAsia="Times New Roman" w:hAnsi="Times New Roman" w:cs="Times New Roman"/>
      <w:sz w:val="16"/>
      <w:lang w:val="en-US" w:eastAsia="en-US"/>
    </w:rPr>
  </w:style>
  <w:style w:type="paragraph" w:styleId="List">
    <w:name w:val="List"/>
    <w:basedOn w:val="BodyText"/>
    <w:next w:val="BodyText"/>
    <w:rsid w:val="00031BD9"/>
    <w:pPr>
      <w:tabs>
        <w:tab w:val="left" w:pos="340"/>
      </w:tabs>
      <w:spacing w:before="60" w:after="60"/>
      <w:ind w:left="340" w:hanging="340"/>
    </w:pPr>
  </w:style>
  <w:style w:type="paragraph" w:styleId="ListBullet">
    <w:name w:val="List Bullet"/>
    <w:basedOn w:val="List"/>
    <w:rsid w:val="00031BD9"/>
    <w:pPr>
      <w:numPr>
        <w:numId w:val="13"/>
      </w:numPr>
      <w:tabs>
        <w:tab w:val="clear" w:pos="340"/>
      </w:tabs>
      <w:spacing w:before="40" w:after="40"/>
    </w:pPr>
  </w:style>
  <w:style w:type="character" w:customStyle="1" w:styleId="SpecialBold">
    <w:name w:val="Special Bold"/>
    <w:basedOn w:val="DefaultParagraphFont"/>
    <w:rsid w:val="00031BD9"/>
    <w:rPr>
      <w:b/>
      <w:spacing w:val="0"/>
    </w:rPr>
  </w:style>
  <w:style w:type="paragraph" w:styleId="Header">
    <w:name w:val="header"/>
    <w:basedOn w:val="Normal"/>
    <w:link w:val="HeaderChar"/>
    <w:rsid w:val="00031B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B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1BD9"/>
    <w:pPr>
      <w:spacing w:before="240" w:after="120"/>
      <w:outlineLvl w:val="0"/>
    </w:pPr>
    <w:rPr>
      <w:rFonts w:ascii="Times New Roman" w:hAnsi="Times New Roman"/>
      <w:b/>
      <w:sz w:val="28"/>
    </w:rPr>
  </w:style>
  <w:style w:type="paragraph" w:customStyle="1" w:styleId="AllowPageBreak">
    <w:name w:val="AllowPageBreak"/>
    <w:rsid w:val="00031B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1BD9"/>
    <w:pPr>
      <w:tabs>
        <w:tab w:val="left" w:pos="680"/>
      </w:tabs>
      <w:spacing w:before="60" w:after="60"/>
      <w:ind w:left="680" w:hanging="340"/>
    </w:pPr>
  </w:style>
  <w:style w:type="paragraph" w:styleId="ListBullet3">
    <w:name w:val="List Bullet 3"/>
    <w:basedOn w:val="List3"/>
    <w:rsid w:val="00031BD9"/>
    <w:pPr>
      <w:numPr>
        <w:numId w:val="2"/>
      </w:numPr>
      <w:tabs>
        <w:tab w:val="clear" w:pos="1021"/>
      </w:tabs>
      <w:ind w:left="1037" w:hanging="357"/>
    </w:pPr>
  </w:style>
  <w:style w:type="character" w:customStyle="1" w:styleId="BoldandItalics">
    <w:name w:val="Bold and Italics"/>
    <w:qFormat/>
    <w:rsid w:val="00031BD9"/>
    <w:rPr>
      <w:b/>
      <w:i/>
      <w:u w:val="none"/>
    </w:rPr>
  </w:style>
  <w:style w:type="character" w:customStyle="1" w:styleId="Heading2Char">
    <w:name w:val="Heading 2 Char"/>
    <w:basedOn w:val="DefaultParagraphFont"/>
    <w:link w:val="Heading2"/>
    <w:rsid w:val="00031B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B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B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B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B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B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1B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1BD9"/>
    <w:rPr>
      <w:rFonts w:ascii="Courier New" w:eastAsia="Times New Roman" w:hAnsi="Courier New" w:cs="Times New Roman"/>
      <w:i/>
      <w:szCs w:val="20"/>
      <w:lang w:val="en-US" w:eastAsia="en-US"/>
    </w:rPr>
  </w:style>
  <w:style w:type="paragraph" w:customStyle="1" w:styleId="HeadingBase">
    <w:name w:val="Heading Base"/>
    <w:rsid w:val="00031B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BD9"/>
    <w:pPr>
      <w:tabs>
        <w:tab w:val="right" w:leader="dot" w:pos="9072"/>
      </w:tabs>
      <w:ind w:left="567"/>
    </w:pPr>
    <w:rPr>
      <w:szCs w:val="22"/>
    </w:rPr>
  </w:style>
  <w:style w:type="paragraph" w:customStyle="1" w:styleId="TOCBase">
    <w:name w:val="TOC Base"/>
    <w:rsid w:val="00031B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BD9"/>
    <w:pPr>
      <w:tabs>
        <w:tab w:val="right" w:leader="dot" w:pos="9072"/>
      </w:tabs>
      <w:spacing w:before="40" w:after="40"/>
      <w:ind w:left="284"/>
    </w:pPr>
    <w:rPr>
      <w:rFonts w:ascii="Times New Roman" w:hAnsi="Times New Roman"/>
    </w:rPr>
  </w:style>
  <w:style w:type="paragraph" w:styleId="TOC1">
    <w:name w:val="toc 1"/>
    <w:basedOn w:val="TOCBase"/>
    <w:next w:val="Normal"/>
    <w:rsid w:val="00031B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1BD9"/>
    <w:pPr>
      <w:spacing w:before="5040"/>
      <w:jc w:val="center"/>
    </w:pPr>
    <w:rPr>
      <w:sz w:val="48"/>
      <w:szCs w:val="72"/>
      <w:lang w:val="en-US"/>
    </w:rPr>
  </w:style>
  <w:style w:type="character" w:customStyle="1" w:styleId="TitleChar">
    <w:name w:val="Title Char"/>
    <w:basedOn w:val="DefaultParagraphFont"/>
    <w:link w:val="Title"/>
    <w:rsid w:val="00031B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BD9"/>
    <w:pPr>
      <w:tabs>
        <w:tab w:val="left" w:pos="3600"/>
        <w:tab w:val="left" w:pos="3958"/>
      </w:tabs>
    </w:pPr>
  </w:style>
  <w:style w:type="paragraph" w:customStyle="1" w:styleId="Note">
    <w:name w:val="Note"/>
    <w:basedOn w:val="BodyText"/>
    <w:rsid w:val="00031B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BD9"/>
    <w:pPr>
      <w:framePr w:wrap="auto" w:hAnchor="text" w:y="6049"/>
    </w:pPr>
    <w:rPr>
      <w:color w:val="000000"/>
      <w:sz w:val="40"/>
    </w:rPr>
  </w:style>
  <w:style w:type="paragraph" w:customStyle="1" w:styleId="TOCTitle">
    <w:name w:val="TOCTitle"/>
    <w:basedOn w:val="Heading1"/>
    <w:rsid w:val="00031BD9"/>
    <w:pPr>
      <w:spacing w:after="240"/>
      <w:jc w:val="center"/>
      <w:outlineLvl w:val="9"/>
    </w:pPr>
    <w:rPr>
      <w:caps/>
    </w:rPr>
  </w:style>
  <w:style w:type="paragraph" w:customStyle="1" w:styleId="Version">
    <w:name w:val="Version"/>
    <w:rsid w:val="00031B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1BD9"/>
    <w:pPr>
      <w:numPr>
        <w:numId w:val="14"/>
      </w:numPr>
      <w:tabs>
        <w:tab w:val="clear" w:pos="680"/>
      </w:tabs>
    </w:pPr>
  </w:style>
  <w:style w:type="paragraph" w:styleId="Index1">
    <w:name w:val="index 1"/>
    <w:basedOn w:val="Normal"/>
    <w:next w:val="Normal"/>
    <w:semiHidden/>
    <w:rsid w:val="00031BD9"/>
    <w:pPr>
      <w:keepNext w:val="0"/>
      <w:tabs>
        <w:tab w:val="right" w:pos="4176"/>
      </w:tabs>
      <w:ind w:left="198" w:hanging="198"/>
    </w:pPr>
    <w:rPr>
      <w:rFonts w:ascii="Garamond" w:hAnsi="Garamond"/>
    </w:rPr>
  </w:style>
  <w:style w:type="paragraph" w:styleId="IndexHeading">
    <w:name w:val="index heading"/>
    <w:basedOn w:val="Normal"/>
    <w:next w:val="Index1"/>
    <w:semiHidden/>
    <w:rsid w:val="00031BD9"/>
    <w:pPr>
      <w:spacing w:before="120" w:after="120"/>
    </w:pPr>
    <w:rPr>
      <w:rFonts w:ascii="Arial" w:hAnsi="Arial"/>
      <w:b/>
      <w:color w:val="918585"/>
      <w:sz w:val="24"/>
    </w:rPr>
  </w:style>
  <w:style w:type="paragraph" w:customStyle="1" w:styleId="Chapter">
    <w:name w:val="Chapter"/>
    <w:basedOn w:val="Normal"/>
    <w:rsid w:val="00031BD9"/>
    <w:pPr>
      <w:spacing w:before="240"/>
    </w:pPr>
    <w:rPr>
      <w:rFonts w:ascii="Times New Roman" w:hAnsi="Times New Roman"/>
      <w:smallCaps/>
      <w:spacing w:val="80"/>
      <w:sz w:val="28"/>
    </w:rPr>
  </w:style>
  <w:style w:type="paragraph" w:customStyle="1" w:styleId="InChapter">
    <w:name w:val="InChapter"/>
    <w:basedOn w:val="Heading3"/>
    <w:rsid w:val="00031BD9"/>
    <w:pPr>
      <w:spacing w:after="240"/>
      <w:outlineLvl w:val="9"/>
    </w:pPr>
    <w:rPr>
      <w:noProof/>
    </w:rPr>
  </w:style>
  <w:style w:type="paragraph" w:styleId="Index2">
    <w:name w:val="index 2"/>
    <w:basedOn w:val="Normal"/>
    <w:next w:val="Normal"/>
    <w:semiHidden/>
    <w:rsid w:val="00031BD9"/>
    <w:pPr>
      <w:tabs>
        <w:tab w:val="right" w:pos="4176"/>
      </w:tabs>
      <w:ind w:left="568" w:hanging="284"/>
    </w:pPr>
    <w:rPr>
      <w:rFonts w:ascii="Garamond" w:hAnsi="Garamond"/>
    </w:rPr>
  </w:style>
  <w:style w:type="paragraph" w:customStyle="1" w:styleId="Byline">
    <w:name w:val="Byline"/>
    <w:rsid w:val="00031B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BD9"/>
    <w:pPr>
      <w:tabs>
        <w:tab w:val="clear" w:pos="3600"/>
        <w:tab w:val="clear" w:pos="3958"/>
      </w:tabs>
      <w:jc w:val="right"/>
    </w:pPr>
  </w:style>
  <w:style w:type="character" w:styleId="Emphasis">
    <w:name w:val="Emphasis"/>
    <w:basedOn w:val="DefaultParagraphFont"/>
    <w:qFormat/>
    <w:rsid w:val="00031BD9"/>
    <w:rPr>
      <w:i/>
    </w:rPr>
  </w:style>
  <w:style w:type="paragraph" w:styleId="Caption">
    <w:name w:val="caption"/>
    <w:basedOn w:val="BodyText"/>
    <w:next w:val="Normal"/>
    <w:qFormat/>
    <w:rsid w:val="00031BD9"/>
    <w:pPr>
      <w:framePr w:w="2268" w:hSpace="181" w:vSpace="181" w:wrap="around" w:vAnchor="text" w:hAnchor="page" w:x="1135" w:y="285" w:anchorLock="1"/>
    </w:pPr>
    <w:rPr>
      <w:i/>
    </w:rPr>
  </w:style>
  <w:style w:type="paragraph" w:customStyle="1" w:styleId="MiniTOCTitle">
    <w:name w:val="MiniTOCTitle"/>
    <w:basedOn w:val="Heading4"/>
    <w:rsid w:val="00031BD9"/>
    <w:pPr>
      <w:spacing w:before="240"/>
      <w:outlineLvl w:val="9"/>
    </w:pPr>
    <w:rPr>
      <w:noProof/>
      <w:sz w:val="24"/>
    </w:rPr>
  </w:style>
  <w:style w:type="paragraph" w:customStyle="1" w:styleId="MiniTOCItem">
    <w:name w:val="MiniTOCItem"/>
    <w:basedOn w:val="ListBullet"/>
    <w:rsid w:val="00031BD9"/>
    <w:pPr>
      <w:numPr>
        <w:numId w:val="0"/>
      </w:numPr>
      <w:tabs>
        <w:tab w:val="right" w:leader="dot" w:pos="6521"/>
      </w:tabs>
      <w:spacing w:before="0" w:after="0"/>
    </w:pPr>
  </w:style>
  <w:style w:type="paragraph" w:customStyle="1" w:styleId="TOFTitle">
    <w:name w:val="TOFTitle"/>
    <w:basedOn w:val="TOCTitle"/>
    <w:rsid w:val="00031BD9"/>
  </w:style>
  <w:style w:type="paragraph" w:styleId="TableofFigures">
    <w:name w:val="table of figures"/>
    <w:basedOn w:val="Normal"/>
    <w:next w:val="Normal"/>
    <w:semiHidden/>
    <w:rsid w:val="00031BD9"/>
    <w:pPr>
      <w:tabs>
        <w:tab w:val="right" w:leader="dot" w:pos="9072"/>
      </w:tabs>
      <w:ind w:left="970" w:hanging="403"/>
    </w:pPr>
    <w:rPr>
      <w:rFonts w:ascii="Times New Roman" w:hAnsi="Times New Roman"/>
      <w:b/>
    </w:rPr>
  </w:style>
  <w:style w:type="paragraph" w:styleId="ListNumber">
    <w:name w:val="List Number"/>
    <w:basedOn w:val="List"/>
    <w:rsid w:val="00031BD9"/>
    <w:pPr>
      <w:numPr>
        <w:numId w:val="11"/>
      </w:numPr>
    </w:pPr>
  </w:style>
  <w:style w:type="character" w:customStyle="1" w:styleId="WingdingSymbols">
    <w:name w:val="Wingding Symbols"/>
    <w:rsid w:val="00031BD9"/>
    <w:rPr>
      <w:rFonts w:ascii="Wingdings" w:hAnsi="Wingdings"/>
    </w:rPr>
  </w:style>
  <w:style w:type="paragraph" w:customStyle="1" w:styleId="TableHeading">
    <w:name w:val="Table Heading"/>
    <w:basedOn w:val="HeadingBase"/>
    <w:rsid w:val="00031BD9"/>
    <w:pPr>
      <w:keepLines/>
      <w:pBdr>
        <w:bottom w:val="single" w:sz="6" w:space="1" w:color="918585"/>
      </w:pBdr>
      <w:spacing w:before="240"/>
    </w:pPr>
  </w:style>
  <w:style w:type="character" w:customStyle="1" w:styleId="HotSpot">
    <w:name w:val="HotSpot"/>
    <w:rsid w:val="00031BD9"/>
    <w:rPr>
      <w:color w:val="0033CC"/>
      <w:u w:val="none"/>
    </w:rPr>
  </w:style>
  <w:style w:type="paragraph" w:customStyle="1" w:styleId="BodyTextRight">
    <w:name w:val="Body Text Right"/>
    <w:basedOn w:val="BodyText"/>
    <w:rsid w:val="00031BD9"/>
    <w:pPr>
      <w:spacing w:before="0" w:after="0"/>
      <w:jc w:val="right"/>
    </w:pPr>
  </w:style>
  <w:style w:type="paragraph" w:styleId="Index3">
    <w:name w:val="index 3"/>
    <w:basedOn w:val="ListNumber2"/>
    <w:next w:val="Normal"/>
    <w:semiHidden/>
    <w:rsid w:val="00031BD9"/>
    <w:pPr>
      <w:numPr>
        <w:numId w:val="0"/>
      </w:numPr>
      <w:tabs>
        <w:tab w:val="right" w:leader="dot" w:pos="4176"/>
      </w:tabs>
    </w:pPr>
  </w:style>
  <w:style w:type="paragraph" w:styleId="ListNumber2">
    <w:name w:val="List Number 2"/>
    <w:basedOn w:val="List2"/>
    <w:rsid w:val="00031BD9"/>
    <w:pPr>
      <w:numPr>
        <w:numId w:val="10"/>
      </w:numPr>
      <w:tabs>
        <w:tab w:val="clear" w:pos="1060"/>
      </w:tabs>
    </w:pPr>
  </w:style>
  <w:style w:type="paragraph" w:customStyle="1" w:styleId="MarginNote">
    <w:name w:val="Margin Note"/>
    <w:basedOn w:val="BodyText"/>
    <w:rsid w:val="00031B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B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B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1BD9"/>
    <w:rPr>
      <w:sz w:val="32"/>
    </w:rPr>
  </w:style>
  <w:style w:type="paragraph" w:customStyle="1" w:styleId="HeadingProcedure">
    <w:name w:val="Heading Procedure"/>
    <w:basedOn w:val="HeadingBase"/>
    <w:next w:val="Normal"/>
    <w:rsid w:val="00031BD9"/>
    <w:pPr>
      <w:tabs>
        <w:tab w:val="left" w:pos="0"/>
      </w:tabs>
      <w:spacing w:before="120" w:after="60"/>
    </w:pPr>
    <w:rPr>
      <w:i/>
      <w:color w:val="918585"/>
      <w:sz w:val="22"/>
    </w:rPr>
  </w:style>
  <w:style w:type="paragraph" w:customStyle="1" w:styleId="TableBodyText">
    <w:name w:val="Table Body Text"/>
    <w:basedOn w:val="BodyText"/>
    <w:rsid w:val="00031BD9"/>
    <w:pPr>
      <w:spacing w:before="60" w:after="60"/>
    </w:pPr>
  </w:style>
  <w:style w:type="paragraph" w:styleId="ListContinue">
    <w:name w:val="List Continue"/>
    <w:basedOn w:val="List"/>
    <w:rsid w:val="00031BD9"/>
    <w:pPr>
      <w:ind w:firstLine="0"/>
    </w:pPr>
  </w:style>
  <w:style w:type="paragraph" w:customStyle="1" w:styleId="ListNote">
    <w:name w:val="List Note"/>
    <w:basedOn w:val="List"/>
    <w:rsid w:val="00031BD9"/>
    <w:pPr>
      <w:pBdr>
        <w:top w:val="single" w:sz="6" w:space="2" w:color="918585"/>
        <w:bottom w:val="single" w:sz="6" w:space="2" w:color="918585"/>
      </w:pBdr>
      <w:tabs>
        <w:tab w:val="left" w:pos="1021"/>
      </w:tabs>
      <w:ind w:firstLine="0"/>
    </w:pPr>
  </w:style>
  <w:style w:type="paragraph" w:customStyle="1" w:styleId="Warning">
    <w:name w:val="Warning"/>
    <w:basedOn w:val="BodyText"/>
    <w:rsid w:val="00031BD9"/>
    <w:pPr>
      <w:shd w:val="clear" w:color="auto" w:fill="D9D9D9"/>
      <w:tabs>
        <w:tab w:val="left" w:pos="992"/>
      </w:tabs>
      <w:ind w:left="119" w:right="119"/>
    </w:pPr>
    <w:rPr>
      <w:sz w:val="20"/>
    </w:rPr>
  </w:style>
  <w:style w:type="paragraph" w:customStyle="1" w:styleId="MarginIcons">
    <w:name w:val="Margin Icons"/>
    <w:basedOn w:val="BodyText"/>
    <w:rsid w:val="00031B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BD9"/>
    <w:rPr>
      <w:rFonts w:ascii="Courier New" w:hAnsi="Courier New"/>
    </w:rPr>
  </w:style>
  <w:style w:type="paragraph" w:customStyle="1" w:styleId="NoteBullet">
    <w:name w:val="Note Bullet"/>
    <w:basedOn w:val="Note"/>
    <w:rsid w:val="00031BD9"/>
    <w:pPr>
      <w:tabs>
        <w:tab w:val="clear" w:pos="680"/>
      </w:tabs>
      <w:spacing w:before="60" w:after="60"/>
    </w:pPr>
  </w:style>
  <w:style w:type="paragraph" w:customStyle="1" w:styleId="SubHeading2">
    <w:name w:val="SubHeading2"/>
    <w:basedOn w:val="HeadingBase"/>
    <w:rsid w:val="00031BD9"/>
    <w:pPr>
      <w:spacing w:before="240" w:after="60"/>
    </w:pPr>
    <w:rPr>
      <w:sz w:val="20"/>
    </w:rPr>
  </w:style>
  <w:style w:type="paragraph" w:customStyle="1" w:styleId="SubHeading1">
    <w:name w:val="SubHeading1"/>
    <w:basedOn w:val="HeadingBase"/>
    <w:rsid w:val="00031BD9"/>
    <w:pPr>
      <w:spacing w:before="240" w:after="60"/>
    </w:pPr>
    <w:rPr>
      <w:color w:val="918585"/>
      <w:sz w:val="22"/>
    </w:rPr>
  </w:style>
  <w:style w:type="paragraph" w:customStyle="1" w:styleId="SideHeading">
    <w:name w:val="Side Heading"/>
    <w:basedOn w:val="HeadingBase"/>
    <w:rsid w:val="00031B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BD9"/>
    <w:pPr>
      <w:numPr>
        <w:numId w:val="12"/>
      </w:numPr>
    </w:pPr>
  </w:style>
  <w:style w:type="paragraph" w:styleId="PlainText">
    <w:name w:val="Plain Text"/>
    <w:basedOn w:val="Normal"/>
    <w:link w:val="PlainTextChar"/>
    <w:rsid w:val="00031BD9"/>
    <w:rPr>
      <w:sz w:val="20"/>
    </w:rPr>
  </w:style>
  <w:style w:type="character" w:customStyle="1" w:styleId="PlainTextChar">
    <w:name w:val="Plain Text Char"/>
    <w:basedOn w:val="DefaultParagraphFont"/>
    <w:link w:val="PlainText"/>
    <w:rsid w:val="00031B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1BD9"/>
    <w:rPr>
      <w:b/>
      <w:smallCaps/>
    </w:rPr>
  </w:style>
  <w:style w:type="paragraph" w:customStyle="1" w:styleId="TableListNumber">
    <w:name w:val="Table List Number"/>
    <w:basedOn w:val="ListNumber"/>
    <w:rsid w:val="00031BD9"/>
    <w:pPr>
      <w:numPr>
        <w:numId w:val="0"/>
      </w:numPr>
    </w:pPr>
  </w:style>
  <w:style w:type="paragraph" w:styleId="TOC4">
    <w:name w:val="toc 4"/>
    <w:basedOn w:val="TOCBase"/>
    <w:next w:val="Normal"/>
    <w:semiHidden/>
    <w:rsid w:val="00031BD9"/>
    <w:pPr>
      <w:tabs>
        <w:tab w:val="right" w:leader="dot" w:pos="9071"/>
      </w:tabs>
      <w:ind w:left="1701"/>
    </w:pPr>
  </w:style>
  <w:style w:type="paragraph" w:customStyle="1" w:styleId="ListAlpha">
    <w:name w:val="List Alpha"/>
    <w:basedOn w:val="List"/>
    <w:rsid w:val="00031BD9"/>
    <w:pPr>
      <w:numPr>
        <w:numId w:val="9"/>
      </w:numPr>
    </w:pPr>
  </w:style>
  <w:style w:type="paragraph" w:customStyle="1" w:styleId="ListAlpha2">
    <w:name w:val="List Alpha 2"/>
    <w:basedOn w:val="List2"/>
    <w:rsid w:val="00031BD9"/>
    <w:pPr>
      <w:numPr>
        <w:numId w:val="8"/>
      </w:numPr>
    </w:pPr>
  </w:style>
  <w:style w:type="paragraph" w:styleId="List3">
    <w:name w:val="List 3"/>
    <w:basedOn w:val="BodyText"/>
    <w:rsid w:val="00031BD9"/>
    <w:pPr>
      <w:tabs>
        <w:tab w:val="left" w:pos="1021"/>
      </w:tabs>
      <w:spacing w:before="60" w:after="60"/>
      <w:ind w:left="1020" w:hanging="340"/>
    </w:pPr>
  </w:style>
  <w:style w:type="paragraph" w:styleId="List4">
    <w:name w:val="List 4"/>
    <w:basedOn w:val="BodyText"/>
    <w:rsid w:val="00031BD9"/>
    <w:pPr>
      <w:tabs>
        <w:tab w:val="left" w:pos="1361"/>
      </w:tabs>
      <w:spacing w:before="60" w:after="60"/>
      <w:ind w:left="1361" w:hanging="340"/>
    </w:pPr>
  </w:style>
  <w:style w:type="paragraph" w:styleId="List5">
    <w:name w:val="List 5"/>
    <w:basedOn w:val="BodyText"/>
    <w:rsid w:val="00031BD9"/>
    <w:pPr>
      <w:tabs>
        <w:tab w:val="left" w:pos="1701"/>
      </w:tabs>
      <w:spacing w:before="60" w:after="60"/>
      <w:ind w:left="1701" w:hanging="340"/>
    </w:pPr>
  </w:style>
  <w:style w:type="paragraph" w:styleId="ListBullet4">
    <w:name w:val="List Bullet 4"/>
    <w:basedOn w:val="List4"/>
    <w:rsid w:val="00031BD9"/>
    <w:pPr>
      <w:numPr>
        <w:numId w:val="3"/>
      </w:numPr>
    </w:pPr>
  </w:style>
  <w:style w:type="paragraph" w:styleId="ListBullet5">
    <w:name w:val="List Bullet 5"/>
    <w:basedOn w:val="List5"/>
    <w:rsid w:val="00031BD9"/>
    <w:pPr>
      <w:numPr>
        <w:numId w:val="4"/>
      </w:numPr>
    </w:pPr>
  </w:style>
  <w:style w:type="paragraph" w:styleId="ListContinue2">
    <w:name w:val="List Continue 2"/>
    <w:basedOn w:val="List2"/>
    <w:rsid w:val="00031BD9"/>
    <w:pPr>
      <w:ind w:firstLine="0"/>
    </w:pPr>
  </w:style>
  <w:style w:type="paragraph" w:styleId="ListContinue3">
    <w:name w:val="List Continue 3"/>
    <w:basedOn w:val="List3"/>
    <w:rsid w:val="00031BD9"/>
    <w:pPr>
      <w:ind w:left="1021" w:firstLine="0"/>
    </w:pPr>
  </w:style>
  <w:style w:type="paragraph" w:styleId="ListContinue4">
    <w:name w:val="List Continue 4"/>
    <w:basedOn w:val="List4"/>
    <w:rsid w:val="00031BD9"/>
    <w:pPr>
      <w:ind w:firstLine="0"/>
    </w:pPr>
  </w:style>
  <w:style w:type="paragraph" w:styleId="ListContinue5">
    <w:name w:val="List Continue 5"/>
    <w:basedOn w:val="List5"/>
    <w:rsid w:val="00031BD9"/>
    <w:pPr>
      <w:ind w:firstLine="0"/>
    </w:pPr>
  </w:style>
  <w:style w:type="paragraph" w:styleId="ListNumber3">
    <w:name w:val="List Number 3"/>
    <w:basedOn w:val="List3"/>
    <w:rsid w:val="00031BD9"/>
    <w:pPr>
      <w:numPr>
        <w:numId w:val="5"/>
      </w:numPr>
    </w:pPr>
  </w:style>
  <w:style w:type="paragraph" w:styleId="ListNumber4">
    <w:name w:val="List Number 4"/>
    <w:basedOn w:val="List4"/>
    <w:rsid w:val="00031BD9"/>
    <w:pPr>
      <w:numPr>
        <w:numId w:val="6"/>
      </w:numPr>
    </w:pPr>
  </w:style>
  <w:style w:type="paragraph" w:styleId="ListNumber5">
    <w:name w:val="List Number 5"/>
    <w:basedOn w:val="List5"/>
    <w:rsid w:val="00031BD9"/>
    <w:pPr>
      <w:numPr>
        <w:numId w:val="7"/>
      </w:numPr>
    </w:pPr>
  </w:style>
  <w:style w:type="paragraph" w:styleId="BlockText">
    <w:name w:val="Block Text"/>
    <w:basedOn w:val="Normal"/>
    <w:rsid w:val="00031BD9"/>
    <w:pPr>
      <w:spacing w:after="120"/>
      <w:ind w:left="1440" w:right="1440"/>
    </w:pPr>
  </w:style>
  <w:style w:type="character" w:customStyle="1" w:styleId="Subscript">
    <w:name w:val="Subscript"/>
    <w:basedOn w:val="DefaultParagraphFont"/>
    <w:rsid w:val="00031BD9"/>
    <w:rPr>
      <w:sz w:val="16"/>
      <w:vertAlign w:val="subscript"/>
    </w:rPr>
  </w:style>
  <w:style w:type="character" w:customStyle="1" w:styleId="Superscript">
    <w:name w:val="Superscript"/>
    <w:basedOn w:val="DefaultParagraphFont"/>
    <w:rsid w:val="00031BD9"/>
    <w:rPr>
      <w:sz w:val="16"/>
      <w:vertAlign w:val="superscript"/>
    </w:rPr>
  </w:style>
  <w:style w:type="character" w:customStyle="1" w:styleId="Symbols">
    <w:name w:val="Symbols"/>
    <w:basedOn w:val="DefaultParagraphFont"/>
    <w:rsid w:val="00031BD9"/>
    <w:rPr>
      <w:rFonts w:ascii="Symbol" w:hAnsi="Symbol"/>
    </w:rPr>
  </w:style>
  <w:style w:type="character" w:customStyle="1" w:styleId="MenuOptions">
    <w:name w:val="Menu Options"/>
    <w:basedOn w:val="DefaultParagraphFont"/>
    <w:rsid w:val="00031BD9"/>
    <w:rPr>
      <w:rFonts w:ascii="Arial Narrow" w:hAnsi="Arial Narrow"/>
      <w:smallCaps/>
    </w:rPr>
  </w:style>
  <w:style w:type="character" w:customStyle="1" w:styleId="Buttons">
    <w:name w:val="Buttons"/>
    <w:basedOn w:val="DefaultParagraphFont"/>
    <w:rsid w:val="00031BD9"/>
    <w:rPr>
      <w:b/>
    </w:rPr>
  </w:style>
  <w:style w:type="character" w:customStyle="1" w:styleId="Underlined">
    <w:name w:val="Underlined"/>
    <w:basedOn w:val="DefaultParagraphFont"/>
    <w:rsid w:val="00031BD9"/>
    <w:rPr>
      <w:u w:val="single"/>
    </w:rPr>
  </w:style>
  <w:style w:type="paragraph" w:customStyle="1" w:styleId="TableBodyTextRight">
    <w:name w:val="Table Body Text Right"/>
    <w:basedOn w:val="TableBodyText"/>
    <w:rsid w:val="00031BD9"/>
    <w:pPr>
      <w:widowControl w:val="0"/>
      <w:autoSpaceDE w:val="0"/>
      <w:autoSpaceDN w:val="0"/>
      <w:adjustRightInd w:val="0"/>
      <w:jc w:val="right"/>
    </w:pPr>
    <w:rPr>
      <w:rFonts w:cs="Arial"/>
      <w:szCs w:val="18"/>
    </w:rPr>
  </w:style>
  <w:style w:type="paragraph" w:customStyle="1" w:styleId="CopyrightText">
    <w:name w:val="Copyright Text"/>
    <w:basedOn w:val="BodyText"/>
    <w:rsid w:val="00031BD9"/>
    <w:rPr>
      <w:sz w:val="18"/>
    </w:rPr>
  </w:style>
  <w:style w:type="paragraph" w:customStyle="1" w:styleId="BodySmallRight">
    <w:name w:val="Body Small Right"/>
    <w:basedOn w:val="BodyTextRight"/>
    <w:rsid w:val="00031BD9"/>
    <w:rPr>
      <w:sz w:val="18"/>
      <w:szCs w:val="18"/>
    </w:rPr>
  </w:style>
  <w:style w:type="paragraph" w:customStyle="1" w:styleId="MarginEdition">
    <w:name w:val="Margin Edition"/>
    <w:basedOn w:val="MarginNote"/>
    <w:rsid w:val="00031BD9"/>
    <w:pPr>
      <w:spacing w:before="0" w:after="0"/>
    </w:pPr>
    <w:rPr>
      <w:rFonts w:ascii="Times New Roman" w:hAnsi="Times New Roman"/>
      <w:color w:val="999999"/>
    </w:rPr>
  </w:style>
  <w:style w:type="paragraph" w:customStyle="1" w:styleId="Spacer">
    <w:name w:val="Spacer"/>
    <w:basedOn w:val="Normal"/>
    <w:rsid w:val="00031BD9"/>
    <w:rPr>
      <w:sz w:val="2"/>
      <w:szCs w:val="2"/>
    </w:rPr>
  </w:style>
  <w:style w:type="character" w:customStyle="1" w:styleId="Small">
    <w:name w:val="Small"/>
    <w:basedOn w:val="DefaultParagraphFont"/>
    <w:rsid w:val="00031BD9"/>
    <w:rPr>
      <w:sz w:val="16"/>
    </w:rPr>
  </w:style>
  <w:style w:type="paragraph" w:customStyle="1" w:styleId="WideTable">
    <w:name w:val="Wide Table"/>
    <w:basedOn w:val="Normal"/>
    <w:rsid w:val="00031BD9"/>
    <w:pPr>
      <w:ind w:left="-1418"/>
    </w:pPr>
    <w:rPr>
      <w:sz w:val="2"/>
      <w:szCs w:val="2"/>
    </w:rPr>
  </w:style>
  <w:style w:type="character" w:styleId="PageNumber">
    <w:name w:val="page number"/>
    <w:basedOn w:val="DefaultParagraphFont"/>
    <w:rsid w:val="00031BD9"/>
  </w:style>
  <w:style w:type="paragraph" w:styleId="Quote">
    <w:name w:val="Quote"/>
    <w:basedOn w:val="Heading1"/>
    <w:link w:val="QuoteChar"/>
    <w:qFormat/>
    <w:rsid w:val="00031BD9"/>
    <w:rPr>
      <w:b w:val="0"/>
      <w:sz w:val="72"/>
      <w:szCs w:val="72"/>
      <w:lang w:val="en-NZ"/>
    </w:rPr>
  </w:style>
  <w:style w:type="character" w:customStyle="1" w:styleId="QuoteChar">
    <w:name w:val="Quote Char"/>
    <w:basedOn w:val="DefaultParagraphFont"/>
    <w:link w:val="Quote"/>
    <w:rsid w:val="00031B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BD9"/>
    <w:pPr>
      <w:pageBreakBefore/>
    </w:pPr>
  </w:style>
  <w:style w:type="paragraph" w:customStyle="1" w:styleId="Border">
    <w:name w:val="Border"/>
    <w:basedOn w:val="Normal"/>
    <w:qFormat/>
    <w:rsid w:val="00031B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BD9"/>
    <w:rPr>
      <w:b/>
      <w:bCs/>
      <w:i/>
      <w:iCs/>
      <w:color w:val="auto"/>
    </w:rPr>
  </w:style>
  <w:style w:type="paragraph" w:styleId="IntenseQuote">
    <w:name w:val="Intense Quote"/>
    <w:basedOn w:val="Normal"/>
    <w:next w:val="Normal"/>
    <w:link w:val="IntenseQuoteChar"/>
    <w:uiPriority w:val="30"/>
    <w:qFormat/>
    <w:rsid w:val="00031B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B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1BD9"/>
    <w:rPr>
      <w:smallCaps/>
      <w:color w:val="auto"/>
      <w:u w:val="single"/>
    </w:rPr>
  </w:style>
  <w:style w:type="character" w:styleId="IntenseReference">
    <w:name w:val="Intense Reference"/>
    <w:basedOn w:val="DefaultParagraphFont"/>
    <w:uiPriority w:val="32"/>
    <w:qFormat/>
    <w:rsid w:val="00031BD9"/>
    <w:rPr>
      <w:b/>
      <w:bCs/>
      <w:smallCaps/>
      <w:color w:val="auto"/>
      <w:spacing w:val="5"/>
      <w:u w:val="single"/>
    </w:rPr>
  </w:style>
  <w:style w:type="paragraph" w:customStyle="1" w:styleId="2ColumnHeading">
    <w:name w:val="2Column Heading"/>
    <w:basedOn w:val="BodyText"/>
    <w:qFormat/>
    <w:rsid w:val="00031BD9"/>
    <w:pPr>
      <w:spacing w:after="60"/>
      <w:ind w:left="-2268"/>
    </w:pPr>
    <w:rPr>
      <w:b/>
    </w:rPr>
  </w:style>
  <w:style w:type="paragraph" w:customStyle="1" w:styleId="Heading1TOC">
    <w:name w:val="Heading1 TOC"/>
    <w:basedOn w:val="Normal"/>
    <w:qFormat/>
    <w:rsid w:val="00031BD9"/>
    <w:pPr>
      <w:spacing w:before="240" w:after="120"/>
    </w:pPr>
    <w:rPr>
      <w:rFonts w:ascii="Times New Roman" w:hAnsi="Times New Roman"/>
      <w:b/>
      <w:sz w:val="32"/>
    </w:rPr>
  </w:style>
  <w:style w:type="paragraph" w:customStyle="1" w:styleId="Heading2TOC">
    <w:name w:val="Heading2 TOC"/>
    <w:basedOn w:val="Normal"/>
    <w:qFormat/>
    <w:rsid w:val="00031BD9"/>
    <w:pPr>
      <w:spacing w:before="240" w:after="60"/>
    </w:pPr>
    <w:rPr>
      <w:rFonts w:ascii="Times New Roman" w:hAnsi="Times New Roman"/>
      <w:b/>
      <w:sz w:val="28"/>
    </w:rPr>
  </w:style>
  <w:style w:type="character" w:customStyle="1" w:styleId="Underline">
    <w:name w:val="Underline"/>
    <w:basedOn w:val="DefaultParagraphFont"/>
    <w:qFormat/>
    <w:rsid w:val="00031BD9"/>
    <w:rPr>
      <w:u w:val="single"/>
    </w:rPr>
  </w:style>
  <w:style w:type="paragraph" w:styleId="BalloonText">
    <w:name w:val="Balloon Text"/>
    <w:basedOn w:val="Normal"/>
    <w:link w:val="BalloonTextChar"/>
    <w:rsid w:val="00031BD9"/>
    <w:rPr>
      <w:rFonts w:ascii="Tahoma" w:hAnsi="Tahoma" w:cs="Tahoma"/>
      <w:sz w:val="16"/>
      <w:szCs w:val="16"/>
    </w:rPr>
  </w:style>
  <w:style w:type="character" w:customStyle="1" w:styleId="BalloonTextChar">
    <w:name w:val="Balloon Text Char"/>
    <w:basedOn w:val="DefaultParagraphFont"/>
    <w:link w:val="BalloonText"/>
    <w:rsid w:val="00031B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1B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1B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1712</Words>
  <Characters>10808</Characters>
  <Application>Microsoft Office Word</Application>
  <DocSecurity>0</DocSecurity>
  <Lines>364</Lines>
  <Paragraphs>206</Paragraphs>
  <ScaleCrop>false</ScaleCrop>
  <Company>Author-it Software Corporation Ltd.</Company>
  <LinksUpToDate>false</LinksUpToDate>
  <CharactersWithSpaces>12438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FPICOT2205B Tail out materials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2012-05-26T07:01:00Z</dcterms:created>
  <dcterms:modified xsi:type="dcterms:W3CDTF">2012-05-26T07:01:00Z</dcterms:modified>
</cp:coreProperties>
</file>