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A90" w:rsidP="00F57A90">
      <w:pPr>
        <w:pStyle w:val="Title"/>
      </w:pPr>
      <w:r>
        <w:fldChar w:fldCharType="begin"/>
      </w:r>
      <w:r>
        <w:instrText xml:space="preserve"> TITLE   \* MERGEFORMAT </w:instrText>
      </w:r>
      <w:r>
        <w:fldChar w:fldCharType="separate"/>
      </w:r>
      <w:r>
        <w:t>FPICOR3203B Evaluate fire potential and prevention</w:t>
      </w:r>
      <w:r>
        <w:fldChar w:fldCharType="end"/>
      </w:r>
    </w:p>
    <w:p w:rsidR="00F57A90" w:rsidP="00F57A90">
      <w:pPr>
        <w:pStyle w:val="Version"/>
        <w:sectPr w:rsidSect="003C2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696" w:rsidP="003C2696">
      <w:pPr>
        <w:pStyle w:val="SuperHeading"/>
      </w:pPr>
      <w:r w:rsidRPr="003C2696">
        <w:t>FPICOR3203B Evaluate fire potential and prevention</w:t>
      </w:r>
    </w:p>
    <w:p w:rsidR="00000000" w:rsidRPr="003C2696" w:rsidP="003C2696">
      <w:pPr>
        <w:pStyle w:val="Heading1"/>
      </w:pPr>
      <w:bookmarkStart w:id="1" w:name="O_270492"/>
      <w:bookmarkEnd w:id="1"/>
      <w:r w:rsidRPr="003C2696">
        <w:t>Modification History</w:t>
      </w:r>
    </w:p>
    <w:p w:rsidR="00000000" w:rsidRPr="003C2696" w:rsidP="003C2696">
      <w:pPr>
        <w:pStyle w:val="BodyText"/>
      </w:pPr>
      <w:r w:rsidRPr="003C2696">
        <w:t>Not Applicable</w:t>
      </w:r>
    </w:p>
    <w:p w:rsidR="00000000" w:rsidRPr="003C2696" w:rsidP="003C2696">
      <w:pPr>
        <w:pStyle w:val="AllowPageBreak"/>
      </w:pPr>
    </w:p>
    <w:p w:rsidR="00000000" w:rsidRPr="003C2696" w:rsidP="003C2696">
      <w:pPr>
        <w:pStyle w:val="Heading1"/>
      </w:pPr>
      <w:bookmarkStart w:id="2" w:name="O_203079"/>
      <w:bookmarkEnd w:id="2"/>
      <w:r w:rsidRPr="003C2696">
        <w:t>Unit Descriptor</w:t>
      </w:r>
    </w:p>
    <w:tbl>
      <w:tblPr>
        <w:tblW w:w="0" w:type="auto"/>
        <w:tblLayout w:type="fixed"/>
        <w:tblCellMar>
          <w:left w:w="62" w:type="dxa"/>
          <w:right w:w="62" w:type="dxa"/>
        </w:tblCellMar>
        <w:tblLook w:val="0000"/>
      </w:tblPr>
      <w:tblGrid>
        <w:gridCol w:w="2664"/>
        <w:gridCol w:w="5858"/>
      </w:tblGrid>
      <w:tr w:rsidTr="00F57A90">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This unit describes the outcomes required to continually monitor and assess the potential of fire du</w:t>
            </w:r>
            <w:r w:rsidRPr="003C2696">
              <w:t>ring normal work activities. The unit includes implementing basic fire prevention measures</w:t>
            </w:r>
          </w:p>
          <w:p w:rsidR="00000000" w:rsidRPr="003C2696" w:rsidP="003C2696">
            <w:pPr>
              <w:pStyle w:val="BodyText"/>
            </w:pPr>
            <w:r w:rsidRPr="003C2696">
              <w:t>General workplace legislative and regulatory requirements apply to this unit; however there are no specific licensing or certification requirements at the time of pu</w:t>
            </w:r>
            <w:r w:rsidRPr="003C2696">
              <w:t>blication</w:t>
            </w:r>
          </w:p>
          <w:p w:rsidR="00000000" w:rsidRPr="003C2696" w:rsidP="003C2696">
            <w:pPr>
              <w:pStyle w:val="BodyText"/>
            </w:pPr>
            <w:r w:rsidRPr="003C2696">
              <w:t>This unit replaces FPICOR3203A Evaluate fire potential and prevention</w:t>
            </w:r>
          </w:p>
        </w:tc>
      </w:tr>
    </w:tbl>
    <w:p w:rsidR="00F57A90" w:rsidP="003C2696">
      <w:pPr>
        <w:pStyle w:val="BodyText"/>
      </w:pPr>
    </w:p>
    <w:p w:rsidR="00F57A90" w:rsidP="003C2696">
      <w:pPr>
        <w:pStyle w:val="BodyText"/>
      </w:pPr>
    </w:p>
    <w:p w:rsidR="00000000" w:rsidRPr="003C2696" w:rsidP="003C2696">
      <w:pPr>
        <w:pStyle w:val="Heading1"/>
      </w:pPr>
      <w:bookmarkStart w:id="3" w:name="O_203081"/>
      <w:bookmarkEnd w:id="3"/>
      <w:r w:rsidRPr="003C2696">
        <w:t>Application of the Unit</w:t>
      </w:r>
    </w:p>
    <w:tbl>
      <w:tblPr>
        <w:tblW w:w="0" w:type="auto"/>
        <w:tblLayout w:type="fixed"/>
        <w:tblCellMar>
          <w:left w:w="62" w:type="dxa"/>
          <w:right w:w="62" w:type="dxa"/>
        </w:tblCellMar>
        <w:tblLook w:val="0000"/>
      </w:tblPr>
      <w:tblGrid>
        <w:gridCol w:w="2751"/>
        <w:gridCol w:w="5771"/>
      </w:tblGrid>
      <w:tr w:rsidTr="00F57A90">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The unit involves the evaluation of fire potential and pr</w:t>
            </w:r>
            <w:r w:rsidRPr="003C2696">
              <w:t>evention in a variety of work settings including a forest environment, saw mill, wood chip mill, veneer mill, board/plywood mill, timber treatment plants, downstream processing of timber, forest products factory, forest products sales and service, horticul</w:t>
            </w:r>
            <w:r w:rsidRPr="003C2696">
              <w:t>tural, domestic, local council, emergency services environment</w:t>
            </w:r>
          </w:p>
          <w:p w:rsidR="00000000" w:rsidRPr="003C2696" w:rsidP="003C2696">
            <w:pPr>
              <w:pStyle w:val="BodyText"/>
            </w:pPr>
            <w:r w:rsidRPr="003C2696">
              <w:t>The skills and knowledge required for competent workplace performance are to be used within the scope of the person's job and authority</w:t>
            </w:r>
          </w:p>
        </w:tc>
      </w:tr>
    </w:tbl>
    <w:p w:rsidR="00F57A90" w:rsidP="003C2696">
      <w:pPr>
        <w:pStyle w:val="BodyText"/>
      </w:pPr>
    </w:p>
    <w:p w:rsidR="00F57A90" w:rsidP="003C2696">
      <w:pPr>
        <w:pStyle w:val="BodyText"/>
      </w:pPr>
    </w:p>
    <w:p w:rsidR="00000000" w:rsidRPr="003C2696" w:rsidP="003C2696">
      <w:pPr>
        <w:pStyle w:val="Heading1"/>
      </w:pPr>
      <w:bookmarkStart w:id="4" w:name="O_278752"/>
      <w:bookmarkEnd w:id="4"/>
      <w:r w:rsidRPr="003C2696">
        <w:t>Licensing/Regulatory Information</w:t>
      </w:r>
    </w:p>
    <w:p w:rsidR="00000000" w:rsidRPr="003C2696" w:rsidP="003C2696">
      <w:pPr>
        <w:pStyle w:val="BodyText"/>
      </w:pPr>
      <w:r w:rsidRPr="003C2696">
        <w:t>Refe</w:t>
      </w:r>
      <w:r w:rsidRPr="003C2696">
        <w:t>r to Unit Descriptor</w:t>
      </w:r>
    </w:p>
    <w:p w:rsidR="00000000" w:rsidRPr="003C2696" w:rsidP="003C2696">
      <w:pPr>
        <w:pStyle w:val="AllowPageBreak"/>
      </w:pPr>
    </w:p>
    <w:p w:rsidR="00000000" w:rsidRPr="003C2696" w:rsidP="003C2696">
      <w:pPr>
        <w:pStyle w:val="Heading1"/>
      </w:pPr>
      <w:bookmarkStart w:id="5" w:name="O_283665"/>
      <w:bookmarkEnd w:id="5"/>
      <w:r w:rsidRPr="003C2696">
        <w:t>Pre-Requisites</w:t>
      </w:r>
    </w:p>
    <w:p w:rsidR="00000000" w:rsidRPr="003C2696" w:rsidP="003C2696">
      <w:pPr>
        <w:pStyle w:val="BodyText"/>
      </w:pPr>
      <w:r w:rsidRPr="003C2696">
        <w:t>Not Applicable</w:t>
      </w:r>
    </w:p>
    <w:p w:rsidR="00000000" w:rsidRPr="003C2696" w:rsidP="003C2696">
      <w:pPr>
        <w:pStyle w:val="AllowPageBreak"/>
      </w:pPr>
    </w:p>
    <w:p w:rsidR="00000000" w:rsidRPr="003C2696" w:rsidP="003C2696">
      <w:pPr>
        <w:pStyle w:val="Heading1"/>
      </w:pPr>
      <w:bookmarkStart w:id="6" w:name="O_203080"/>
      <w:bookmarkEnd w:id="6"/>
      <w:r w:rsidRPr="003C2696">
        <w:t>Employability Skills Information</w:t>
      </w:r>
    </w:p>
    <w:tbl>
      <w:tblPr>
        <w:tblW w:w="0" w:type="auto"/>
        <w:tblLayout w:type="fixed"/>
        <w:tblCellMar>
          <w:left w:w="62" w:type="dxa"/>
          <w:right w:w="62" w:type="dxa"/>
        </w:tblCellMar>
        <w:tblLook w:val="0000"/>
      </w:tblPr>
      <w:tblGrid>
        <w:gridCol w:w="2802"/>
        <w:gridCol w:w="5720"/>
      </w:tblGrid>
      <w:tr w:rsidTr="00F57A9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This unit contains employability skills</w:t>
            </w:r>
          </w:p>
        </w:tc>
      </w:tr>
    </w:tbl>
    <w:p w:rsidR="00F57A90" w:rsidP="003C2696">
      <w:pPr>
        <w:pStyle w:val="BodyText"/>
      </w:pPr>
    </w:p>
    <w:p w:rsidR="00F57A90" w:rsidP="003C2696">
      <w:pPr>
        <w:pStyle w:val="BodyText"/>
      </w:pPr>
    </w:p>
    <w:p w:rsidR="00000000" w:rsidRPr="003C2696" w:rsidP="003C2696">
      <w:pPr>
        <w:pStyle w:val="Heading1"/>
      </w:pPr>
      <w:bookmarkStart w:id="7" w:name="O_288538"/>
      <w:bookmarkEnd w:id="7"/>
      <w:r w:rsidRPr="003C2696">
        <w:t>Elements and Performance Criteria Pre-Content</w:t>
      </w:r>
    </w:p>
    <w:tbl>
      <w:tblPr>
        <w:tblW w:w="0" w:type="auto"/>
        <w:tblLayout w:type="fixed"/>
        <w:tblCellMar>
          <w:left w:w="62" w:type="dxa"/>
          <w:right w:w="62" w:type="dxa"/>
        </w:tblCellMar>
        <w:tblLook w:val="0000"/>
      </w:tblPr>
      <w:tblGrid>
        <w:gridCol w:w="2545"/>
        <w:gridCol w:w="5977"/>
      </w:tblGrid>
      <w:tr w:rsidTr="00F57A9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Performance criteria describe the performance needed to demonstrate achievement of the element. Where bold italicised text is used, further information is detailed in the required skills and</w:t>
            </w:r>
            <w:r w:rsidRPr="003C2696">
              <w:t xml:space="preserve"> knowledge section and the range statement. Assessment of performance is to be consistent with the evidence guide.</w:t>
            </w:r>
          </w:p>
        </w:tc>
      </w:tr>
    </w:tbl>
    <w:p w:rsidR="00000000" w:rsidRPr="003C2696" w:rsidP="003C2696">
      <w:pPr>
        <w:pStyle w:val="BodyText"/>
      </w:pPr>
    </w:p>
    <w:p w:rsidR="00000000" w:rsidRPr="003C2696" w:rsidP="003C2696">
      <w:pPr>
        <w:pStyle w:val="AllowPageBreak"/>
      </w:pPr>
    </w:p>
    <w:p w:rsidR="00000000" w:rsidRPr="003C2696" w:rsidP="003C2696">
      <w:pPr>
        <w:pStyle w:val="Heading1"/>
      </w:pPr>
      <w:bookmarkStart w:id="8" w:name="O_235205"/>
      <w:bookmarkEnd w:id="8"/>
      <w:r w:rsidRPr="003C2696">
        <w:t>Elements and Performance Criteria</w:t>
      </w:r>
    </w:p>
    <w:tbl>
      <w:tblPr>
        <w:tblW w:w="0" w:type="auto"/>
        <w:tblLayout w:type="fixed"/>
        <w:tblCellMar>
          <w:left w:w="62" w:type="dxa"/>
          <w:right w:w="62" w:type="dxa"/>
        </w:tblCellMar>
        <w:tblLook w:val="0000"/>
      </w:tblPr>
      <w:tblGrid>
        <w:gridCol w:w="2545"/>
        <w:gridCol w:w="5977"/>
      </w:tblGrid>
      <w:tr w:rsidTr="00F57A90">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PERFORMANCE CRITERIA</w:t>
            </w:r>
          </w:p>
        </w:tc>
      </w:tr>
      <w:tr w:rsidTr="00F57A9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C2696">
            <w:pPr>
              <w:pStyle w:val="List"/>
              <w:rPr>
                <w:lang w:val="en-NZ"/>
              </w:rPr>
            </w:pPr>
            <w:r w:rsidRPr="003C2696">
              <w:t>1.</w:t>
            </w:r>
            <w:r w:rsidRPr="003C2696">
              <w:tab/>
              <w:t>Prepare for fires</w:t>
            </w:r>
          </w:p>
        </w:tc>
        <w:tc>
          <w:tcPr>
            <w:tcW w:w="5977" w:type="dxa"/>
            <w:tcBorders>
              <w:top w:val="nil"/>
              <w:left w:val="nil"/>
              <w:bottom w:val="nil"/>
              <w:right w:val="nil"/>
            </w:tcBorders>
            <w:tcMar>
              <w:top w:w="0" w:type="dxa"/>
              <w:left w:w="62" w:type="dxa"/>
              <w:bottom w:w="0" w:type="dxa"/>
              <w:right w:w="62" w:type="dxa"/>
            </w:tcMar>
          </w:tcPr>
          <w:p w:rsidR="00000000" w:rsidRPr="003C2696" w:rsidP="003C2696">
            <w:pPr>
              <w:pStyle w:val="List2"/>
            </w:pPr>
            <w:r w:rsidRPr="003C2696">
              <w:t>1.1.</w:t>
            </w:r>
            <w:r w:rsidRPr="003C2696">
              <w:tab/>
              <w:t xml:space="preserve">Applicable </w:t>
            </w:r>
            <w:r w:rsidRPr="003C2696">
              <w:rPr>
                <w:rStyle w:val="BoldandItalics"/>
              </w:rPr>
              <w:t>Occupational Health and Safety</w:t>
            </w:r>
            <w:r w:rsidRPr="003C2696">
              <w:t xml:space="preserve"> (OHS), </w:t>
            </w:r>
            <w:r w:rsidRPr="003C2696">
              <w:rPr>
                <w:rStyle w:val="BoldandItalics"/>
              </w:rPr>
              <w:t>environmental</w:t>
            </w:r>
            <w:r w:rsidRPr="003C2696">
              <w:t xml:space="preserve">, </w:t>
            </w:r>
            <w:r w:rsidRPr="003C2696">
              <w:rPr>
                <w:rStyle w:val="BoldandItalics"/>
              </w:rPr>
              <w:t>legislative</w:t>
            </w:r>
            <w:r w:rsidRPr="003C2696">
              <w:t xml:space="preserve"> and </w:t>
            </w:r>
            <w:r w:rsidRPr="003C2696">
              <w:rPr>
                <w:rStyle w:val="BoldandItalics"/>
              </w:rPr>
              <w:t>organisational requirements</w:t>
            </w:r>
            <w:r w:rsidRPr="003C2696">
              <w:t xml:space="preserve"> relevant to the evaluation of fire potential and </w:t>
            </w:r>
            <w:r w:rsidRPr="003C2696">
              <w:rPr>
                <w:rStyle w:val="BoldandItalics"/>
              </w:rPr>
              <w:t>fire prevention</w:t>
            </w:r>
            <w:r w:rsidRPr="003C2696">
              <w:t xml:space="preserve"> are identified and followed</w:t>
            </w:r>
          </w:p>
          <w:p w:rsidR="00000000" w:rsidRPr="003C2696" w:rsidP="003C2696">
            <w:pPr>
              <w:pStyle w:val="List2"/>
            </w:pPr>
            <w:r w:rsidRPr="003C2696">
              <w:t>1.2.</w:t>
            </w:r>
            <w:r w:rsidRPr="003C2696">
              <w:tab/>
            </w:r>
            <w:r w:rsidRPr="003C2696">
              <w:rPr>
                <w:rStyle w:val="BoldandItalics"/>
              </w:rPr>
              <w:t>Types</w:t>
            </w:r>
            <w:r w:rsidRPr="003C2696">
              <w:t xml:space="preserve"> and </w:t>
            </w:r>
            <w:r w:rsidRPr="003C2696">
              <w:rPr>
                <w:rStyle w:val="BoldandItalics"/>
              </w:rPr>
              <w:t>potential</w:t>
            </w:r>
            <w:r w:rsidRPr="003C2696">
              <w:t xml:space="preserve"> </w:t>
            </w:r>
            <w:r w:rsidRPr="003C2696">
              <w:rPr>
                <w:rStyle w:val="BoldandItalics"/>
              </w:rPr>
              <w:t>of</w:t>
            </w:r>
            <w:r w:rsidRPr="003C2696">
              <w:t xml:space="preserve"> </w:t>
            </w:r>
            <w:r w:rsidRPr="003C2696">
              <w:rPr>
                <w:rStyle w:val="BoldandItalics"/>
              </w:rPr>
              <w:t>fire</w:t>
            </w:r>
            <w:r w:rsidRPr="003C2696">
              <w:t xml:space="preserve"> are constantly evaluated and docu</w:t>
            </w:r>
            <w:r w:rsidRPr="003C2696">
              <w:t>mented through risk assessment</w:t>
            </w:r>
          </w:p>
          <w:p w:rsidR="00000000" w:rsidRPr="003C2696" w:rsidP="003C2696">
            <w:pPr>
              <w:pStyle w:val="List2"/>
            </w:pPr>
            <w:r w:rsidRPr="003C2696">
              <w:t>1.3.</w:t>
            </w:r>
            <w:r w:rsidRPr="003C2696">
              <w:tab/>
            </w:r>
            <w:r w:rsidRPr="003C2696">
              <w:rPr>
                <w:rStyle w:val="BoldandItalics"/>
              </w:rPr>
              <w:t>Equipment</w:t>
            </w:r>
            <w:r w:rsidRPr="003C2696">
              <w:t xml:space="preserve"> is selected appropriate to potential work requirements and checked for operational effectiveness in line with manufacturer's recommendations</w:t>
            </w:r>
          </w:p>
          <w:p w:rsidR="00000000" w:rsidRPr="003C2696" w:rsidP="003C2696">
            <w:pPr>
              <w:pStyle w:val="List2"/>
            </w:pPr>
            <w:r w:rsidRPr="003C2696">
              <w:t>1.4.</w:t>
            </w:r>
            <w:r w:rsidRPr="003C2696">
              <w:tab/>
            </w:r>
            <w:r w:rsidRPr="003C2696">
              <w:rPr>
                <w:rStyle w:val="BoldandItalics"/>
              </w:rPr>
              <w:t>Evaluation</w:t>
            </w:r>
            <w:r w:rsidRPr="003C2696">
              <w:t xml:space="preserve"> </w:t>
            </w:r>
            <w:r w:rsidRPr="003C2696">
              <w:rPr>
                <w:rStyle w:val="BoldandItalics"/>
              </w:rPr>
              <w:t>processes</w:t>
            </w:r>
            <w:r w:rsidRPr="003C2696">
              <w:t xml:space="preserve"> are planned in line with site procedures</w:t>
            </w:r>
          </w:p>
          <w:p w:rsidR="00000000" w:rsidP="003C2696">
            <w:pPr>
              <w:pStyle w:val="List2"/>
              <w:rPr>
                <w:lang w:val="en-NZ"/>
              </w:rPr>
            </w:pPr>
            <w:r w:rsidRPr="003C2696">
              <w:t>1.</w:t>
            </w:r>
            <w:r w:rsidRPr="003C2696">
              <w:t>5.</w:t>
            </w:r>
            <w:r w:rsidRPr="003C2696">
              <w:tab/>
            </w:r>
            <w:r w:rsidRPr="003C2696">
              <w:rPr>
                <w:rStyle w:val="BoldandItalics"/>
              </w:rPr>
              <w:t>Communication</w:t>
            </w:r>
            <w:r w:rsidRPr="003C2696">
              <w:t xml:space="preserve"> with others is established and maintained in line with OHS requirements</w:t>
            </w:r>
          </w:p>
        </w:tc>
      </w:tr>
      <w:tr w:rsidTr="00F57A9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C2696">
            <w:pPr>
              <w:pStyle w:val="List"/>
              <w:rPr>
                <w:lang w:val="en-NZ"/>
              </w:rPr>
            </w:pPr>
            <w:r w:rsidRPr="003C2696">
              <w:t>2.</w:t>
            </w:r>
            <w:r w:rsidRPr="003C2696">
              <w:tab/>
              <w:t>Assess fire potential</w:t>
            </w:r>
          </w:p>
        </w:tc>
        <w:tc>
          <w:tcPr>
            <w:tcW w:w="5977" w:type="dxa"/>
            <w:tcBorders>
              <w:top w:val="nil"/>
              <w:left w:val="nil"/>
              <w:bottom w:val="nil"/>
              <w:right w:val="nil"/>
            </w:tcBorders>
            <w:tcMar>
              <w:top w:w="0" w:type="dxa"/>
              <w:left w:w="62" w:type="dxa"/>
              <w:bottom w:w="0" w:type="dxa"/>
              <w:right w:w="62" w:type="dxa"/>
            </w:tcMar>
          </w:tcPr>
          <w:p w:rsidR="00000000" w:rsidRPr="003C2696" w:rsidP="003C2696">
            <w:pPr>
              <w:pStyle w:val="List2"/>
            </w:pPr>
            <w:r w:rsidRPr="003C2696">
              <w:t>2.1.</w:t>
            </w:r>
            <w:r w:rsidRPr="003C2696">
              <w:tab/>
            </w:r>
            <w:r w:rsidRPr="003C2696">
              <w:rPr>
                <w:rStyle w:val="BoldandItalics"/>
              </w:rPr>
              <w:t>Weather</w:t>
            </w:r>
            <w:r w:rsidRPr="003C2696">
              <w:t xml:space="preserve"> conditions are monitored and reports inspected for changing conditions such as storms and high winds</w:t>
            </w:r>
          </w:p>
          <w:p w:rsidR="00000000" w:rsidRPr="003C2696" w:rsidP="003C2696">
            <w:pPr>
              <w:pStyle w:val="List2"/>
            </w:pPr>
            <w:r w:rsidRPr="003C2696">
              <w:t>2.2.</w:t>
            </w:r>
            <w:r w:rsidRPr="003C2696">
              <w:tab/>
            </w:r>
            <w:r w:rsidRPr="003C2696">
              <w:t>Equipment conditions are monitored for overheating and electrical sparking and acted upon immediately</w:t>
            </w:r>
          </w:p>
          <w:p w:rsidR="00000000" w:rsidRPr="003C2696" w:rsidP="003C2696">
            <w:pPr>
              <w:pStyle w:val="List2"/>
            </w:pPr>
            <w:r w:rsidRPr="003C2696">
              <w:t>2.3.</w:t>
            </w:r>
            <w:r w:rsidRPr="003C2696">
              <w:tab/>
            </w:r>
            <w:r w:rsidRPr="003C2696">
              <w:rPr>
                <w:rStyle w:val="BoldandItalics"/>
              </w:rPr>
              <w:t>Hazardous and flammable substances</w:t>
            </w:r>
            <w:r w:rsidRPr="003C2696">
              <w:t xml:space="preserve"> are monitored to assess the potential for spillage and combustion</w:t>
            </w:r>
          </w:p>
          <w:p w:rsidR="00000000" w:rsidP="003C2696">
            <w:pPr>
              <w:pStyle w:val="List2"/>
              <w:rPr>
                <w:lang w:val="en-NZ"/>
              </w:rPr>
            </w:pPr>
            <w:r w:rsidRPr="003C2696">
              <w:t>2.4.</w:t>
            </w:r>
            <w:r w:rsidRPr="003C2696">
              <w:tab/>
              <w:t xml:space="preserve">Potential of fire is reported to </w:t>
            </w:r>
            <w:r w:rsidRPr="003C2696">
              <w:rPr>
                <w:rStyle w:val="BoldandItalics"/>
              </w:rPr>
              <w:t>appropriat</w:t>
            </w:r>
            <w:r w:rsidRPr="003C2696">
              <w:rPr>
                <w:rStyle w:val="BoldandItalics"/>
              </w:rPr>
              <w:t>e personnel</w:t>
            </w:r>
          </w:p>
        </w:tc>
      </w:tr>
      <w:tr w:rsidTr="00F57A9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C2696">
            <w:pPr>
              <w:pStyle w:val="List"/>
              <w:rPr>
                <w:lang w:val="en-NZ"/>
              </w:rPr>
            </w:pPr>
            <w:r w:rsidRPr="003C2696">
              <w:t>3.</w:t>
            </w:r>
            <w:r w:rsidRPr="003C2696">
              <w:tab/>
              <w:t>Prevent fires</w:t>
            </w:r>
          </w:p>
        </w:tc>
        <w:tc>
          <w:tcPr>
            <w:tcW w:w="5977" w:type="dxa"/>
            <w:tcBorders>
              <w:top w:val="nil"/>
              <w:left w:val="nil"/>
              <w:bottom w:val="nil"/>
              <w:right w:val="nil"/>
            </w:tcBorders>
            <w:tcMar>
              <w:top w:w="0" w:type="dxa"/>
              <w:left w:w="62" w:type="dxa"/>
              <w:bottom w:w="0" w:type="dxa"/>
              <w:right w:w="62" w:type="dxa"/>
            </w:tcMar>
          </w:tcPr>
          <w:p w:rsidR="00000000" w:rsidRPr="003C2696" w:rsidP="003C2696">
            <w:pPr>
              <w:pStyle w:val="List2"/>
            </w:pPr>
            <w:r w:rsidRPr="003C2696">
              <w:t>3.1.</w:t>
            </w:r>
            <w:r w:rsidRPr="003C2696">
              <w:tab/>
            </w:r>
            <w:r w:rsidRPr="003C2696">
              <w:rPr>
                <w:rStyle w:val="BoldandItalics"/>
              </w:rPr>
              <w:t>Fire risks and hazards</w:t>
            </w:r>
            <w:r w:rsidRPr="003C2696">
              <w:t xml:space="preserve"> are </w:t>
            </w:r>
            <w:r w:rsidRPr="003C2696">
              <w:rPr>
                <w:rStyle w:val="BoldandItalics"/>
              </w:rPr>
              <w:t>controlled</w:t>
            </w:r>
            <w:r w:rsidRPr="003C2696">
              <w:t xml:space="preserve"> and monitored in line with workplace procedures</w:t>
            </w:r>
          </w:p>
          <w:p w:rsidR="00000000" w:rsidRPr="003C2696" w:rsidP="003C2696">
            <w:pPr>
              <w:pStyle w:val="List2"/>
            </w:pPr>
            <w:r w:rsidRPr="003C2696">
              <w:t>3.2.</w:t>
            </w:r>
            <w:r w:rsidRPr="003C2696">
              <w:tab/>
            </w:r>
            <w:r w:rsidRPr="003C2696">
              <w:rPr>
                <w:rStyle w:val="BoldandItalics"/>
              </w:rPr>
              <w:t>Fire extinguishing equipment</w:t>
            </w:r>
            <w:r w:rsidRPr="003C2696">
              <w:t xml:space="preserve"> is regularly checked to ensure it is serviceable for emergencies</w:t>
            </w:r>
          </w:p>
          <w:p w:rsidR="00000000" w:rsidRPr="003C2696" w:rsidP="003C2696">
            <w:pPr>
              <w:pStyle w:val="List2"/>
            </w:pPr>
            <w:r w:rsidRPr="003C2696">
              <w:t>3.3.</w:t>
            </w:r>
            <w:r w:rsidRPr="003C2696">
              <w:tab/>
              <w:t>Hazardous or flammable substanc</w:t>
            </w:r>
            <w:r w:rsidRPr="003C2696">
              <w:t xml:space="preserve">es are handled in line with OHS and </w:t>
            </w:r>
            <w:r w:rsidRPr="003C2696">
              <w:rPr>
                <w:rStyle w:val="BoldandItalics"/>
              </w:rPr>
              <w:t>environmental management regulations</w:t>
            </w:r>
          </w:p>
          <w:p w:rsidR="00000000" w:rsidRPr="003C2696" w:rsidP="003C2696">
            <w:pPr>
              <w:pStyle w:val="List2"/>
            </w:pPr>
            <w:r w:rsidRPr="003C2696">
              <w:t>3.4.</w:t>
            </w:r>
            <w:r w:rsidRPr="003C2696">
              <w:tab/>
            </w:r>
            <w:r w:rsidRPr="003C2696">
              <w:rPr>
                <w:rStyle w:val="BoldandItalics"/>
              </w:rPr>
              <w:t>Signs of fire potential</w:t>
            </w:r>
            <w:r w:rsidRPr="003C2696">
              <w:t xml:space="preserve"> are recognised and alarm raised to alert appropriate personnel</w:t>
            </w:r>
          </w:p>
          <w:p w:rsidR="00000000" w:rsidRPr="003C2696" w:rsidP="003C2696">
            <w:pPr>
              <w:pStyle w:val="List2"/>
            </w:pPr>
            <w:r w:rsidRPr="003C2696">
              <w:t>3.5.</w:t>
            </w:r>
            <w:r w:rsidRPr="003C2696">
              <w:tab/>
              <w:t xml:space="preserve">Fire potential and prevention procedures are </w:t>
            </w:r>
            <w:r w:rsidRPr="003C2696">
              <w:rPr>
                <w:rStyle w:val="BoldandItalics"/>
              </w:rPr>
              <w:t>recorded and reported</w:t>
            </w:r>
            <w:r w:rsidRPr="003C2696">
              <w:t xml:space="preserve"> in line with workplace procedures</w:t>
            </w:r>
          </w:p>
        </w:tc>
      </w:tr>
    </w:tbl>
    <w:p w:rsidR="00F57A90" w:rsidP="003C2696">
      <w:pPr>
        <w:pStyle w:val="BodyText"/>
      </w:pPr>
    </w:p>
    <w:p w:rsidR="00F57A90" w:rsidP="003C2696">
      <w:pPr>
        <w:pStyle w:val="BodyText"/>
      </w:pPr>
    </w:p>
    <w:p w:rsidR="00000000" w:rsidRPr="003C2696" w:rsidP="003C2696">
      <w:pPr>
        <w:pStyle w:val="Heading1"/>
      </w:pPr>
      <w:bookmarkStart w:id="9" w:name="O_259155"/>
      <w:bookmarkEnd w:id="9"/>
      <w:r w:rsidRPr="003C2696">
        <w:t>Required Skills and Knowledge</w:t>
      </w:r>
    </w:p>
    <w:tbl>
      <w:tblPr>
        <w:tblW w:w="0" w:type="auto"/>
        <w:tblLayout w:type="fixed"/>
        <w:tblCellMar>
          <w:left w:w="62" w:type="dxa"/>
          <w:right w:w="62" w:type="dxa"/>
        </w:tblCellMar>
        <w:tblLook w:val="0000"/>
      </w:tblPr>
      <w:tblGrid>
        <w:gridCol w:w="8522"/>
      </w:tblGrid>
      <w:tr w:rsidTr="00F57A9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REQUIRED SKILLS AND KNOWLEDGE</w:t>
            </w:r>
          </w:p>
        </w:tc>
      </w:tr>
      <w:tr w:rsidTr="00F57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t>This describes the essential skills and knowledge and their level required for this unit</w:t>
            </w:r>
          </w:p>
        </w:tc>
      </w:tr>
      <w:tr w:rsidTr="00F57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Required skills</w:t>
            </w:r>
          </w:p>
        </w:tc>
      </w:tr>
      <w:tr w:rsidTr="00F57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Technical skills sufficient to use and maintain relevant tools, machinery and equipment.</w:t>
            </w:r>
          </w:p>
          <w:p w:rsidR="00000000" w:rsidRPr="003C2696" w:rsidP="003C2696">
            <w:pPr>
              <w:pStyle w:val="ListBullet"/>
            </w:pPr>
            <w:r w:rsidRPr="003C2696">
              <w:t>Communication skills and interpersonal techniques sufficient to interact appropriately with colleagues and others in the workplace</w:t>
            </w:r>
          </w:p>
          <w:p w:rsidR="00000000" w:rsidRPr="003C2696" w:rsidP="003C2696">
            <w:pPr>
              <w:pStyle w:val="ListBullet"/>
            </w:pPr>
            <w:r w:rsidRPr="003C2696">
              <w:t>Literacy skills sufficient to accura</w:t>
            </w:r>
            <w:r w:rsidRPr="003C2696">
              <w:t xml:space="preserve">tely record and report workplace information </w:t>
            </w:r>
          </w:p>
          <w:p w:rsidR="00000000" w:rsidRPr="003C2696" w:rsidP="003C2696">
            <w:pPr>
              <w:pStyle w:val="ListBullet"/>
            </w:pPr>
            <w:r w:rsidRPr="003C2696">
              <w:t>Numeracy skills sufficient to estimate, measure and calculate time required to complete a task</w:t>
            </w:r>
          </w:p>
          <w:p w:rsidR="00000000" w:rsidP="003C2696">
            <w:pPr>
              <w:pStyle w:val="ListBullet"/>
              <w:rPr>
                <w:lang w:val="en-NZ"/>
              </w:rPr>
            </w:pPr>
            <w:r w:rsidRPr="003C2696">
              <w:t>Problem solving skills sufficient to identify problems and equipment faults and demonstrate appropriate response pr</w:t>
            </w:r>
            <w:r w:rsidRPr="003C2696">
              <w:t>ocedures, efficiently and safely evaluate fire potential and prevention</w:t>
            </w:r>
          </w:p>
        </w:tc>
      </w:tr>
      <w:tr w:rsidTr="00F57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Required knowledge</w:t>
            </w:r>
          </w:p>
        </w:tc>
      </w:tr>
      <w:tr w:rsidTr="00F57A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Applicable Commonwealth, State or Territory legislation, regulations, standards, codes of practice and established safe practices relevant to the full range of pr</w:t>
            </w:r>
            <w:r w:rsidRPr="003C2696">
              <w:t>ocesses for evaluating fire potential and prevention</w:t>
            </w:r>
          </w:p>
          <w:p w:rsidR="00000000" w:rsidRPr="003C2696" w:rsidP="003C2696">
            <w:pPr>
              <w:pStyle w:val="ListBullet"/>
            </w:pPr>
            <w:r w:rsidRPr="003C2696">
              <w:t>Environmental protection requirements, including the safe disposal of waste material</w:t>
            </w:r>
          </w:p>
          <w:p w:rsidR="00000000" w:rsidRPr="003C2696" w:rsidP="003C2696">
            <w:pPr>
              <w:pStyle w:val="ListBullet"/>
            </w:pPr>
            <w:r w:rsidRPr="003C2696">
              <w:t>Organisational and site standards, requirements, policies and procedures relevant to evaluating fire potential and pre</w:t>
            </w:r>
            <w:r w:rsidRPr="003C2696">
              <w:t>vention</w:t>
            </w:r>
          </w:p>
          <w:p w:rsidR="00000000" w:rsidRPr="003C2696" w:rsidP="003C2696">
            <w:pPr>
              <w:pStyle w:val="ListBullet"/>
            </w:pPr>
            <w:r w:rsidRPr="003C2696">
              <w:t>Fire types and potential methods of ignition</w:t>
            </w:r>
          </w:p>
          <w:p w:rsidR="00000000" w:rsidRPr="003C2696" w:rsidP="003C2696">
            <w:pPr>
              <w:pStyle w:val="ListBullet"/>
            </w:pPr>
            <w:r w:rsidRPr="003C2696">
              <w:t>Environmental risks and hazard prevention</w:t>
            </w:r>
          </w:p>
          <w:p w:rsidR="00000000" w:rsidRPr="003C2696" w:rsidP="003C2696">
            <w:pPr>
              <w:pStyle w:val="ListBullet"/>
            </w:pPr>
            <w:r w:rsidRPr="003C2696">
              <w:t>Fire awareness and prevention techniques</w:t>
            </w:r>
          </w:p>
          <w:p w:rsidR="00000000" w:rsidRPr="003C2696" w:rsidP="003C2696">
            <w:pPr>
              <w:pStyle w:val="ListBullet"/>
            </w:pPr>
            <w:r w:rsidRPr="003C2696">
              <w:t>Recognised tools such as threat and risk analysis</w:t>
            </w:r>
          </w:p>
          <w:p w:rsidR="00000000" w:rsidRPr="003C2696" w:rsidP="003C2696">
            <w:pPr>
              <w:pStyle w:val="ListBullet"/>
            </w:pPr>
            <w:r w:rsidRPr="003C2696">
              <w:t>Established communication channels and protocols</w:t>
            </w:r>
          </w:p>
          <w:p w:rsidR="00000000" w:rsidRPr="003C2696" w:rsidP="003C2696">
            <w:pPr>
              <w:pStyle w:val="ListBullet"/>
            </w:pPr>
            <w:r w:rsidRPr="003C2696">
              <w:t>Problem identification and resolution strategies and common fault finding techniques</w:t>
            </w:r>
          </w:p>
          <w:p w:rsidR="00000000" w:rsidRPr="003C2696" w:rsidP="003C2696">
            <w:pPr>
              <w:pStyle w:val="ListBullet"/>
            </w:pPr>
            <w:r w:rsidRPr="003C2696">
              <w:t>Types of tools and equipment and procedures for their safe use and maintenance</w:t>
            </w:r>
          </w:p>
          <w:p w:rsidR="00000000" w:rsidRPr="003C2696" w:rsidP="003C2696">
            <w:pPr>
              <w:pStyle w:val="ListBullet"/>
            </w:pPr>
            <w:r w:rsidRPr="003C2696">
              <w:t>Appropriate mathematical procedures for estimating and measuring, including calculating time</w:t>
            </w:r>
            <w:r w:rsidRPr="003C2696">
              <w:t xml:space="preserve"> to complete tasks</w:t>
            </w:r>
          </w:p>
          <w:p w:rsidR="00000000" w:rsidRPr="003C2696" w:rsidP="003C2696">
            <w:pPr>
              <w:pStyle w:val="ListBullet"/>
            </w:pPr>
            <w:r w:rsidRPr="003C2696">
              <w:t>Procedures for recording and reporting workplace information</w:t>
            </w:r>
          </w:p>
        </w:tc>
      </w:tr>
    </w:tbl>
    <w:p w:rsidR="00F57A90" w:rsidP="003C2696">
      <w:pPr>
        <w:pStyle w:val="BodyText"/>
      </w:pPr>
    </w:p>
    <w:p w:rsidR="00F57A90" w:rsidP="003C2696">
      <w:pPr>
        <w:pStyle w:val="BodyText"/>
      </w:pPr>
    </w:p>
    <w:p w:rsidR="00000000" w:rsidRPr="003C2696" w:rsidP="003C2696">
      <w:pPr>
        <w:pStyle w:val="AllowPageBreak"/>
      </w:pPr>
    </w:p>
    <w:p w:rsidR="00000000" w:rsidRPr="003C2696" w:rsidP="003C2696">
      <w:pPr>
        <w:pStyle w:val="Heading1"/>
      </w:pPr>
      <w:bookmarkStart w:id="10" w:name="O_243189"/>
      <w:bookmarkEnd w:id="10"/>
      <w:r w:rsidRPr="003C2696">
        <w:t>Evidence Guide</w:t>
      </w:r>
    </w:p>
    <w:tbl>
      <w:tblPr>
        <w:tblW w:w="9570" w:type="dxa"/>
        <w:tblLayout w:type="fixed"/>
        <w:tblCellMar>
          <w:left w:w="62" w:type="dxa"/>
          <w:right w:w="62" w:type="dxa"/>
        </w:tblCellMar>
        <w:tblLook w:val="0000"/>
      </w:tblPr>
      <w:tblGrid>
        <w:gridCol w:w="3908"/>
        <w:gridCol w:w="5662"/>
      </w:tblGrid>
      <w:tr w:rsidTr="00F57A9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EVIDENCE GUIDE</w:t>
            </w:r>
          </w:p>
        </w:tc>
      </w:tr>
      <w:tr w:rsidTr="00F57A9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t>The evidence guide provides advice on assessment and must be read in conjunction with</w:t>
            </w:r>
            <w:r w:rsidRPr="003C2696">
              <w:t xml:space="preserve"> the performance criteria, required skills and knowledge, range statement and the Assessment Guidelines for the Training Package.</w:t>
            </w:r>
          </w:p>
        </w:tc>
      </w:tr>
      <w:tr w:rsidTr="00F57A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t>A person who demonstrates competency in this unit must be able to provide evidence that they can safely and efficiently evaluate fire potential and prevention</w:t>
            </w:r>
          </w:p>
        </w:tc>
      </w:tr>
      <w:tr w:rsidTr="00F57A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The</w:t>
            </w:r>
            <w:r w:rsidRPr="003C2696">
              <w:t xml:space="preserve"> evidence required to demonstrate competency in this unit must be relevant to, and satisfy, all of the requirements of the elements of this unit and include demonstration of: </w:t>
            </w:r>
          </w:p>
          <w:p w:rsidR="00000000" w:rsidRPr="003C2696" w:rsidP="003C2696">
            <w:pPr>
              <w:pStyle w:val="ListBullet"/>
            </w:pPr>
            <w:r w:rsidRPr="003C2696">
              <w:t>following applicable Commonwealth, State or Territory legislative and regulator</w:t>
            </w:r>
            <w:r w:rsidRPr="003C2696">
              <w:t>y requirements and codes of practice relevant to fire potential and prevention evaluation</w:t>
            </w:r>
          </w:p>
          <w:p w:rsidR="00000000" w:rsidRPr="003C2696" w:rsidP="003C2696">
            <w:pPr>
              <w:pStyle w:val="ListBullet"/>
            </w:pPr>
            <w:r w:rsidRPr="003C2696">
              <w:t>following organisational policies and procedures relevant to fire potential and prevention evaluation</w:t>
            </w:r>
          </w:p>
          <w:p w:rsidR="00000000" w:rsidRPr="003C2696" w:rsidP="003C2696">
            <w:pPr>
              <w:pStyle w:val="ListBullet"/>
            </w:pPr>
            <w:r w:rsidRPr="003C2696">
              <w:t>following applicable licensing or certification requirements</w:t>
            </w:r>
          </w:p>
          <w:p w:rsidR="00000000" w:rsidRPr="003C2696" w:rsidP="003C2696">
            <w:pPr>
              <w:pStyle w:val="ListBullet"/>
            </w:pPr>
            <w:r w:rsidRPr="003C2696">
              <w:t>eva</w:t>
            </w:r>
            <w:r w:rsidRPr="003C2696">
              <w:t>luation of fire potential and prevention in line with environmental legislation and workplace procedures</w:t>
            </w:r>
          </w:p>
          <w:p w:rsidR="00000000" w:rsidP="003C2696">
            <w:pPr>
              <w:pStyle w:val="ListBullet"/>
              <w:rPr>
                <w:lang w:val="en-NZ"/>
              </w:rPr>
            </w:pPr>
            <w:r w:rsidRPr="003C2696">
              <w:t>effective communication and safe work practices</w:t>
            </w:r>
          </w:p>
        </w:tc>
      </w:tr>
      <w:tr w:rsidTr="00F57A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Competen</w:t>
            </w:r>
            <w:r w:rsidRPr="003C2696">
              <w:t>cy is to be assessed in the workplace or realistically simulated workplace</w:t>
            </w:r>
          </w:p>
          <w:p w:rsidR="00000000" w:rsidRPr="003C2696" w:rsidP="003C2696">
            <w:pPr>
              <w:pStyle w:val="ListBullet"/>
            </w:pPr>
            <w:r w:rsidRPr="003C2696">
              <w:t>Assessment is to occur under standard and authorised work practices, safety requirements and environmental constraints</w:t>
            </w:r>
          </w:p>
          <w:p w:rsidR="00000000" w:rsidRPr="003C2696" w:rsidP="003C2696">
            <w:pPr>
              <w:pStyle w:val="ListBullet"/>
            </w:pPr>
            <w:r w:rsidRPr="003C2696">
              <w:t>Assessment of required knowledge, other than confirmatory ques</w:t>
            </w:r>
            <w:r w:rsidRPr="003C2696">
              <w:t>tions, will usually be conducted in an off-site context</w:t>
            </w:r>
          </w:p>
          <w:p w:rsidR="00000000" w:rsidRPr="003C2696" w:rsidP="003C2696">
            <w:pPr>
              <w:pStyle w:val="ListBullet"/>
            </w:pPr>
            <w:r w:rsidRPr="003C2696">
              <w:t>Assessment is to follow relevant regulatory or Australian Standards requirements</w:t>
            </w:r>
          </w:p>
          <w:p w:rsidR="00000000" w:rsidRPr="003C2696" w:rsidP="003C2696">
            <w:pPr>
              <w:pStyle w:val="ListBullet"/>
            </w:pPr>
            <w:r w:rsidRPr="003C2696">
              <w:t>The following resources should be made available:</w:t>
            </w:r>
          </w:p>
          <w:p w:rsidR="00000000" w:rsidRPr="003C2696" w:rsidP="003C2696">
            <w:pPr>
              <w:pStyle w:val="ListBullet3"/>
            </w:pPr>
            <w:r w:rsidRPr="003C2696">
              <w:t>workplace location or simulated workplace</w:t>
            </w:r>
          </w:p>
          <w:p w:rsidR="00000000" w:rsidRPr="003C2696" w:rsidP="003C2696">
            <w:pPr>
              <w:pStyle w:val="ListBullet3"/>
            </w:pPr>
            <w:r w:rsidRPr="003C2696">
              <w:t>materials and equipment relevant to undertaking work applicable to this unit</w:t>
            </w:r>
          </w:p>
          <w:p w:rsidR="00000000" w:rsidP="003C2696">
            <w:pPr>
              <w:pStyle w:val="ListBullet3"/>
              <w:rPr>
                <w:lang w:val="en-NZ"/>
              </w:rPr>
            </w:pPr>
            <w:r w:rsidRPr="003C2696">
              <w:t>specifications and work instructions</w:t>
            </w:r>
          </w:p>
        </w:tc>
      </w:tr>
      <w:tr w:rsidTr="00F57A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Assessment must satisfy the endorsed Assessment Guidelines of the FPI11 Training Package</w:t>
            </w:r>
          </w:p>
          <w:p w:rsidR="00000000" w:rsidRPr="003C2696" w:rsidP="003C2696">
            <w:pPr>
              <w:pStyle w:val="ListBullet"/>
            </w:pPr>
            <w:r w:rsidRPr="003C2696">
              <w:t>Assessment methods must confir</w:t>
            </w:r>
            <w:r w:rsidRPr="003C2696">
              <w:t>m consistency and accuracy of performance (over time and in a range of workplace relevant contexts) together with application of required knowledge</w:t>
            </w:r>
          </w:p>
          <w:p w:rsidR="00000000" w:rsidRPr="003C2696" w:rsidP="003C2696">
            <w:pPr>
              <w:pStyle w:val="ListBullet"/>
            </w:pPr>
            <w:r w:rsidRPr="003C2696">
              <w:t>Assessment must be by direct observation of tasks, with questioning on required knowled</w:t>
            </w:r>
            <w:r w:rsidRPr="003C2696">
              <w:t>ge and it must also reinforce the integration of employability skills</w:t>
            </w:r>
          </w:p>
          <w:p w:rsidR="00000000" w:rsidRPr="003C2696" w:rsidP="003C2696">
            <w:pPr>
              <w:pStyle w:val="ListBullet"/>
            </w:pPr>
            <w:r w:rsidRPr="003C2696">
              <w:t>Assessment methods must confirm the ability to access and correctly interpret and apply the required knowledge</w:t>
            </w:r>
          </w:p>
          <w:p w:rsidR="00000000" w:rsidRPr="003C2696" w:rsidP="003C2696">
            <w:pPr>
              <w:pStyle w:val="ListBullet"/>
            </w:pPr>
            <w:r w:rsidRPr="003C2696">
              <w:t>Assessment may be applied under project-related conditions (real or simulat</w:t>
            </w:r>
            <w:r w:rsidRPr="003C2696">
              <w:t>ed) and require evidence of process</w:t>
            </w:r>
          </w:p>
          <w:p w:rsidR="00000000" w:rsidRPr="003C2696" w:rsidP="003C2696">
            <w:pPr>
              <w:pStyle w:val="ListBullet"/>
            </w:pPr>
            <w:r w:rsidRPr="003C2696">
              <w:t>Assessment must confirm a reasonable inference that competency is able not only to be satisfied under the particular circumstance, but is able to be transferred to other circumstances</w:t>
            </w:r>
          </w:p>
          <w:p w:rsidR="00000000" w:rsidRPr="003C2696" w:rsidP="003C2696">
            <w:pPr>
              <w:pStyle w:val="ListBullet"/>
            </w:pPr>
            <w:r w:rsidRPr="003C2696">
              <w:t>Assessment may be in conjunction wit</w:t>
            </w:r>
            <w:r w:rsidRPr="003C2696">
              <w:t>h assessment of other units of competency</w:t>
            </w:r>
          </w:p>
          <w:p w:rsidR="00000000" w:rsidRPr="003C2696" w:rsidP="003C2696">
            <w:pPr>
              <w:pStyle w:val="ListBullet"/>
            </w:pPr>
            <w:r w:rsidRPr="003C2696">
              <w:t>The assessment environment should not disadvantage the candidate</w:t>
            </w:r>
          </w:p>
          <w:p w:rsidR="00000000" w:rsidRPr="003C2696" w:rsidP="003C2696">
            <w:pPr>
              <w:pStyle w:val="ListBullet"/>
            </w:pPr>
            <w:r w:rsidRPr="003C2696">
              <w:t>Assessment practices should take into account any relevant language or cultural issues related to Aboriginality, gender or language backgrounds other</w:t>
            </w:r>
            <w:r w:rsidRPr="003C2696">
              <w:t xml:space="preserve"> than English</w:t>
            </w:r>
          </w:p>
          <w:p w:rsidR="00000000" w:rsidRPr="003C2696" w:rsidP="003C2696">
            <w:pPr>
              <w:pStyle w:val="ListBullet"/>
            </w:pPr>
            <w:r w:rsidRPr="003C2696">
              <w:t>Where the participant has a disability, reasonable adjustment may be applied during assessment</w:t>
            </w:r>
          </w:p>
          <w:p w:rsidR="00000000" w:rsidRPr="003C2696" w:rsidP="003C2696">
            <w:pPr>
              <w:pStyle w:val="ListBullet"/>
            </w:pPr>
            <w:r w:rsidRPr="003C2696">
              <w:t>Language and literacy demands of the assessment task should not be higher than those of the work role</w:t>
            </w:r>
          </w:p>
        </w:tc>
      </w:tr>
    </w:tbl>
    <w:p w:rsidR="00F57A90" w:rsidP="003C2696">
      <w:pPr>
        <w:pStyle w:val="BodyText"/>
      </w:pPr>
    </w:p>
    <w:p w:rsidR="00F57A90" w:rsidP="003C2696">
      <w:pPr>
        <w:pStyle w:val="BodyText"/>
      </w:pPr>
    </w:p>
    <w:p w:rsidR="00000000" w:rsidRPr="003C2696" w:rsidP="003C2696">
      <w:pPr>
        <w:pStyle w:val="Heading1"/>
      </w:pPr>
      <w:bookmarkStart w:id="11" w:name="O_251172"/>
      <w:bookmarkEnd w:id="11"/>
      <w:r w:rsidRPr="003C2696">
        <w:t>Range Statement</w:t>
      </w:r>
    </w:p>
    <w:tbl>
      <w:tblPr>
        <w:tblW w:w="0" w:type="auto"/>
        <w:tblLayout w:type="fixed"/>
        <w:tblCellMar>
          <w:left w:w="62" w:type="dxa"/>
          <w:right w:w="62" w:type="dxa"/>
        </w:tblCellMar>
        <w:tblLook w:val="0000"/>
      </w:tblPr>
      <w:tblGrid>
        <w:gridCol w:w="3519"/>
        <w:gridCol w:w="5003"/>
      </w:tblGrid>
      <w:tr w:rsidTr="00F57A9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RANGE STATEMENT</w:t>
            </w:r>
          </w:p>
        </w:tc>
      </w:tr>
      <w:tr w:rsidTr="00F57A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t>The range statement relates to the unit of competency as a whole. It allows for different work environments and situations that may affect performance. Bold italicised wording, if used in the performance criteria, is detailed below. Essen</w:t>
            </w:r>
            <w:r w:rsidRPr="003C2696">
              <w:t>tial operating conditions that may be present with training and assessment (depending on the work situation, needs of the candidate, accessibility of the item, and local industry and regional contexts) may also be included.</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OHS requirements</w:t>
            </w:r>
            <w:r w:rsidRPr="003C2696">
              <w:t>:</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are to be in</w:t>
            </w:r>
            <w:r w:rsidRPr="003C2696">
              <w:t xml:space="preserve"> line with applicable Commonwealth, State or Territory legislation and regulations, and organisational safety policies and procedures, and may include:</w:t>
            </w:r>
          </w:p>
          <w:p w:rsidR="00000000" w:rsidRPr="003C2696" w:rsidP="003C2696">
            <w:pPr>
              <w:pStyle w:val="ListBullet"/>
            </w:pPr>
            <w:r w:rsidRPr="003C2696">
              <w:t>personal protective equipment and clothing</w:t>
            </w:r>
          </w:p>
          <w:p w:rsidR="00000000" w:rsidRPr="003C2696" w:rsidP="003C2696">
            <w:pPr>
              <w:pStyle w:val="ListBullet"/>
            </w:pPr>
            <w:r w:rsidRPr="003C2696">
              <w:t>safety equipment</w:t>
            </w:r>
          </w:p>
          <w:p w:rsidR="00000000" w:rsidRPr="003C2696" w:rsidP="003C2696">
            <w:pPr>
              <w:pStyle w:val="ListBullet"/>
            </w:pPr>
            <w:r w:rsidRPr="003C2696">
              <w:t>first aid equipment</w:t>
            </w:r>
          </w:p>
          <w:p w:rsidR="00000000" w:rsidRPr="003C2696" w:rsidP="003C2696">
            <w:pPr>
              <w:pStyle w:val="ListBullet"/>
            </w:pPr>
            <w:r w:rsidRPr="003C2696">
              <w:t>fire fighting equipment</w:t>
            </w:r>
          </w:p>
          <w:p w:rsidR="00000000" w:rsidRPr="003C2696" w:rsidP="003C2696">
            <w:pPr>
              <w:pStyle w:val="ListBullet"/>
            </w:pPr>
            <w:r w:rsidRPr="003C2696">
              <w:t>hazard and risk control</w:t>
            </w:r>
          </w:p>
          <w:p w:rsidR="00000000" w:rsidRPr="003C2696" w:rsidP="003C2696">
            <w:pPr>
              <w:pStyle w:val="ListBullet"/>
            </w:pPr>
            <w:r w:rsidRPr="003C2696">
              <w:t>fatigue management</w:t>
            </w:r>
          </w:p>
          <w:p w:rsidR="00000000" w:rsidRPr="003C2696" w:rsidP="003C2696">
            <w:pPr>
              <w:pStyle w:val="ListBullet"/>
            </w:pPr>
            <w:r w:rsidRPr="003C2696">
              <w:t>elimination of hazardous materials and substances</w:t>
            </w:r>
          </w:p>
          <w:p w:rsidR="00000000" w:rsidRPr="003C2696" w:rsidP="003C2696">
            <w:pPr>
              <w:pStyle w:val="ListBullet"/>
            </w:pPr>
            <w:r w:rsidRPr="003C2696">
              <w:t>safe forest practices including required actions relating to forest fire</w:t>
            </w:r>
          </w:p>
          <w:p w:rsidR="00000000" w:rsidRPr="003C2696" w:rsidP="003C2696">
            <w:pPr>
              <w:pStyle w:val="ListBullet"/>
            </w:pPr>
            <w:r w:rsidRPr="003C2696">
              <w:t>manual handling including shifting, lifting and carrying</w:t>
            </w:r>
          </w:p>
          <w:p w:rsidR="00000000" w:rsidRPr="003C2696" w:rsidP="003C2696">
            <w:pPr>
              <w:pStyle w:val="ListBullet"/>
            </w:pPr>
            <w:r w:rsidRPr="003C2696">
              <w:t>machine isolation and guarding</w:t>
            </w:r>
          </w:p>
          <w:p w:rsidR="00000000" w:rsidRPr="003C2696" w:rsidP="003C2696">
            <w:pPr>
              <w:pStyle w:val="ListBullet"/>
            </w:pPr>
            <w:r w:rsidRPr="003C2696">
              <w:t>h</w:t>
            </w:r>
            <w:r w:rsidRPr="003C2696">
              <w:t>ot work permits to be issued by authorised personnel</w:t>
            </w:r>
          </w:p>
          <w:p w:rsidR="00000000" w:rsidRPr="003C2696" w:rsidP="003C2696">
            <w:pPr>
              <w:pStyle w:val="ListBullet"/>
            </w:pPr>
            <w:r w:rsidRPr="003C2696">
              <w:t>protective shields for welding and grinding activities</w:t>
            </w:r>
          </w:p>
          <w:p w:rsidR="00000000" w:rsidRPr="003C2696" w:rsidP="003C2696">
            <w:pPr>
              <w:pStyle w:val="ListBullet"/>
            </w:pPr>
            <w:r w:rsidRPr="003C2696">
              <w:t>written/displayed evacuation procedures</w:t>
            </w:r>
          </w:p>
          <w:p w:rsidR="00000000" w:rsidP="003C2696">
            <w:pPr>
              <w:pStyle w:val="ListBullet"/>
              <w:rPr>
                <w:lang w:val="en-NZ"/>
              </w:rPr>
            </w:pPr>
            <w:r w:rsidRPr="003C2696">
              <w:t>appropriate fitness for the task</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Environmental requirements may include</w:t>
            </w:r>
            <w:r w:rsidRPr="003C2696">
              <w:t>:</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w:t>
            </w:r>
            <w:r w:rsidRPr="003C2696">
              <w:tab/>
              <w:t>legislation</w:t>
            </w:r>
          </w:p>
          <w:p w:rsidR="00000000" w:rsidRPr="003C2696" w:rsidP="003C2696">
            <w:pPr>
              <w:pStyle w:val="BodyText"/>
            </w:pPr>
            <w:r w:rsidRPr="003C2696">
              <w:t>•</w:t>
            </w:r>
            <w:r w:rsidRPr="003C2696">
              <w:tab/>
            </w:r>
            <w:r w:rsidRPr="003C2696">
              <w:t>organisational policies and procedures</w:t>
            </w:r>
          </w:p>
          <w:p w:rsidR="00000000" w:rsidP="003C2696">
            <w:pPr>
              <w:pStyle w:val="BodyText"/>
              <w:rPr>
                <w:lang w:val="en-NZ"/>
              </w:rPr>
            </w:pPr>
            <w:r w:rsidRPr="003C2696">
              <w:t>•</w:t>
            </w:r>
            <w:r w:rsidRPr="003C2696">
              <w:tab/>
              <w:t>workplace practices</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Legislative requirements</w:t>
            </w:r>
            <w:r w:rsidRPr="003C2696">
              <w:t>:</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are to be in line with applicable Commonwealth, State or Territory legislation, regulations, certification requirements and codes of practice and may include:</w:t>
            </w:r>
          </w:p>
          <w:p w:rsidR="00000000" w:rsidRPr="003C2696" w:rsidP="003C2696">
            <w:pPr>
              <w:pStyle w:val="ListBullet"/>
            </w:pPr>
            <w:r w:rsidRPr="003C2696">
              <w:t>award an</w:t>
            </w:r>
            <w:r w:rsidRPr="003C2696">
              <w:t>d enterprise agreements</w:t>
            </w:r>
          </w:p>
          <w:p w:rsidR="00000000" w:rsidRPr="003C2696" w:rsidP="003C2696">
            <w:pPr>
              <w:pStyle w:val="ListBullet"/>
            </w:pPr>
            <w:r w:rsidRPr="003C2696">
              <w:t>industrial relations</w:t>
            </w:r>
          </w:p>
          <w:p w:rsidR="00000000" w:rsidRPr="003C2696" w:rsidP="003C2696">
            <w:pPr>
              <w:pStyle w:val="ListBullet"/>
            </w:pPr>
            <w:r w:rsidRPr="003C2696">
              <w:t>Australian Standards</w:t>
            </w:r>
          </w:p>
          <w:p w:rsidR="00000000" w:rsidRPr="003C2696" w:rsidP="003C2696">
            <w:pPr>
              <w:pStyle w:val="ListBullet"/>
            </w:pPr>
            <w:r w:rsidRPr="003C2696">
              <w:t>confidentiality and privacy</w:t>
            </w:r>
          </w:p>
          <w:p w:rsidR="00000000" w:rsidRPr="003C2696" w:rsidP="003C2696">
            <w:pPr>
              <w:pStyle w:val="ListBullet"/>
            </w:pPr>
            <w:r w:rsidRPr="003C2696">
              <w:t>OHS</w:t>
            </w:r>
          </w:p>
          <w:p w:rsidR="00000000" w:rsidRPr="003C2696" w:rsidP="003C2696">
            <w:pPr>
              <w:pStyle w:val="ListBullet"/>
            </w:pPr>
            <w:r w:rsidRPr="003C2696">
              <w:t>the environment</w:t>
            </w:r>
          </w:p>
          <w:p w:rsidR="00000000" w:rsidRPr="003C2696" w:rsidP="003C2696">
            <w:pPr>
              <w:pStyle w:val="ListBullet"/>
            </w:pPr>
            <w:r w:rsidRPr="003C2696">
              <w:t>equal opportunity</w:t>
            </w:r>
          </w:p>
          <w:p w:rsidR="00000000" w:rsidRPr="003C2696" w:rsidP="003C2696">
            <w:pPr>
              <w:pStyle w:val="ListBullet"/>
            </w:pPr>
            <w:r w:rsidRPr="003C2696">
              <w:t>anti-discrimination</w:t>
            </w:r>
          </w:p>
          <w:p w:rsidR="00000000" w:rsidRPr="003C2696" w:rsidP="003C2696">
            <w:pPr>
              <w:pStyle w:val="ListBullet"/>
            </w:pPr>
            <w:r w:rsidRPr="003C2696">
              <w:t>relevant industry codes of practice</w:t>
            </w:r>
          </w:p>
          <w:p w:rsidR="00000000" w:rsidRPr="003C2696" w:rsidP="003C2696">
            <w:pPr>
              <w:pStyle w:val="ListBullet"/>
            </w:pPr>
            <w:r w:rsidRPr="003C2696">
              <w:t>duty of care</w:t>
            </w:r>
          </w:p>
          <w:p w:rsidR="00000000" w:rsidP="003C2696">
            <w:pPr>
              <w:pStyle w:val="ListBullet"/>
              <w:rPr>
                <w:lang w:val="en-NZ"/>
              </w:rPr>
            </w:pPr>
            <w:r w:rsidRPr="003C2696">
              <w:t>heritage and traditional land owner issues</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Organisational requirements</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 xml:space="preserve">legal </w:t>
            </w:r>
          </w:p>
          <w:p w:rsidR="00000000" w:rsidRPr="003C2696" w:rsidP="003C2696">
            <w:pPr>
              <w:pStyle w:val="ListBullet"/>
            </w:pPr>
            <w:r w:rsidRPr="003C2696">
              <w:t>organisational and site guidelines</w:t>
            </w:r>
          </w:p>
          <w:p w:rsidR="00000000" w:rsidRPr="003C2696" w:rsidP="003C2696">
            <w:pPr>
              <w:pStyle w:val="ListBullet"/>
            </w:pPr>
            <w:r w:rsidRPr="003C2696">
              <w:t>policies and procedures relating to own role and responsibility</w:t>
            </w:r>
          </w:p>
          <w:p w:rsidR="00000000" w:rsidRPr="003C2696" w:rsidP="003C2696">
            <w:pPr>
              <w:pStyle w:val="ListBullet"/>
            </w:pPr>
            <w:r w:rsidRPr="003C2696">
              <w:t>quality assurance</w:t>
            </w:r>
          </w:p>
          <w:p w:rsidR="00000000" w:rsidRPr="003C2696" w:rsidP="003C2696">
            <w:pPr>
              <w:pStyle w:val="ListBullet"/>
            </w:pPr>
            <w:r w:rsidRPr="003C2696">
              <w:t>procedural manuals</w:t>
            </w:r>
          </w:p>
          <w:p w:rsidR="00000000" w:rsidRPr="003C2696" w:rsidP="003C2696">
            <w:pPr>
              <w:pStyle w:val="ListBullet"/>
            </w:pPr>
            <w:r w:rsidRPr="003C2696">
              <w:t>quality and continuous improvement processes and standards</w:t>
            </w:r>
          </w:p>
          <w:p w:rsidR="00000000" w:rsidRPr="003C2696" w:rsidP="003C2696">
            <w:pPr>
              <w:pStyle w:val="ListBullet"/>
            </w:pPr>
            <w:r w:rsidRPr="003C2696">
              <w:t>OHS, emergen</w:t>
            </w:r>
            <w:r w:rsidRPr="003C2696">
              <w:t>cy and evacuation procedures</w:t>
            </w:r>
          </w:p>
          <w:p w:rsidR="00000000" w:rsidRPr="003C2696" w:rsidP="003C2696">
            <w:pPr>
              <w:pStyle w:val="ListBullet"/>
            </w:pPr>
            <w:r w:rsidRPr="003C2696">
              <w:t>ethical standards</w:t>
            </w:r>
          </w:p>
          <w:p w:rsidR="00000000" w:rsidRPr="003C2696" w:rsidP="003C2696">
            <w:pPr>
              <w:pStyle w:val="ListBullet"/>
            </w:pPr>
            <w:r w:rsidRPr="003C2696">
              <w:t>recording and reporting requirements</w:t>
            </w:r>
          </w:p>
          <w:p w:rsidR="00000000" w:rsidRPr="003C2696" w:rsidP="003C2696">
            <w:pPr>
              <w:pStyle w:val="ListBullet"/>
            </w:pPr>
            <w:r w:rsidRPr="003C2696">
              <w:t>equipment use and maintenance and storage requirements</w:t>
            </w:r>
          </w:p>
          <w:p w:rsidR="00000000" w:rsidP="003C2696">
            <w:pPr>
              <w:pStyle w:val="ListBullet"/>
              <w:rPr>
                <w:lang w:val="en-NZ"/>
              </w:rPr>
            </w:pPr>
            <w:r w:rsidRPr="003C2696">
              <w:t>environmental management requirements (waste disposal, recycling and re-use guidelines)</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Fire prevention</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cutting of fire breaks</w:t>
            </w:r>
          </w:p>
          <w:p w:rsidR="00000000" w:rsidRPr="003C2696" w:rsidP="003C2696">
            <w:pPr>
              <w:pStyle w:val="ListBullet"/>
            </w:pPr>
            <w:r w:rsidRPr="003C2696">
              <w:t>clearing of undergrowth</w:t>
            </w:r>
          </w:p>
          <w:p w:rsidR="00000000" w:rsidRPr="003C2696" w:rsidP="003C2696">
            <w:pPr>
              <w:pStyle w:val="ListBullet"/>
            </w:pPr>
            <w:r w:rsidRPr="003C2696">
              <w:t>ensuring equipment is far enough away from combustible materials</w:t>
            </w:r>
          </w:p>
          <w:p w:rsidR="00000000" w:rsidRPr="003C2696" w:rsidP="003C2696">
            <w:pPr>
              <w:pStyle w:val="ListBullet"/>
            </w:pPr>
            <w:r w:rsidRPr="003C2696">
              <w:t>housekeeping to ensure work area is clear of waste and that waste is stored in line with workplace procedures</w:t>
            </w:r>
          </w:p>
          <w:p w:rsidR="00000000" w:rsidRPr="003C2696" w:rsidP="003C2696">
            <w:pPr>
              <w:pStyle w:val="ListBullet"/>
            </w:pPr>
            <w:r w:rsidRPr="003C2696">
              <w:t>providing suitable fire extingui</w:t>
            </w:r>
            <w:r w:rsidRPr="003C2696">
              <w:t>shing equipment</w:t>
            </w:r>
          </w:p>
          <w:p w:rsidR="00000000" w:rsidRPr="003C2696" w:rsidP="003C2696">
            <w:pPr>
              <w:pStyle w:val="ListBullet"/>
            </w:pPr>
            <w:r w:rsidRPr="003C2696">
              <w:t>undertaking regular evacuation training</w:t>
            </w:r>
          </w:p>
          <w:p w:rsidR="00000000" w:rsidRPr="003C2696" w:rsidP="003C2696">
            <w:pPr>
              <w:pStyle w:val="ListBullet"/>
            </w:pPr>
            <w:r w:rsidRPr="003C2696">
              <w:t>maintaining an ordered work area to ensure access and exit</w:t>
            </w:r>
          </w:p>
          <w:p w:rsidR="00000000" w:rsidRPr="003C2696" w:rsidP="003C2696">
            <w:pPr>
              <w:pStyle w:val="ListBullet"/>
            </w:pPr>
            <w:r w:rsidRPr="003C2696">
              <w:t>assessing equipment to ensure it is serviced as required in line with workplace procedures</w:t>
            </w:r>
          </w:p>
          <w:p w:rsidR="00000000" w:rsidP="003C2696">
            <w:pPr>
              <w:pStyle w:val="ListBullet"/>
              <w:rPr>
                <w:lang w:val="en-NZ"/>
              </w:rPr>
            </w:pPr>
            <w:r w:rsidRPr="003C2696">
              <w:t>quarantining equipment to be serviced in line with</w:t>
            </w:r>
            <w:r w:rsidRPr="003C2696">
              <w:t xml:space="preserve"> workplace procedures</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Types of fires</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wildfires</w:t>
            </w:r>
          </w:p>
          <w:p w:rsidR="00000000" w:rsidRPr="003C2696" w:rsidP="003C2696">
            <w:pPr>
              <w:pStyle w:val="ListBullet"/>
            </w:pPr>
            <w:r w:rsidRPr="003C2696">
              <w:t>electrical storm induced fires</w:t>
            </w:r>
          </w:p>
          <w:p w:rsidR="00000000" w:rsidRPr="003C2696" w:rsidP="003C2696">
            <w:pPr>
              <w:pStyle w:val="ListBullet"/>
            </w:pPr>
            <w:r w:rsidRPr="003C2696">
              <w:t>arson</w:t>
            </w:r>
          </w:p>
          <w:p w:rsidR="00000000" w:rsidRPr="003C2696" w:rsidP="003C2696">
            <w:pPr>
              <w:pStyle w:val="ListBullet"/>
            </w:pPr>
            <w:r w:rsidRPr="003C2696">
              <w:t>accidental fires</w:t>
            </w:r>
          </w:p>
          <w:p w:rsidR="00000000" w:rsidRPr="003C2696" w:rsidP="003C2696">
            <w:pPr>
              <w:pStyle w:val="ListBullet"/>
            </w:pPr>
            <w:r w:rsidRPr="003C2696">
              <w:t>electrical fires</w:t>
            </w:r>
          </w:p>
          <w:p w:rsidR="00000000" w:rsidP="003C2696">
            <w:pPr>
              <w:pStyle w:val="ListBullet"/>
              <w:rPr>
                <w:lang w:val="en-NZ"/>
              </w:rPr>
            </w:pPr>
            <w:r w:rsidRPr="003C2696">
              <w:t>mechanical fires</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Potential of fires</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assessing environmental conditions and operating procedures for any possible aspects which may cause fire</w:t>
            </w:r>
          </w:p>
          <w:p w:rsidR="00000000" w:rsidRPr="003C2696" w:rsidP="003C2696">
            <w:pPr>
              <w:pStyle w:val="ListBullet"/>
            </w:pPr>
            <w:r w:rsidRPr="003C2696">
              <w:t>monitoring changes and forecasting potential changes (where possible) to environmental conditions which may cause fire</w:t>
            </w:r>
          </w:p>
          <w:p w:rsidR="00000000" w:rsidP="003C2696">
            <w:pPr>
              <w:pStyle w:val="ListBullet"/>
              <w:rPr>
                <w:lang w:val="en-NZ"/>
              </w:rPr>
            </w:pPr>
            <w:r w:rsidRPr="003C2696">
              <w:t>keeping appropriate personnel i</w:t>
            </w:r>
            <w:r w:rsidRPr="003C2696">
              <w:t>nformed of changes and potential changes to environmental conditions which may cause fire</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Equipment</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P="003C2696">
            <w:pPr>
              <w:pStyle w:val="ListBullet"/>
              <w:rPr>
                <w:lang w:val="en-NZ"/>
              </w:rPr>
            </w:pPr>
            <w:r w:rsidRPr="003C2696">
              <w:t>any plant and equipment used in harvesting or forest growing activities</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Evaluation processes</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referring to available informatio</w:t>
            </w:r>
            <w:r w:rsidRPr="003C2696">
              <w:t>n (via MSDSs , HAZCHEM codes and signs) for chemical-based fires</w:t>
            </w:r>
          </w:p>
          <w:p w:rsidR="00000000" w:rsidRPr="003C2696" w:rsidP="003C2696">
            <w:pPr>
              <w:pStyle w:val="ListBullet"/>
            </w:pPr>
            <w:r w:rsidRPr="003C2696">
              <w:t>continuous monitoring of environmental, weather and equipment conditions and changes</w:t>
            </w:r>
          </w:p>
          <w:p w:rsidR="00000000" w:rsidP="003C2696">
            <w:pPr>
              <w:pStyle w:val="ListBullet"/>
              <w:rPr>
                <w:lang w:val="en-NZ"/>
              </w:rPr>
            </w:pPr>
            <w:r w:rsidRPr="003C2696">
              <w:t>continuous monitoring of the impact of activities on the environment</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Communication</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verbal and non-verbal language</w:t>
            </w:r>
          </w:p>
          <w:p w:rsidR="00000000" w:rsidRPr="003C2696" w:rsidP="003C2696">
            <w:pPr>
              <w:pStyle w:val="ListBullet"/>
            </w:pPr>
            <w:r w:rsidRPr="003C2696">
              <w:t>constructive feedback</w:t>
            </w:r>
          </w:p>
          <w:p w:rsidR="00000000" w:rsidRPr="003C2696" w:rsidP="003C2696">
            <w:pPr>
              <w:pStyle w:val="ListBullet"/>
            </w:pPr>
            <w:r w:rsidRPr="003C2696">
              <w:t>active listening</w:t>
            </w:r>
          </w:p>
          <w:p w:rsidR="00000000" w:rsidRPr="003C2696" w:rsidP="003C2696">
            <w:pPr>
              <w:pStyle w:val="ListBullet"/>
            </w:pPr>
            <w:r w:rsidRPr="003C2696">
              <w:t>questioning to clarify and confirm understanding</w:t>
            </w:r>
          </w:p>
          <w:p w:rsidR="00000000" w:rsidRPr="003C2696" w:rsidP="003C2696">
            <w:pPr>
              <w:pStyle w:val="ListBullet"/>
            </w:pPr>
            <w:r w:rsidRPr="003C2696">
              <w:t>use of positive, confident and cooperative language</w:t>
            </w:r>
          </w:p>
          <w:p w:rsidR="00000000" w:rsidRPr="003C2696" w:rsidP="003C2696">
            <w:pPr>
              <w:pStyle w:val="ListBullet"/>
            </w:pPr>
            <w:r w:rsidRPr="003C2696">
              <w:t>use of language and concepts appropriate to individual social and cultural difference</w:t>
            </w:r>
            <w:r w:rsidRPr="003C2696">
              <w:t>s</w:t>
            </w:r>
          </w:p>
          <w:p w:rsidR="00000000" w:rsidRPr="003C2696" w:rsidP="003C2696">
            <w:pPr>
              <w:pStyle w:val="ListBullet"/>
            </w:pPr>
            <w:r w:rsidRPr="003C2696">
              <w:t>control of tone of voice</w:t>
            </w:r>
          </w:p>
          <w:p w:rsidR="00000000" w:rsidRPr="003C2696" w:rsidP="003C2696">
            <w:pPr>
              <w:pStyle w:val="ListBullet"/>
            </w:pPr>
            <w:r w:rsidRPr="003C2696">
              <w:t>body language</w:t>
            </w:r>
          </w:p>
          <w:p w:rsidR="00000000" w:rsidRPr="003C2696" w:rsidP="003C2696">
            <w:pPr>
              <w:pStyle w:val="BodyText"/>
            </w:pPr>
            <w:r w:rsidRPr="003C2696">
              <w:t>and may relate to:</w:t>
            </w:r>
          </w:p>
          <w:p w:rsidR="00000000" w:rsidRPr="003C2696" w:rsidP="003C2696">
            <w:pPr>
              <w:pStyle w:val="ListBullet"/>
            </w:pPr>
            <w:r w:rsidRPr="003C2696">
              <w:t>evacuation</w:t>
            </w:r>
          </w:p>
          <w:p w:rsidR="00000000" w:rsidP="003C2696">
            <w:pPr>
              <w:pStyle w:val="ListBullet"/>
              <w:rPr>
                <w:lang w:val="en-NZ"/>
              </w:rPr>
            </w:pPr>
            <w:r w:rsidRPr="003C2696">
              <w:t>visitors or members of the public on site</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Weather</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conditions such as:</w:t>
            </w:r>
          </w:p>
          <w:p w:rsidR="00000000" w:rsidRPr="003C2696" w:rsidP="003C2696">
            <w:pPr>
              <w:pStyle w:val="ListBullet"/>
            </w:pPr>
            <w:r w:rsidRPr="003C2696">
              <w:t>high winds</w:t>
            </w:r>
          </w:p>
          <w:p w:rsidR="00000000" w:rsidRPr="003C2696" w:rsidP="003C2696">
            <w:pPr>
              <w:pStyle w:val="ListBullet"/>
            </w:pPr>
            <w:r w:rsidRPr="003C2696">
              <w:t>electrical storms</w:t>
            </w:r>
          </w:p>
          <w:p w:rsidR="00000000" w:rsidRPr="003C2696" w:rsidP="003C2696">
            <w:pPr>
              <w:pStyle w:val="ListBullet"/>
            </w:pPr>
            <w:r w:rsidRPr="003C2696">
              <w:t>lightning strikes</w:t>
            </w:r>
          </w:p>
          <w:p w:rsidR="00000000" w:rsidP="003C2696">
            <w:pPr>
              <w:pStyle w:val="ListBullet"/>
              <w:rPr>
                <w:lang w:val="en-NZ"/>
              </w:rPr>
            </w:pPr>
            <w:r w:rsidRPr="003C2696">
              <w:t>excessive heat and low humidity</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Hazardous and flammable substances</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engine oils</w:t>
            </w:r>
          </w:p>
          <w:p w:rsidR="00000000" w:rsidRPr="003C2696" w:rsidP="003C2696">
            <w:pPr>
              <w:pStyle w:val="ListBullet"/>
            </w:pPr>
            <w:r w:rsidRPr="003C2696">
              <w:t>fuels</w:t>
            </w:r>
          </w:p>
          <w:p w:rsidR="00000000" w:rsidRPr="003C2696" w:rsidP="003C2696">
            <w:pPr>
              <w:pStyle w:val="ListBullet"/>
            </w:pPr>
            <w:r w:rsidRPr="003C2696">
              <w:t>treatment substances</w:t>
            </w:r>
          </w:p>
          <w:p w:rsidR="00000000" w:rsidP="003C2696">
            <w:pPr>
              <w:pStyle w:val="ListBullet"/>
              <w:rPr>
                <w:lang w:val="en-NZ"/>
              </w:rPr>
            </w:pPr>
            <w:r w:rsidRPr="003C2696">
              <w:t>cleaning products</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Appropriate personnel</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fire wardens</w:t>
            </w:r>
          </w:p>
          <w:p w:rsidR="00000000" w:rsidRPr="003C2696" w:rsidP="003C2696">
            <w:pPr>
              <w:pStyle w:val="ListBullet"/>
            </w:pPr>
            <w:r w:rsidRPr="003C2696">
              <w:t>fire response personnel</w:t>
            </w:r>
          </w:p>
          <w:p w:rsidR="00000000" w:rsidRPr="003C2696" w:rsidP="003C2696">
            <w:pPr>
              <w:pStyle w:val="ListBullet"/>
            </w:pPr>
            <w:r w:rsidRPr="003C2696">
              <w:t>supervisors</w:t>
            </w:r>
          </w:p>
          <w:p w:rsidR="00000000" w:rsidRPr="003C2696" w:rsidP="003C2696">
            <w:pPr>
              <w:pStyle w:val="ListBullet"/>
            </w:pPr>
            <w:r w:rsidRPr="003C2696">
              <w:t>suppliers</w:t>
            </w:r>
          </w:p>
          <w:p w:rsidR="00000000" w:rsidRPr="003C2696" w:rsidP="003C2696">
            <w:pPr>
              <w:pStyle w:val="ListBullet"/>
            </w:pPr>
            <w:r w:rsidRPr="003C2696">
              <w:t>clients</w:t>
            </w:r>
          </w:p>
          <w:p w:rsidR="00000000" w:rsidRPr="003C2696" w:rsidP="003C2696">
            <w:pPr>
              <w:pStyle w:val="ListBullet"/>
            </w:pPr>
            <w:r w:rsidRPr="003C2696">
              <w:t>colleagues</w:t>
            </w:r>
          </w:p>
          <w:p w:rsidR="00000000" w:rsidRPr="003C2696" w:rsidP="003C2696">
            <w:pPr>
              <w:pStyle w:val="ListBullet"/>
            </w:pPr>
            <w:r w:rsidRPr="003C2696">
              <w:t>managers</w:t>
            </w:r>
          </w:p>
          <w:p w:rsidR="00000000" w:rsidP="003C2696">
            <w:pPr>
              <w:pStyle w:val="ListBullet"/>
              <w:rPr>
                <w:lang w:val="en-NZ"/>
              </w:rPr>
            </w:pPr>
            <w:r w:rsidRPr="003C2696">
              <w:t>emergency evacuation committee</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Fire risks and hazards</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weather conditions which induce fire</w:t>
            </w:r>
          </w:p>
          <w:p w:rsidR="00000000" w:rsidRPr="003C2696" w:rsidP="003C2696">
            <w:pPr>
              <w:pStyle w:val="ListBullet"/>
            </w:pPr>
            <w:r w:rsidRPr="003C2696">
              <w:t>welding or grinding sparks</w:t>
            </w:r>
          </w:p>
          <w:p w:rsidR="00000000" w:rsidRPr="003C2696" w:rsidP="003C2696">
            <w:pPr>
              <w:pStyle w:val="ListBullet"/>
            </w:pPr>
            <w:r w:rsidRPr="003C2696">
              <w:t>dry undergrowth</w:t>
            </w:r>
          </w:p>
          <w:p w:rsidR="00000000" w:rsidRPr="003C2696" w:rsidP="003C2696">
            <w:pPr>
              <w:pStyle w:val="ListBullet"/>
            </w:pPr>
            <w:r w:rsidRPr="003C2696">
              <w:t>potential of equipment use and unsafe work practices to create fire</w:t>
            </w:r>
          </w:p>
          <w:p w:rsidR="00000000" w:rsidRPr="003C2696" w:rsidP="003C2696">
            <w:pPr>
              <w:pStyle w:val="ListBullet"/>
            </w:pPr>
            <w:r w:rsidRPr="003C2696">
              <w:t>combustible materials such as dry or de</w:t>
            </w:r>
            <w:r w:rsidRPr="003C2696">
              <w:t>ad scrub, tall grasses, rubbish, oily rags</w:t>
            </w:r>
          </w:p>
          <w:p w:rsidR="00000000" w:rsidRPr="003C2696" w:rsidP="003C2696">
            <w:pPr>
              <w:pStyle w:val="ListBullet"/>
            </w:pPr>
            <w:r w:rsidRPr="003C2696">
              <w:t>waste material proximity to equipment</w:t>
            </w:r>
          </w:p>
          <w:p w:rsidR="00000000" w:rsidRPr="003C2696" w:rsidP="003C2696">
            <w:pPr>
              <w:pStyle w:val="ListBullet"/>
            </w:pPr>
            <w:r w:rsidRPr="003C2696">
              <w:t>flammable liquids</w:t>
            </w:r>
          </w:p>
          <w:p w:rsidR="00000000" w:rsidRPr="003C2696" w:rsidP="003C2696">
            <w:pPr>
              <w:pStyle w:val="ListBullet"/>
            </w:pPr>
            <w:r w:rsidRPr="003C2696">
              <w:t>inappropriate storing of materials and equipment</w:t>
            </w:r>
          </w:p>
          <w:p w:rsidR="00000000" w:rsidP="003C2696">
            <w:pPr>
              <w:pStyle w:val="ListBullet"/>
              <w:rPr>
                <w:lang w:val="en-NZ"/>
              </w:rPr>
            </w:pPr>
            <w:r w:rsidRPr="003C2696">
              <w:t>blocked or no access and exit</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Controlled</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controlling vegetation (such as grass, heath, scrub and forest undergrowth) to minimise risk</w:t>
            </w:r>
          </w:p>
          <w:p w:rsidR="00000000" w:rsidRPr="003C2696" w:rsidP="003C2696">
            <w:pPr>
              <w:pStyle w:val="ListBullet"/>
            </w:pPr>
            <w:r w:rsidRPr="003C2696">
              <w:t>cutting of firebreaks (including clearing areas which are slashed or ploughed and clear of any combustible material, wide enough to prevent fires jumping the break</w:t>
            </w:r>
            <w:r w:rsidRPr="003C2696">
              <w:t>)</w:t>
            </w:r>
          </w:p>
          <w:p w:rsidR="00000000" w:rsidP="003C2696">
            <w:pPr>
              <w:pStyle w:val="ListBullet"/>
              <w:rPr>
                <w:lang w:val="en-NZ"/>
              </w:rPr>
            </w:pPr>
            <w:r w:rsidRPr="003C2696">
              <w:t>housekeeping to ensure flammable, combustible or waste materials are in safe proximity to machinery</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Fire extinguishing equipment may include</w:t>
            </w:r>
            <w:r w:rsidRPr="003C2696">
              <w:t>:</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extinguishers for electrical, chemical, gas, mechanical, paper, wood or natural fires</w:t>
            </w:r>
          </w:p>
          <w:p w:rsidR="00000000" w:rsidRPr="003C2696" w:rsidP="003C2696">
            <w:pPr>
              <w:pStyle w:val="BodyText"/>
            </w:pPr>
            <w:r w:rsidRPr="003C2696">
              <w:t>and may also include:</w:t>
            </w:r>
          </w:p>
          <w:p w:rsidR="00000000" w:rsidRPr="003C2696" w:rsidP="003C2696">
            <w:pPr>
              <w:pStyle w:val="ListBullet"/>
            </w:pPr>
            <w:r w:rsidRPr="003C2696">
              <w:t>f</w:t>
            </w:r>
            <w:r w:rsidRPr="003C2696">
              <w:t>ire trucks</w:t>
            </w:r>
          </w:p>
          <w:p w:rsidR="00000000" w:rsidRPr="003C2696" w:rsidP="003C2696">
            <w:pPr>
              <w:pStyle w:val="ListBullet"/>
            </w:pPr>
            <w:r w:rsidRPr="003C2696">
              <w:t>fire reels</w:t>
            </w:r>
          </w:p>
          <w:p w:rsidR="00000000" w:rsidRPr="003C2696" w:rsidP="003C2696">
            <w:pPr>
              <w:pStyle w:val="ListBullet"/>
            </w:pPr>
            <w:r w:rsidRPr="003C2696">
              <w:t xml:space="preserve">fire hydrants and hoses </w:t>
            </w:r>
          </w:p>
          <w:p w:rsidR="00000000" w:rsidRPr="003C2696" w:rsidP="003C2696">
            <w:pPr>
              <w:pStyle w:val="ListBullet"/>
            </w:pPr>
            <w:r w:rsidRPr="003C2696">
              <w:t>manual fire fighting instruments</w:t>
            </w:r>
          </w:p>
          <w:p w:rsidR="00000000" w:rsidP="003C2696">
            <w:pPr>
              <w:pStyle w:val="ListBullet"/>
              <w:rPr>
                <w:lang w:val="en-NZ"/>
              </w:rPr>
            </w:pPr>
            <w:r w:rsidRPr="003C2696">
              <w:t>fire service approved fire suppression extinguishing agents, such as foam and retardants</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Environmental management regulations</w:t>
            </w:r>
            <w:r w:rsidRPr="003C2696">
              <w:t>:</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eliminate or minimise exposure to hazards within the workplace and may cover:</w:t>
            </w:r>
          </w:p>
          <w:p w:rsidR="00000000" w:rsidRPr="003C2696" w:rsidP="003C2696">
            <w:pPr>
              <w:pStyle w:val="ListBullet"/>
            </w:pPr>
            <w:r w:rsidRPr="003C2696">
              <w:t>environmental monitoring and audit plan</w:t>
            </w:r>
          </w:p>
          <w:p w:rsidR="00000000" w:rsidRPr="003C2696" w:rsidP="003C2696">
            <w:pPr>
              <w:pStyle w:val="ListBullet"/>
            </w:pPr>
            <w:r w:rsidRPr="003C2696">
              <w:t>emissions - hazardous substances</w:t>
            </w:r>
          </w:p>
          <w:p w:rsidR="00000000" w:rsidRPr="003C2696" w:rsidP="003C2696">
            <w:pPr>
              <w:pStyle w:val="ListBullet"/>
            </w:pPr>
            <w:r w:rsidRPr="003C2696">
              <w:t>air quality</w:t>
            </w:r>
          </w:p>
          <w:p w:rsidR="00000000" w:rsidRPr="003C2696" w:rsidP="003C2696">
            <w:pPr>
              <w:pStyle w:val="ListBullet"/>
            </w:pPr>
            <w:r w:rsidRPr="003C2696">
              <w:t>noise pollution</w:t>
            </w:r>
          </w:p>
          <w:p w:rsidR="00000000" w:rsidRPr="003C2696" w:rsidP="003C2696">
            <w:pPr>
              <w:pStyle w:val="ListBullet"/>
            </w:pPr>
            <w:r w:rsidRPr="003C2696">
              <w:t>dangerous goods/hazardous substances</w:t>
            </w:r>
          </w:p>
          <w:p w:rsidR="00000000" w:rsidRPr="003C2696" w:rsidP="003C2696">
            <w:pPr>
              <w:pStyle w:val="ListBullet"/>
            </w:pPr>
            <w:r w:rsidRPr="003C2696">
              <w:t>risk of fire</w:t>
            </w:r>
          </w:p>
          <w:p w:rsidR="00000000" w:rsidRPr="003C2696" w:rsidP="003C2696">
            <w:pPr>
              <w:pStyle w:val="ListBullet"/>
            </w:pPr>
            <w:r w:rsidRPr="003C2696">
              <w:t>waste minimisation</w:t>
            </w:r>
          </w:p>
          <w:p w:rsidR="00000000" w:rsidP="003C2696">
            <w:pPr>
              <w:pStyle w:val="ListBullet"/>
              <w:rPr>
                <w:lang w:val="en-NZ"/>
              </w:rPr>
            </w:pPr>
            <w:r w:rsidRPr="003C2696">
              <w:t>reuse a</w:t>
            </w:r>
            <w:r w:rsidRPr="003C2696">
              <w:t>nd recycling</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Signs of fire potential</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lightning strikes</w:t>
            </w:r>
          </w:p>
          <w:p w:rsidR="00000000" w:rsidRPr="003C2696" w:rsidP="003C2696">
            <w:pPr>
              <w:pStyle w:val="ListBullet"/>
            </w:pPr>
            <w:r w:rsidRPr="003C2696">
              <w:t>high winds</w:t>
            </w:r>
          </w:p>
          <w:p w:rsidR="00000000" w:rsidRPr="003C2696" w:rsidP="003C2696">
            <w:pPr>
              <w:pStyle w:val="ListBullet"/>
            </w:pPr>
            <w:r w:rsidRPr="003C2696">
              <w:t>smoke</w:t>
            </w:r>
          </w:p>
          <w:p w:rsidR="00000000" w:rsidRPr="003C2696" w:rsidP="003C2696">
            <w:pPr>
              <w:pStyle w:val="ListBullet"/>
            </w:pPr>
            <w:r w:rsidRPr="003C2696">
              <w:t>flames</w:t>
            </w:r>
          </w:p>
          <w:p w:rsidR="00000000" w:rsidRPr="003C2696" w:rsidP="003C2696">
            <w:pPr>
              <w:pStyle w:val="ListBullet"/>
            </w:pPr>
            <w:r w:rsidRPr="003C2696">
              <w:t>storms</w:t>
            </w:r>
          </w:p>
          <w:p w:rsidR="00000000" w:rsidRPr="003C2696" w:rsidP="003C2696">
            <w:pPr>
              <w:pStyle w:val="ListBullet"/>
            </w:pPr>
            <w:r w:rsidRPr="003C2696">
              <w:t>equipment overheating</w:t>
            </w:r>
          </w:p>
          <w:p w:rsidR="00000000" w:rsidRPr="003C2696" w:rsidP="003C2696">
            <w:pPr>
              <w:pStyle w:val="ListBullet"/>
            </w:pPr>
            <w:r w:rsidRPr="003C2696">
              <w:t>flammable liquid spills</w:t>
            </w:r>
          </w:p>
          <w:p w:rsidR="00000000" w:rsidRPr="003C2696" w:rsidP="003C2696">
            <w:pPr>
              <w:pStyle w:val="ListBullet"/>
            </w:pPr>
            <w:r w:rsidRPr="003C2696">
              <w:t>electrical ignition</w:t>
            </w:r>
          </w:p>
          <w:p w:rsidR="00000000" w:rsidP="003C2696">
            <w:pPr>
              <w:pStyle w:val="ListBullet"/>
              <w:rPr>
                <w:lang w:val="en-NZ"/>
              </w:rPr>
            </w:pPr>
            <w:r w:rsidRPr="003C2696">
              <w:t>changes to environmental conditions</w:t>
            </w:r>
          </w:p>
        </w:tc>
      </w:tr>
      <w:tr w:rsidTr="00F57A9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Records and reports</w:t>
            </w:r>
            <w:r w:rsidRPr="003C269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C2696" w:rsidP="003C2696">
            <w:pPr>
              <w:pStyle w:val="ListBullet"/>
            </w:pPr>
            <w:r w:rsidRPr="003C2696">
              <w:t>environmental care and fire prevention procedures such as risk, hazards, incidents, equipment malfunctions</w:t>
            </w:r>
          </w:p>
          <w:p w:rsidR="00000000" w:rsidRPr="003C2696" w:rsidP="003C2696">
            <w:pPr>
              <w:pStyle w:val="BodyText"/>
            </w:pPr>
            <w:r w:rsidRPr="003C2696">
              <w:t>and may be:</w:t>
            </w:r>
          </w:p>
          <w:p w:rsidR="00000000" w:rsidRPr="003C2696" w:rsidP="003C2696">
            <w:pPr>
              <w:pStyle w:val="ListBullet"/>
            </w:pPr>
            <w:r w:rsidRPr="003C2696">
              <w:t>manual</w:t>
            </w:r>
          </w:p>
          <w:p w:rsidR="00000000" w:rsidRPr="003C2696" w:rsidP="003C2696">
            <w:pPr>
              <w:pStyle w:val="ListBullet"/>
            </w:pPr>
            <w:r w:rsidRPr="003C2696">
              <w:t>using a computer-based system or another appropriate organisational communication system</w:t>
            </w:r>
          </w:p>
        </w:tc>
      </w:tr>
    </w:tbl>
    <w:p w:rsidR="00F57A90" w:rsidP="003C2696">
      <w:pPr>
        <w:pStyle w:val="BodyText"/>
      </w:pPr>
    </w:p>
    <w:p w:rsidR="00F57A90" w:rsidP="003C2696">
      <w:pPr>
        <w:pStyle w:val="BodyText"/>
      </w:pPr>
    </w:p>
    <w:p w:rsidR="00000000" w:rsidRPr="003C2696" w:rsidP="003C2696">
      <w:pPr>
        <w:pStyle w:val="Heading1"/>
      </w:pPr>
      <w:bookmarkStart w:id="12" w:name="O_294513"/>
      <w:bookmarkEnd w:id="12"/>
      <w:r w:rsidRPr="003C2696">
        <w:t>Unit Sector(s)</w:t>
      </w:r>
    </w:p>
    <w:p w:rsidR="00000000" w:rsidRPr="003C2696" w:rsidP="003C2696">
      <w:pPr>
        <w:pStyle w:val="BodyText"/>
      </w:pPr>
      <w:r w:rsidRPr="003C2696">
        <w:t>Not Applicable</w:t>
      </w:r>
    </w:p>
    <w:p w:rsidR="00000000" w:rsidRPr="003C2696" w:rsidP="003C2696">
      <w:pPr>
        <w:pStyle w:val="AllowPageBreak"/>
      </w:pPr>
    </w:p>
    <w:p w:rsidR="00000000" w:rsidRPr="003C2696" w:rsidP="003C2696">
      <w:pPr>
        <w:pStyle w:val="Heading1"/>
      </w:pPr>
      <w:bookmarkStart w:id="13" w:name="O_203082"/>
      <w:bookmarkEnd w:id="13"/>
      <w:r w:rsidRPr="003C2696">
        <w:t>Competency field</w:t>
      </w:r>
    </w:p>
    <w:tbl>
      <w:tblPr>
        <w:tblW w:w="0" w:type="auto"/>
        <w:tblLayout w:type="fixed"/>
        <w:tblCellMar>
          <w:left w:w="62" w:type="dxa"/>
          <w:right w:w="62" w:type="dxa"/>
        </w:tblCellMar>
        <w:tblLook w:val="0000"/>
      </w:tblPr>
      <w:tblGrid>
        <w:gridCol w:w="2779"/>
        <w:gridCol w:w="5743"/>
      </w:tblGrid>
      <w:tr w:rsidTr="00F57A90">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C2696">
            <w:pPr>
              <w:pStyle w:val="BodyText"/>
              <w:rPr>
                <w:lang w:val="en-NZ"/>
              </w:rPr>
            </w:pPr>
            <w:r w:rsidRPr="003C2696">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C2696" w:rsidP="003C2696">
            <w:pPr>
              <w:pStyle w:val="BodyText"/>
            </w:pPr>
            <w:r w:rsidRPr="003C2696">
              <w:t>Core</w:t>
            </w:r>
          </w:p>
        </w:tc>
      </w:tr>
    </w:tbl>
    <w:p w:rsidR="00F57A90" w:rsidP="003C2696">
      <w:pPr>
        <w:pStyle w:val="BodyText"/>
      </w:pPr>
    </w:p>
    <w:p w:rsidR="00F57A90" w:rsidP="003C2696">
      <w:pPr>
        <w:pStyle w:val="BodyText"/>
      </w:pPr>
    </w:p>
    <w:p w:rsidR="00000000" w:rsidRPr="003C2696" w:rsidP="003C2696"/>
    <w:sectPr w:rsidSect="003C2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7A90" w:rsidP="00F57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90" w:rsidP="003C2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57A90" w:rsidP="003C26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57A90" w:rsidP="003C26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7A90" w:rsidP="00F57A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90" w:rsidP="003C2696">
    <w:pPr>
      <w:pStyle w:val="Header"/>
      <w:framePr w:wrap="around"/>
    </w:pPr>
    <w:r>
      <w:fldChar w:fldCharType="begin"/>
    </w:r>
    <w:r>
      <w:instrText xml:space="preserve"> TITLE   \* MERGEFORMAT </w:instrText>
    </w:r>
    <w:r>
      <w:fldChar w:fldCharType="separate"/>
    </w:r>
    <w:r>
      <w:t>FPICOR3203B Evaluate fire potential and prevention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7A90" w:rsidP="003C26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72C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2CAC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6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2696"/>
    <w:pPr>
      <w:spacing w:before="360" w:after="60"/>
      <w:outlineLvl w:val="0"/>
    </w:pPr>
    <w:rPr>
      <w:sz w:val="32"/>
    </w:rPr>
  </w:style>
  <w:style w:type="paragraph" w:styleId="Heading2">
    <w:name w:val="heading 2"/>
    <w:basedOn w:val="HeadingBase"/>
    <w:next w:val="BodyText"/>
    <w:link w:val="Heading2Char"/>
    <w:qFormat/>
    <w:rsid w:val="003C2696"/>
    <w:pPr>
      <w:keepLines/>
      <w:spacing w:before="240" w:after="120"/>
      <w:outlineLvl w:val="1"/>
    </w:pPr>
    <w:rPr>
      <w:sz w:val="28"/>
      <w:szCs w:val="40"/>
    </w:rPr>
  </w:style>
  <w:style w:type="paragraph" w:styleId="Heading3">
    <w:name w:val="heading 3"/>
    <w:basedOn w:val="HeadingBase"/>
    <w:next w:val="BodyText"/>
    <w:link w:val="Heading3Char"/>
    <w:qFormat/>
    <w:rsid w:val="003C2696"/>
    <w:pPr>
      <w:spacing w:before="180" w:after="120"/>
      <w:outlineLvl w:val="2"/>
    </w:pPr>
    <w:rPr>
      <w:spacing w:val="-10"/>
      <w:kern w:val="32"/>
    </w:rPr>
  </w:style>
  <w:style w:type="paragraph" w:styleId="Heading4">
    <w:name w:val="heading 4"/>
    <w:basedOn w:val="HeadingBase"/>
    <w:next w:val="BodyText"/>
    <w:link w:val="Heading4Char"/>
    <w:qFormat/>
    <w:rsid w:val="003C2696"/>
    <w:pPr>
      <w:spacing w:before="160" w:after="120"/>
      <w:outlineLvl w:val="3"/>
    </w:pPr>
    <w:rPr>
      <w:sz w:val="22"/>
    </w:rPr>
  </w:style>
  <w:style w:type="paragraph" w:styleId="Heading5">
    <w:name w:val="heading 5"/>
    <w:basedOn w:val="HeadingBase"/>
    <w:next w:val="Normal"/>
    <w:link w:val="Heading5Char"/>
    <w:qFormat/>
    <w:rsid w:val="003C2696"/>
    <w:pPr>
      <w:spacing w:before="80"/>
      <w:outlineLvl w:val="4"/>
    </w:pPr>
    <w:rPr>
      <w:color w:val="918585"/>
      <w:sz w:val="20"/>
    </w:rPr>
  </w:style>
  <w:style w:type="paragraph" w:styleId="Heading6">
    <w:name w:val="heading 6"/>
    <w:basedOn w:val="HeadingBase"/>
    <w:next w:val="Normal"/>
    <w:link w:val="Heading6Char"/>
    <w:qFormat/>
    <w:rsid w:val="003C2696"/>
    <w:pPr>
      <w:spacing w:before="60"/>
      <w:outlineLvl w:val="5"/>
    </w:pPr>
    <w:rPr>
      <w:color w:val="918585"/>
      <w:sz w:val="20"/>
    </w:rPr>
  </w:style>
  <w:style w:type="paragraph" w:styleId="Heading7">
    <w:name w:val="heading 7"/>
    <w:basedOn w:val="Normal"/>
    <w:next w:val="Normal"/>
    <w:link w:val="Heading7Char"/>
    <w:qFormat/>
    <w:rsid w:val="003C2696"/>
    <w:pPr>
      <w:ind w:left="720"/>
      <w:outlineLvl w:val="6"/>
    </w:pPr>
    <w:rPr>
      <w:i/>
    </w:rPr>
  </w:style>
  <w:style w:type="paragraph" w:styleId="Heading8">
    <w:name w:val="heading 8"/>
    <w:basedOn w:val="Normal"/>
    <w:next w:val="Normal"/>
    <w:link w:val="Heading8Char"/>
    <w:qFormat/>
    <w:rsid w:val="003C2696"/>
    <w:pPr>
      <w:ind w:left="720"/>
      <w:outlineLvl w:val="7"/>
    </w:pPr>
    <w:rPr>
      <w:i/>
    </w:rPr>
  </w:style>
  <w:style w:type="paragraph" w:styleId="Heading9">
    <w:name w:val="heading 9"/>
    <w:basedOn w:val="Normal"/>
    <w:next w:val="Normal"/>
    <w:link w:val="Heading9Char"/>
    <w:qFormat/>
    <w:rsid w:val="003C2696"/>
    <w:pPr>
      <w:ind w:left="720"/>
      <w:outlineLvl w:val="8"/>
    </w:pPr>
    <w:rPr>
      <w:i/>
    </w:rPr>
  </w:style>
  <w:style w:type="character" w:default="1" w:styleId="DefaultParagraphFont">
    <w:name w:val="Default Paragraph Font"/>
    <w:uiPriority w:val="1"/>
    <w:unhideWhenUsed/>
    <w:rsid w:val="003C2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696"/>
  </w:style>
  <w:style w:type="character" w:customStyle="1" w:styleId="Heading1Char">
    <w:name w:val="Heading 1 Char"/>
    <w:basedOn w:val="DefaultParagraphFont"/>
    <w:link w:val="Heading1"/>
    <w:rsid w:val="003C2696"/>
    <w:rPr>
      <w:rFonts w:ascii="Times New Roman" w:eastAsia="Times New Roman" w:hAnsi="Times New Roman" w:cs="Times New Roman"/>
      <w:b/>
      <w:sz w:val="32"/>
      <w:szCs w:val="20"/>
      <w:lang w:eastAsia="en-US"/>
    </w:rPr>
  </w:style>
  <w:style w:type="paragraph" w:styleId="BodyText">
    <w:name w:val="Body Text"/>
    <w:basedOn w:val="Normal"/>
    <w:link w:val="BodyTextChar"/>
    <w:rsid w:val="003C26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696"/>
    <w:rPr>
      <w:rFonts w:ascii="Times New Roman" w:eastAsia="Times New Roman" w:hAnsi="Times New Roman" w:cs="Times New Roman"/>
      <w:sz w:val="24"/>
      <w:lang w:val="en-US" w:eastAsia="en-US"/>
    </w:rPr>
  </w:style>
  <w:style w:type="paragraph" w:styleId="Footer">
    <w:name w:val="footer"/>
    <w:basedOn w:val="Normal"/>
    <w:link w:val="FooterChar"/>
    <w:rsid w:val="003C2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696"/>
    <w:rPr>
      <w:rFonts w:ascii="Times New Roman" w:eastAsia="Times New Roman" w:hAnsi="Times New Roman" w:cs="Times New Roman"/>
      <w:sz w:val="16"/>
      <w:lang w:val="en-US" w:eastAsia="en-US"/>
    </w:rPr>
  </w:style>
  <w:style w:type="paragraph" w:styleId="List">
    <w:name w:val="List"/>
    <w:basedOn w:val="BodyText"/>
    <w:next w:val="BodyText"/>
    <w:rsid w:val="003C2696"/>
    <w:pPr>
      <w:tabs>
        <w:tab w:val="left" w:pos="340"/>
      </w:tabs>
      <w:spacing w:before="60" w:after="60"/>
      <w:ind w:left="340" w:hanging="340"/>
    </w:pPr>
  </w:style>
  <w:style w:type="paragraph" w:styleId="ListBullet">
    <w:name w:val="List Bullet"/>
    <w:basedOn w:val="List"/>
    <w:rsid w:val="003C2696"/>
    <w:pPr>
      <w:numPr>
        <w:numId w:val="13"/>
      </w:numPr>
      <w:tabs>
        <w:tab w:val="clear" w:pos="340"/>
      </w:tabs>
      <w:spacing w:before="40" w:after="40"/>
    </w:pPr>
  </w:style>
  <w:style w:type="character" w:customStyle="1" w:styleId="SpecialBold">
    <w:name w:val="Special Bold"/>
    <w:basedOn w:val="DefaultParagraphFont"/>
    <w:rsid w:val="003C2696"/>
    <w:rPr>
      <w:b/>
      <w:spacing w:val="0"/>
    </w:rPr>
  </w:style>
  <w:style w:type="paragraph" w:styleId="Header">
    <w:name w:val="header"/>
    <w:basedOn w:val="Normal"/>
    <w:link w:val="HeaderChar"/>
    <w:rsid w:val="003C2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6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2696"/>
    <w:pPr>
      <w:spacing w:before="240" w:after="120"/>
      <w:outlineLvl w:val="0"/>
    </w:pPr>
    <w:rPr>
      <w:rFonts w:ascii="Times New Roman" w:hAnsi="Times New Roman"/>
      <w:b/>
      <w:sz w:val="28"/>
    </w:rPr>
  </w:style>
  <w:style w:type="paragraph" w:customStyle="1" w:styleId="AllowPageBreak">
    <w:name w:val="AllowPageBreak"/>
    <w:rsid w:val="003C26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2696"/>
    <w:pPr>
      <w:tabs>
        <w:tab w:val="left" w:pos="680"/>
      </w:tabs>
      <w:spacing w:before="60" w:after="60"/>
      <w:ind w:left="680" w:hanging="340"/>
    </w:pPr>
  </w:style>
  <w:style w:type="paragraph" w:styleId="ListBullet3">
    <w:name w:val="List Bullet 3"/>
    <w:basedOn w:val="List3"/>
    <w:rsid w:val="003C2696"/>
    <w:pPr>
      <w:numPr>
        <w:numId w:val="2"/>
      </w:numPr>
      <w:tabs>
        <w:tab w:val="clear" w:pos="1021"/>
      </w:tabs>
      <w:ind w:left="1037" w:hanging="357"/>
    </w:pPr>
  </w:style>
  <w:style w:type="character" w:customStyle="1" w:styleId="BoldandItalics">
    <w:name w:val="Bold and Italics"/>
    <w:qFormat/>
    <w:rsid w:val="003C2696"/>
    <w:rPr>
      <w:b/>
      <w:i/>
      <w:u w:val="none"/>
    </w:rPr>
  </w:style>
  <w:style w:type="character" w:customStyle="1" w:styleId="Heading2Char">
    <w:name w:val="Heading 2 Char"/>
    <w:basedOn w:val="DefaultParagraphFont"/>
    <w:link w:val="Heading2"/>
    <w:rsid w:val="003C2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6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26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2696"/>
    <w:rPr>
      <w:rFonts w:ascii="Courier New" w:eastAsia="Times New Roman" w:hAnsi="Courier New" w:cs="Times New Roman"/>
      <w:i/>
      <w:szCs w:val="20"/>
      <w:lang w:val="en-US" w:eastAsia="en-US"/>
    </w:rPr>
  </w:style>
  <w:style w:type="paragraph" w:customStyle="1" w:styleId="HeadingBase">
    <w:name w:val="Heading Base"/>
    <w:rsid w:val="003C2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696"/>
    <w:pPr>
      <w:tabs>
        <w:tab w:val="right" w:leader="dot" w:pos="9072"/>
      </w:tabs>
      <w:ind w:left="567"/>
    </w:pPr>
    <w:rPr>
      <w:szCs w:val="22"/>
    </w:rPr>
  </w:style>
  <w:style w:type="paragraph" w:customStyle="1" w:styleId="TOCBase">
    <w:name w:val="TOC Base"/>
    <w:rsid w:val="003C2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696"/>
    <w:pPr>
      <w:tabs>
        <w:tab w:val="right" w:leader="dot" w:pos="9072"/>
      </w:tabs>
      <w:spacing w:before="40" w:after="40"/>
      <w:ind w:left="284"/>
    </w:pPr>
    <w:rPr>
      <w:rFonts w:ascii="Times New Roman" w:hAnsi="Times New Roman"/>
    </w:rPr>
  </w:style>
  <w:style w:type="paragraph" w:styleId="TOC1">
    <w:name w:val="toc 1"/>
    <w:basedOn w:val="TOCBase"/>
    <w:next w:val="Normal"/>
    <w:rsid w:val="003C26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2696"/>
    <w:pPr>
      <w:spacing w:before="5040"/>
      <w:jc w:val="center"/>
    </w:pPr>
    <w:rPr>
      <w:sz w:val="48"/>
      <w:szCs w:val="72"/>
      <w:lang w:val="en-US"/>
    </w:rPr>
  </w:style>
  <w:style w:type="character" w:customStyle="1" w:styleId="TitleChar">
    <w:name w:val="Title Char"/>
    <w:basedOn w:val="DefaultParagraphFont"/>
    <w:link w:val="Title"/>
    <w:rsid w:val="003C2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696"/>
    <w:pPr>
      <w:tabs>
        <w:tab w:val="left" w:pos="3600"/>
        <w:tab w:val="left" w:pos="3958"/>
      </w:tabs>
    </w:pPr>
  </w:style>
  <w:style w:type="paragraph" w:customStyle="1" w:styleId="Note">
    <w:name w:val="Note"/>
    <w:basedOn w:val="BodyText"/>
    <w:rsid w:val="003C2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696"/>
    <w:pPr>
      <w:framePr w:wrap="auto" w:hAnchor="text" w:y="6049"/>
    </w:pPr>
    <w:rPr>
      <w:color w:val="000000"/>
      <w:sz w:val="40"/>
    </w:rPr>
  </w:style>
  <w:style w:type="paragraph" w:customStyle="1" w:styleId="TOCTitle">
    <w:name w:val="TOCTitle"/>
    <w:basedOn w:val="Heading1"/>
    <w:rsid w:val="003C2696"/>
    <w:pPr>
      <w:spacing w:after="240"/>
      <w:jc w:val="center"/>
      <w:outlineLvl w:val="9"/>
    </w:pPr>
    <w:rPr>
      <w:caps/>
    </w:rPr>
  </w:style>
  <w:style w:type="paragraph" w:customStyle="1" w:styleId="Version">
    <w:name w:val="Version"/>
    <w:rsid w:val="003C26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696"/>
    <w:pPr>
      <w:numPr>
        <w:numId w:val="14"/>
      </w:numPr>
      <w:tabs>
        <w:tab w:val="clear" w:pos="680"/>
      </w:tabs>
    </w:pPr>
  </w:style>
  <w:style w:type="paragraph" w:styleId="Index1">
    <w:name w:val="index 1"/>
    <w:basedOn w:val="Normal"/>
    <w:next w:val="Normal"/>
    <w:semiHidden/>
    <w:rsid w:val="003C2696"/>
    <w:pPr>
      <w:keepNext w:val="0"/>
      <w:tabs>
        <w:tab w:val="right" w:pos="4176"/>
      </w:tabs>
      <w:ind w:left="198" w:hanging="198"/>
    </w:pPr>
    <w:rPr>
      <w:rFonts w:ascii="Garamond" w:hAnsi="Garamond"/>
    </w:rPr>
  </w:style>
  <w:style w:type="paragraph" w:styleId="IndexHeading">
    <w:name w:val="index heading"/>
    <w:basedOn w:val="Normal"/>
    <w:next w:val="Index1"/>
    <w:semiHidden/>
    <w:rsid w:val="003C2696"/>
    <w:pPr>
      <w:spacing w:before="120" w:after="120"/>
    </w:pPr>
    <w:rPr>
      <w:rFonts w:ascii="Arial" w:hAnsi="Arial"/>
      <w:b/>
      <w:color w:val="918585"/>
      <w:sz w:val="24"/>
    </w:rPr>
  </w:style>
  <w:style w:type="paragraph" w:customStyle="1" w:styleId="Chapter">
    <w:name w:val="Chapter"/>
    <w:basedOn w:val="Normal"/>
    <w:rsid w:val="003C2696"/>
    <w:pPr>
      <w:spacing w:before="240"/>
    </w:pPr>
    <w:rPr>
      <w:rFonts w:ascii="Times New Roman" w:hAnsi="Times New Roman"/>
      <w:smallCaps/>
      <w:spacing w:val="80"/>
      <w:sz w:val="28"/>
    </w:rPr>
  </w:style>
  <w:style w:type="paragraph" w:customStyle="1" w:styleId="InChapter">
    <w:name w:val="InChapter"/>
    <w:basedOn w:val="Heading3"/>
    <w:rsid w:val="003C2696"/>
    <w:pPr>
      <w:spacing w:after="240"/>
      <w:outlineLvl w:val="9"/>
    </w:pPr>
    <w:rPr>
      <w:noProof/>
    </w:rPr>
  </w:style>
  <w:style w:type="paragraph" w:styleId="Index2">
    <w:name w:val="index 2"/>
    <w:basedOn w:val="Normal"/>
    <w:next w:val="Normal"/>
    <w:semiHidden/>
    <w:rsid w:val="003C2696"/>
    <w:pPr>
      <w:tabs>
        <w:tab w:val="right" w:pos="4176"/>
      </w:tabs>
      <w:ind w:left="568" w:hanging="284"/>
    </w:pPr>
    <w:rPr>
      <w:rFonts w:ascii="Garamond" w:hAnsi="Garamond"/>
    </w:rPr>
  </w:style>
  <w:style w:type="paragraph" w:customStyle="1" w:styleId="Byline">
    <w:name w:val="Byline"/>
    <w:rsid w:val="003C2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696"/>
    <w:pPr>
      <w:tabs>
        <w:tab w:val="clear" w:pos="3600"/>
        <w:tab w:val="clear" w:pos="3958"/>
      </w:tabs>
      <w:jc w:val="right"/>
    </w:pPr>
  </w:style>
  <w:style w:type="character" w:styleId="Emphasis">
    <w:name w:val="Emphasis"/>
    <w:basedOn w:val="DefaultParagraphFont"/>
    <w:qFormat/>
    <w:rsid w:val="003C2696"/>
    <w:rPr>
      <w:i/>
    </w:rPr>
  </w:style>
  <w:style w:type="paragraph" w:styleId="Caption">
    <w:name w:val="caption"/>
    <w:basedOn w:val="BodyText"/>
    <w:next w:val="Normal"/>
    <w:qFormat/>
    <w:rsid w:val="003C2696"/>
    <w:pPr>
      <w:framePr w:w="2268" w:hSpace="181" w:vSpace="181" w:wrap="around" w:vAnchor="text" w:hAnchor="page" w:x="1135" w:y="285" w:anchorLock="1"/>
    </w:pPr>
    <w:rPr>
      <w:i/>
    </w:rPr>
  </w:style>
  <w:style w:type="paragraph" w:customStyle="1" w:styleId="MiniTOCTitle">
    <w:name w:val="MiniTOCTitle"/>
    <w:basedOn w:val="Heading4"/>
    <w:rsid w:val="003C2696"/>
    <w:pPr>
      <w:spacing w:before="240"/>
      <w:outlineLvl w:val="9"/>
    </w:pPr>
    <w:rPr>
      <w:noProof/>
      <w:sz w:val="24"/>
    </w:rPr>
  </w:style>
  <w:style w:type="paragraph" w:customStyle="1" w:styleId="MiniTOCItem">
    <w:name w:val="MiniTOCItem"/>
    <w:basedOn w:val="ListBullet"/>
    <w:rsid w:val="003C2696"/>
    <w:pPr>
      <w:numPr>
        <w:numId w:val="0"/>
      </w:numPr>
      <w:tabs>
        <w:tab w:val="right" w:leader="dot" w:pos="6521"/>
      </w:tabs>
      <w:spacing w:before="0" w:after="0"/>
    </w:pPr>
  </w:style>
  <w:style w:type="paragraph" w:customStyle="1" w:styleId="TOFTitle">
    <w:name w:val="TOFTitle"/>
    <w:basedOn w:val="TOCTitle"/>
    <w:rsid w:val="003C2696"/>
  </w:style>
  <w:style w:type="paragraph" w:styleId="TableofFigures">
    <w:name w:val="table of figures"/>
    <w:basedOn w:val="Normal"/>
    <w:next w:val="Normal"/>
    <w:semiHidden/>
    <w:rsid w:val="003C2696"/>
    <w:pPr>
      <w:tabs>
        <w:tab w:val="right" w:leader="dot" w:pos="9072"/>
      </w:tabs>
      <w:ind w:left="970" w:hanging="403"/>
    </w:pPr>
    <w:rPr>
      <w:rFonts w:ascii="Times New Roman" w:hAnsi="Times New Roman"/>
      <w:b/>
    </w:rPr>
  </w:style>
  <w:style w:type="paragraph" w:styleId="ListNumber">
    <w:name w:val="List Number"/>
    <w:basedOn w:val="List"/>
    <w:rsid w:val="003C2696"/>
    <w:pPr>
      <w:numPr>
        <w:numId w:val="11"/>
      </w:numPr>
    </w:pPr>
  </w:style>
  <w:style w:type="character" w:customStyle="1" w:styleId="WingdingSymbols">
    <w:name w:val="Wingding Symbols"/>
    <w:rsid w:val="003C2696"/>
    <w:rPr>
      <w:rFonts w:ascii="Wingdings" w:hAnsi="Wingdings"/>
    </w:rPr>
  </w:style>
  <w:style w:type="paragraph" w:customStyle="1" w:styleId="TableHeading">
    <w:name w:val="Table Heading"/>
    <w:basedOn w:val="HeadingBase"/>
    <w:rsid w:val="003C2696"/>
    <w:pPr>
      <w:keepLines/>
      <w:pBdr>
        <w:bottom w:val="single" w:sz="6" w:space="1" w:color="918585"/>
      </w:pBdr>
      <w:spacing w:before="240"/>
    </w:pPr>
  </w:style>
  <w:style w:type="character" w:customStyle="1" w:styleId="HotSpot">
    <w:name w:val="HotSpot"/>
    <w:rsid w:val="003C2696"/>
    <w:rPr>
      <w:color w:val="0033CC"/>
      <w:u w:val="none"/>
    </w:rPr>
  </w:style>
  <w:style w:type="paragraph" w:customStyle="1" w:styleId="BodyTextRight">
    <w:name w:val="Body Text Right"/>
    <w:basedOn w:val="BodyText"/>
    <w:rsid w:val="003C2696"/>
    <w:pPr>
      <w:spacing w:before="0" w:after="0"/>
      <w:jc w:val="right"/>
    </w:pPr>
  </w:style>
  <w:style w:type="paragraph" w:styleId="Index3">
    <w:name w:val="index 3"/>
    <w:basedOn w:val="ListNumber2"/>
    <w:next w:val="Normal"/>
    <w:semiHidden/>
    <w:rsid w:val="003C2696"/>
    <w:pPr>
      <w:numPr>
        <w:numId w:val="0"/>
      </w:numPr>
      <w:tabs>
        <w:tab w:val="right" w:leader="dot" w:pos="4176"/>
      </w:tabs>
    </w:pPr>
  </w:style>
  <w:style w:type="paragraph" w:styleId="ListNumber2">
    <w:name w:val="List Number 2"/>
    <w:basedOn w:val="List2"/>
    <w:rsid w:val="003C2696"/>
    <w:pPr>
      <w:numPr>
        <w:numId w:val="10"/>
      </w:numPr>
      <w:tabs>
        <w:tab w:val="clear" w:pos="1060"/>
      </w:tabs>
    </w:pPr>
  </w:style>
  <w:style w:type="paragraph" w:customStyle="1" w:styleId="MarginNote">
    <w:name w:val="Margin Note"/>
    <w:basedOn w:val="BodyText"/>
    <w:rsid w:val="003C2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6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2696"/>
    <w:rPr>
      <w:sz w:val="32"/>
    </w:rPr>
  </w:style>
  <w:style w:type="paragraph" w:customStyle="1" w:styleId="HeadingProcedure">
    <w:name w:val="Heading Procedure"/>
    <w:basedOn w:val="HeadingBase"/>
    <w:next w:val="Normal"/>
    <w:rsid w:val="003C2696"/>
    <w:pPr>
      <w:tabs>
        <w:tab w:val="left" w:pos="0"/>
      </w:tabs>
      <w:spacing w:before="120" w:after="60"/>
    </w:pPr>
    <w:rPr>
      <w:i/>
      <w:color w:val="918585"/>
      <w:sz w:val="22"/>
    </w:rPr>
  </w:style>
  <w:style w:type="paragraph" w:customStyle="1" w:styleId="TableBodyText">
    <w:name w:val="Table Body Text"/>
    <w:basedOn w:val="BodyText"/>
    <w:rsid w:val="003C2696"/>
    <w:pPr>
      <w:spacing w:before="60" w:after="60"/>
    </w:pPr>
  </w:style>
  <w:style w:type="paragraph" w:styleId="ListContinue">
    <w:name w:val="List Continue"/>
    <w:basedOn w:val="List"/>
    <w:rsid w:val="003C2696"/>
    <w:pPr>
      <w:ind w:firstLine="0"/>
    </w:pPr>
  </w:style>
  <w:style w:type="paragraph" w:customStyle="1" w:styleId="ListNote">
    <w:name w:val="List Note"/>
    <w:basedOn w:val="List"/>
    <w:rsid w:val="003C2696"/>
    <w:pPr>
      <w:pBdr>
        <w:top w:val="single" w:sz="6" w:space="2" w:color="918585"/>
        <w:bottom w:val="single" w:sz="6" w:space="2" w:color="918585"/>
      </w:pBdr>
      <w:tabs>
        <w:tab w:val="left" w:pos="1021"/>
      </w:tabs>
      <w:ind w:firstLine="0"/>
    </w:pPr>
  </w:style>
  <w:style w:type="paragraph" w:customStyle="1" w:styleId="Warning">
    <w:name w:val="Warning"/>
    <w:basedOn w:val="BodyText"/>
    <w:rsid w:val="003C2696"/>
    <w:pPr>
      <w:shd w:val="clear" w:color="auto" w:fill="D9D9D9"/>
      <w:tabs>
        <w:tab w:val="left" w:pos="992"/>
      </w:tabs>
      <w:ind w:left="119" w:right="119"/>
    </w:pPr>
    <w:rPr>
      <w:sz w:val="20"/>
    </w:rPr>
  </w:style>
  <w:style w:type="paragraph" w:customStyle="1" w:styleId="MarginIcons">
    <w:name w:val="Margin Icons"/>
    <w:basedOn w:val="BodyText"/>
    <w:rsid w:val="003C2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696"/>
    <w:rPr>
      <w:rFonts w:ascii="Courier New" w:hAnsi="Courier New"/>
    </w:rPr>
  </w:style>
  <w:style w:type="paragraph" w:customStyle="1" w:styleId="NoteBullet">
    <w:name w:val="Note Bullet"/>
    <w:basedOn w:val="Note"/>
    <w:rsid w:val="003C2696"/>
    <w:pPr>
      <w:tabs>
        <w:tab w:val="clear" w:pos="680"/>
      </w:tabs>
      <w:spacing w:before="60" w:after="60"/>
    </w:pPr>
  </w:style>
  <w:style w:type="paragraph" w:customStyle="1" w:styleId="SubHeading2">
    <w:name w:val="SubHeading2"/>
    <w:basedOn w:val="HeadingBase"/>
    <w:rsid w:val="003C2696"/>
    <w:pPr>
      <w:spacing w:before="240" w:after="60"/>
    </w:pPr>
    <w:rPr>
      <w:sz w:val="20"/>
    </w:rPr>
  </w:style>
  <w:style w:type="paragraph" w:customStyle="1" w:styleId="SubHeading1">
    <w:name w:val="SubHeading1"/>
    <w:basedOn w:val="HeadingBase"/>
    <w:rsid w:val="003C2696"/>
    <w:pPr>
      <w:spacing w:before="240" w:after="60"/>
    </w:pPr>
    <w:rPr>
      <w:color w:val="918585"/>
      <w:sz w:val="22"/>
    </w:rPr>
  </w:style>
  <w:style w:type="paragraph" w:customStyle="1" w:styleId="SideHeading">
    <w:name w:val="Side Heading"/>
    <w:basedOn w:val="HeadingBase"/>
    <w:rsid w:val="003C2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696"/>
    <w:pPr>
      <w:numPr>
        <w:numId w:val="12"/>
      </w:numPr>
    </w:pPr>
  </w:style>
  <w:style w:type="paragraph" w:styleId="PlainText">
    <w:name w:val="Plain Text"/>
    <w:basedOn w:val="Normal"/>
    <w:link w:val="PlainTextChar"/>
    <w:rsid w:val="003C2696"/>
    <w:rPr>
      <w:sz w:val="20"/>
    </w:rPr>
  </w:style>
  <w:style w:type="character" w:customStyle="1" w:styleId="PlainTextChar">
    <w:name w:val="Plain Text Char"/>
    <w:basedOn w:val="DefaultParagraphFont"/>
    <w:link w:val="PlainText"/>
    <w:rsid w:val="003C26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2696"/>
    <w:rPr>
      <w:b/>
      <w:smallCaps/>
    </w:rPr>
  </w:style>
  <w:style w:type="paragraph" w:customStyle="1" w:styleId="TableListNumber">
    <w:name w:val="Table List Number"/>
    <w:basedOn w:val="ListNumber"/>
    <w:rsid w:val="003C2696"/>
    <w:pPr>
      <w:numPr>
        <w:numId w:val="0"/>
      </w:numPr>
    </w:pPr>
  </w:style>
  <w:style w:type="paragraph" w:styleId="TOC4">
    <w:name w:val="toc 4"/>
    <w:basedOn w:val="TOCBase"/>
    <w:next w:val="Normal"/>
    <w:semiHidden/>
    <w:rsid w:val="003C2696"/>
    <w:pPr>
      <w:tabs>
        <w:tab w:val="right" w:leader="dot" w:pos="9071"/>
      </w:tabs>
      <w:ind w:left="1701"/>
    </w:pPr>
  </w:style>
  <w:style w:type="paragraph" w:customStyle="1" w:styleId="ListAlpha">
    <w:name w:val="List Alpha"/>
    <w:basedOn w:val="List"/>
    <w:rsid w:val="003C2696"/>
    <w:pPr>
      <w:numPr>
        <w:numId w:val="9"/>
      </w:numPr>
    </w:pPr>
  </w:style>
  <w:style w:type="paragraph" w:customStyle="1" w:styleId="ListAlpha2">
    <w:name w:val="List Alpha 2"/>
    <w:basedOn w:val="List2"/>
    <w:rsid w:val="003C2696"/>
    <w:pPr>
      <w:numPr>
        <w:numId w:val="8"/>
      </w:numPr>
    </w:pPr>
  </w:style>
  <w:style w:type="paragraph" w:styleId="List3">
    <w:name w:val="List 3"/>
    <w:basedOn w:val="BodyText"/>
    <w:rsid w:val="003C2696"/>
    <w:pPr>
      <w:tabs>
        <w:tab w:val="left" w:pos="1021"/>
      </w:tabs>
      <w:spacing w:before="60" w:after="60"/>
      <w:ind w:left="1020" w:hanging="340"/>
    </w:pPr>
  </w:style>
  <w:style w:type="paragraph" w:styleId="List4">
    <w:name w:val="List 4"/>
    <w:basedOn w:val="BodyText"/>
    <w:rsid w:val="003C2696"/>
    <w:pPr>
      <w:tabs>
        <w:tab w:val="left" w:pos="1361"/>
      </w:tabs>
      <w:spacing w:before="60" w:after="60"/>
      <w:ind w:left="1361" w:hanging="340"/>
    </w:pPr>
  </w:style>
  <w:style w:type="paragraph" w:styleId="List5">
    <w:name w:val="List 5"/>
    <w:basedOn w:val="BodyText"/>
    <w:rsid w:val="003C2696"/>
    <w:pPr>
      <w:tabs>
        <w:tab w:val="left" w:pos="1701"/>
      </w:tabs>
      <w:spacing w:before="60" w:after="60"/>
      <w:ind w:left="1701" w:hanging="340"/>
    </w:pPr>
  </w:style>
  <w:style w:type="paragraph" w:styleId="ListBullet4">
    <w:name w:val="List Bullet 4"/>
    <w:basedOn w:val="List4"/>
    <w:rsid w:val="003C2696"/>
    <w:pPr>
      <w:numPr>
        <w:numId w:val="3"/>
      </w:numPr>
    </w:pPr>
  </w:style>
  <w:style w:type="paragraph" w:styleId="ListBullet5">
    <w:name w:val="List Bullet 5"/>
    <w:basedOn w:val="List5"/>
    <w:rsid w:val="003C2696"/>
    <w:pPr>
      <w:numPr>
        <w:numId w:val="4"/>
      </w:numPr>
    </w:pPr>
  </w:style>
  <w:style w:type="paragraph" w:styleId="ListContinue2">
    <w:name w:val="List Continue 2"/>
    <w:basedOn w:val="List2"/>
    <w:rsid w:val="003C2696"/>
    <w:pPr>
      <w:ind w:firstLine="0"/>
    </w:pPr>
  </w:style>
  <w:style w:type="paragraph" w:styleId="ListContinue3">
    <w:name w:val="List Continue 3"/>
    <w:basedOn w:val="List3"/>
    <w:rsid w:val="003C2696"/>
    <w:pPr>
      <w:ind w:left="1021" w:firstLine="0"/>
    </w:pPr>
  </w:style>
  <w:style w:type="paragraph" w:styleId="ListContinue4">
    <w:name w:val="List Continue 4"/>
    <w:basedOn w:val="List4"/>
    <w:rsid w:val="003C2696"/>
    <w:pPr>
      <w:ind w:firstLine="0"/>
    </w:pPr>
  </w:style>
  <w:style w:type="paragraph" w:styleId="ListContinue5">
    <w:name w:val="List Continue 5"/>
    <w:basedOn w:val="List5"/>
    <w:rsid w:val="003C2696"/>
    <w:pPr>
      <w:ind w:firstLine="0"/>
    </w:pPr>
  </w:style>
  <w:style w:type="paragraph" w:styleId="ListNumber3">
    <w:name w:val="List Number 3"/>
    <w:basedOn w:val="List3"/>
    <w:rsid w:val="003C2696"/>
    <w:pPr>
      <w:numPr>
        <w:numId w:val="5"/>
      </w:numPr>
    </w:pPr>
  </w:style>
  <w:style w:type="paragraph" w:styleId="ListNumber4">
    <w:name w:val="List Number 4"/>
    <w:basedOn w:val="List4"/>
    <w:rsid w:val="003C2696"/>
    <w:pPr>
      <w:numPr>
        <w:numId w:val="6"/>
      </w:numPr>
    </w:pPr>
  </w:style>
  <w:style w:type="paragraph" w:styleId="ListNumber5">
    <w:name w:val="List Number 5"/>
    <w:basedOn w:val="List5"/>
    <w:rsid w:val="003C2696"/>
    <w:pPr>
      <w:numPr>
        <w:numId w:val="7"/>
      </w:numPr>
    </w:pPr>
  </w:style>
  <w:style w:type="paragraph" w:styleId="BlockText">
    <w:name w:val="Block Text"/>
    <w:basedOn w:val="Normal"/>
    <w:rsid w:val="003C2696"/>
    <w:pPr>
      <w:spacing w:after="120"/>
      <w:ind w:left="1440" w:right="1440"/>
    </w:pPr>
  </w:style>
  <w:style w:type="character" w:customStyle="1" w:styleId="Subscript">
    <w:name w:val="Subscript"/>
    <w:basedOn w:val="DefaultParagraphFont"/>
    <w:rsid w:val="003C2696"/>
    <w:rPr>
      <w:sz w:val="16"/>
      <w:vertAlign w:val="subscript"/>
    </w:rPr>
  </w:style>
  <w:style w:type="character" w:customStyle="1" w:styleId="Superscript">
    <w:name w:val="Superscript"/>
    <w:basedOn w:val="DefaultParagraphFont"/>
    <w:rsid w:val="003C2696"/>
    <w:rPr>
      <w:sz w:val="16"/>
      <w:vertAlign w:val="superscript"/>
    </w:rPr>
  </w:style>
  <w:style w:type="character" w:customStyle="1" w:styleId="Symbols">
    <w:name w:val="Symbols"/>
    <w:basedOn w:val="DefaultParagraphFont"/>
    <w:rsid w:val="003C2696"/>
    <w:rPr>
      <w:rFonts w:ascii="Symbol" w:hAnsi="Symbol"/>
    </w:rPr>
  </w:style>
  <w:style w:type="character" w:customStyle="1" w:styleId="MenuOptions">
    <w:name w:val="Menu Options"/>
    <w:basedOn w:val="DefaultParagraphFont"/>
    <w:rsid w:val="003C2696"/>
    <w:rPr>
      <w:rFonts w:ascii="Arial Narrow" w:hAnsi="Arial Narrow"/>
      <w:smallCaps/>
    </w:rPr>
  </w:style>
  <w:style w:type="character" w:customStyle="1" w:styleId="Buttons">
    <w:name w:val="Buttons"/>
    <w:basedOn w:val="DefaultParagraphFont"/>
    <w:rsid w:val="003C2696"/>
    <w:rPr>
      <w:b/>
    </w:rPr>
  </w:style>
  <w:style w:type="character" w:customStyle="1" w:styleId="Underlined">
    <w:name w:val="Underlined"/>
    <w:basedOn w:val="DefaultParagraphFont"/>
    <w:rsid w:val="003C2696"/>
    <w:rPr>
      <w:u w:val="single"/>
    </w:rPr>
  </w:style>
  <w:style w:type="paragraph" w:customStyle="1" w:styleId="TableBodyTextRight">
    <w:name w:val="Table Body Text Right"/>
    <w:basedOn w:val="TableBodyText"/>
    <w:rsid w:val="003C2696"/>
    <w:pPr>
      <w:widowControl w:val="0"/>
      <w:autoSpaceDE w:val="0"/>
      <w:autoSpaceDN w:val="0"/>
      <w:adjustRightInd w:val="0"/>
      <w:jc w:val="right"/>
    </w:pPr>
    <w:rPr>
      <w:rFonts w:cs="Arial"/>
      <w:szCs w:val="18"/>
    </w:rPr>
  </w:style>
  <w:style w:type="paragraph" w:customStyle="1" w:styleId="CopyrightText">
    <w:name w:val="Copyright Text"/>
    <w:basedOn w:val="BodyText"/>
    <w:rsid w:val="003C2696"/>
    <w:rPr>
      <w:sz w:val="18"/>
    </w:rPr>
  </w:style>
  <w:style w:type="paragraph" w:customStyle="1" w:styleId="BodySmallRight">
    <w:name w:val="Body Small Right"/>
    <w:basedOn w:val="BodyTextRight"/>
    <w:rsid w:val="003C2696"/>
    <w:rPr>
      <w:sz w:val="18"/>
      <w:szCs w:val="18"/>
    </w:rPr>
  </w:style>
  <w:style w:type="paragraph" w:customStyle="1" w:styleId="MarginEdition">
    <w:name w:val="Margin Edition"/>
    <w:basedOn w:val="MarginNote"/>
    <w:rsid w:val="003C2696"/>
    <w:pPr>
      <w:spacing w:before="0" w:after="0"/>
    </w:pPr>
    <w:rPr>
      <w:rFonts w:ascii="Times New Roman" w:hAnsi="Times New Roman"/>
      <w:color w:val="999999"/>
    </w:rPr>
  </w:style>
  <w:style w:type="paragraph" w:customStyle="1" w:styleId="Spacer">
    <w:name w:val="Spacer"/>
    <w:basedOn w:val="Normal"/>
    <w:rsid w:val="003C2696"/>
    <w:rPr>
      <w:sz w:val="2"/>
      <w:szCs w:val="2"/>
    </w:rPr>
  </w:style>
  <w:style w:type="character" w:customStyle="1" w:styleId="Small">
    <w:name w:val="Small"/>
    <w:basedOn w:val="DefaultParagraphFont"/>
    <w:rsid w:val="003C2696"/>
    <w:rPr>
      <w:sz w:val="16"/>
    </w:rPr>
  </w:style>
  <w:style w:type="paragraph" w:customStyle="1" w:styleId="WideTable">
    <w:name w:val="Wide Table"/>
    <w:basedOn w:val="Normal"/>
    <w:rsid w:val="003C2696"/>
    <w:pPr>
      <w:ind w:left="-1418"/>
    </w:pPr>
    <w:rPr>
      <w:sz w:val="2"/>
      <w:szCs w:val="2"/>
    </w:rPr>
  </w:style>
  <w:style w:type="character" w:styleId="PageNumber">
    <w:name w:val="page number"/>
    <w:basedOn w:val="DefaultParagraphFont"/>
    <w:rsid w:val="003C2696"/>
  </w:style>
  <w:style w:type="paragraph" w:styleId="Quote">
    <w:name w:val="Quote"/>
    <w:basedOn w:val="Heading1"/>
    <w:link w:val="QuoteChar"/>
    <w:qFormat/>
    <w:rsid w:val="003C2696"/>
    <w:rPr>
      <w:b w:val="0"/>
      <w:sz w:val="72"/>
      <w:szCs w:val="72"/>
      <w:lang w:val="en-NZ"/>
    </w:rPr>
  </w:style>
  <w:style w:type="character" w:customStyle="1" w:styleId="QuoteChar">
    <w:name w:val="Quote Char"/>
    <w:basedOn w:val="DefaultParagraphFont"/>
    <w:link w:val="Quote"/>
    <w:rsid w:val="003C2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696"/>
    <w:pPr>
      <w:pageBreakBefore/>
    </w:pPr>
  </w:style>
  <w:style w:type="paragraph" w:customStyle="1" w:styleId="Border">
    <w:name w:val="Border"/>
    <w:basedOn w:val="Normal"/>
    <w:qFormat/>
    <w:rsid w:val="003C2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696"/>
    <w:rPr>
      <w:b/>
      <w:bCs/>
      <w:i/>
      <w:iCs/>
      <w:color w:val="auto"/>
    </w:rPr>
  </w:style>
  <w:style w:type="paragraph" w:styleId="IntenseQuote">
    <w:name w:val="Intense Quote"/>
    <w:basedOn w:val="Normal"/>
    <w:next w:val="Normal"/>
    <w:link w:val="IntenseQuoteChar"/>
    <w:uiPriority w:val="30"/>
    <w:qFormat/>
    <w:rsid w:val="003C2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6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2696"/>
    <w:rPr>
      <w:smallCaps/>
      <w:color w:val="auto"/>
      <w:u w:val="single"/>
    </w:rPr>
  </w:style>
  <w:style w:type="character" w:styleId="IntenseReference">
    <w:name w:val="Intense Reference"/>
    <w:basedOn w:val="DefaultParagraphFont"/>
    <w:uiPriority w:val="32"/>
    <w:qFormat/>
    <w:rsid w:val="003C2696"/>
    <w:rPr>
      <w:b/>
      <w:bCs/>
      <w:smallCaps/>
      <w:color w:val="auto"/>
      <w:spacing w:val="5"/>
      <w:u w:val="single"/>
    </w:rPr>
  </w:style>
  <w:style w:type="paragraph" w:customStyle="1" w:styleId="2ColumnHeading">
    <w:name w:val="2Column Heading"/>
    <w:basedOn w:val="BodyText"/>
    <w:qFormat/>
    <w:rsid w:val="003C2696"/>
    <w:pPr>
      <w:spacing w:after="60"/>
      <w:ind w:left="-2268"/>
    </w:pPr>
    <w:rPr>
      <w:b/>
    </w:rPr>
  </w:style>
  <w:style w:type="paragraph" w:customStyle="1" w:styleId="Heading1TOC">
    <w:name w:val="Heading1 TOC"/>
    <w:basedOn w:val="Normal"/>
    <w:qFormat/>
    <w:rsid w:val="003C2696"/>
    <w:pPr>
      <w:spacing w:before="240" w:after="120"/>
    </w:pPr>
    <w:rPr>
      <w:rFonts w:ascii="Times New Roman" w:hAnsi="Times New Roman"/>
      <w:b/>
      <w:sz w:val="32"/>
    </w:rPr>
  </w:style>
  <w:style w:type="paragraph" w:customStyle="1" w:styleId="Heading2TOC">
    <w:name w:val="Heading2 TOC"/>
    <w:basedOn w:val="Normal"/>
    <w:qFormat/>
    <w:rsid w:val="003C2696"/>
    <w:pPr>
      <w:spacing w:before="240" w:after="60"/>
    </w:pPr>
    <w:rPr>
      <w:rFonts w:ascii="Times New Roman" w:hAnsi="Times New Roman"/>
      <w:b/>
      <w:sz w:val="28"/>
    </w:rPr>
  </w:style>
  <w:style w:type="character" w:customStyle="1" w:styleId="Underline">
    <w:name w:val="Underline"/>
    <w:basedOn w:val="DefaultParagraphFont"/>
    <w:qFormat/>
    <w:rsid w:val="003C2696"/>
    <w:rPr>
      <w:u w:val="single"/>
    </w:rPr>
  </w:style>
  <w:style w:type="paragraph" w:styleId="BalloonText">
    <w:name w:val="Balloon Text"/>
    <w:basedOn w:val="Normal"/>
    <w:link w:val="BalloonTextChar"/>
    <w:rsid w:val="003C2696"/>
    <w:rPr>
      <w:rFonts w:ascii="Tahoma" w:hAnsi="Tahoma" w:cs="Tahoma"/>
      <w:sz w:val="16"/>
      <w:szCs w:val="16"/>
    </w:rPr>
  </w:style>
  <w:style w:type="character" w:customStyle="1" w:styleId="BalloonTextChar">
    <w:name w:val="Balloon Text Char"/>
    <w:basedOn w:val="DefaultParagraphFont"/>
    <w:link w:val="BalloonText"/>
    <w:rsid w:val="003C26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26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6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1999</Words>
  <Characters>12900</Characters>
  <Application>Microsoft Office Word</Application>
  <DocSecurity>0</DocSecurity>
  <Lines>453</Lines>
  <Paragraphs>258</Paragraphs>
  <ScaleCrop>false</ScaleCrop>
  <Company>Author-it Software Corporation Ltd.</Company>
  <LinksUpToDate>false</LinksUpToDate>
  <CharactersWithSpaces>14810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FPICOR3203B Evaluate fire potential and prevention</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2012-05-26T07:00:00Z</dcterms:created>
  <dcterms:modified xsi:type="dcterms:W3CDTF">2012-05-26T07:00:00Z</dcterms:modified>
</cp:coreProperties>
</file>