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F33" w:rsidP="00FA4F33">
      <w:pPr>
        <w:pStyle w:val="Title"/>
      </w:pPr>
      <w:r>
        <w:fldChar w:fldCharType="begin"/>
      </w:r>
      <w:r>
        <w:instrText xml:space="preserve"> TITLE   \* MERGEFORMAT </w:instrText>
      </w:r>
      <w:r>
        <w:fldChar w:fldCharType="separate"/>
      </w:r>
      <w:r>
        <w:t>FPICOR2205B Follow OHS policies and procedures</w:t>
      </w:r>
      <w:r>
        <w:fldChar w:fldCharType="end"/>
      </w:r>
    </w:p>
    <w:p w:rsidR="00FA4F33" w:rsidP="00FA4F33">
      <w:pPr>
        <w:pStyle w:val="Version"/>
        <w:sectPr w:rsidSect="000B17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1706" w:rsidP="000B1706">
      <w:pPr>
        <w:pStyle w:val="SuperHeading"/>
      </w:pPr>
      <w:r w:rsidRPr="000B1706">
        <w:t>FPICOR2205B Follow OHS policies and procedures</w:t>
      </w:r>
    </w:p>
    <w:p w:rsidR="00000000" w:rsidRPr="000B1706" w:rsidP="000B1706">
      <w:pPr>
        <w:pStyle w:val="Heading1"/>
      </w:pPr>
      <w:bookmarkStart w:id="1" w:name="O_270488"/>
      <w:bookmarkEnd w:id="1"/>
      <w:r w:rsidRPr="000B1706">
        <w:t>Modification History</w:t>
      </w:r>
    </w:p>
    <w:p w:rsidR="00000000" w:rsidRPr="000B1706" w:rsidP="000B1706">
      <w:pPr>
        <w:pStyle w:val="BodyText"/>
      </w:pPr>
      <w:r w:rsidRPr="000B1706">
        <w:t>Not Applicable</w:t>
      </w:r>
    </w:p>
    <w:p w:rsidR="00000000" w:rsidRPr="000B1706" w:rsidP="000B1706">
      <w:pPr>
        <w:pStyle w:val="AllowPageBreak"/>
      </w:pPr>
    </w:p>
    <w:p w:rsidR="00000000" w:rsidRPr="000B1706" w:rsidP="000B1706">
      <w:pPr>
        <w:pStyle w:val="Heading1"/>
      </w:pPr>
      <w:bookmarkStart w:id="2" w:name="O_203063"/>
      <w:bookmarkEnd w:id="2"/>
      <w:r w:rsidRPr="000B1706">
        <w:t>Unit Descriptor</w:t>
      </w:r>
    </w:p>
    <w:tbl>
      <w:tblPr>
        <w:tblW w:w="0" w:type="auto"/>
        <w:tblLayout w:type="fixed"/>
        <w:tblCellMar>
          <w:left w:w="62" w:type="dxa"/>
          <w:right w:w="62" w:type="dxa"/>
        </w:tblCellMar>
        <w:tblLook w:val="0000"/>
      </w:tblPr>
      <w:tblGrid>
        <w:gridCol w:w="2663"/>
        <w:gridCol w:w="5859"/>
      </w:tblGrid>
      <w:tr w:rsidTr="00FA4F33">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Unit descriptor</w:t>
            </w:r>
          </w:p>
        </w:tc>
        <w:tc>
          <w:tcPr>
            <w:tcW w:w="5859" w:type="dxa"/>
            <w:tcBorders>
              <w:top w:val="nil"/>
              <w:left w:val="nil"/>
              <w:bottom w:val="nil"/>
              <w:right w:val="nil"/>
            </w:tcBorders>
            <w:tcMar>
              <w:top w:w="0" w:type="dxa"/>
              <w:left w:w="62" w:type="dxa"/>
              <w:bottom w:w="0" w:type="dxa"/>
              <w:right w:w="62" w:type="dxa"/>
            </w:tcMar>
          </w:tcPr>
          <w:p w:rsidR="00000000" w:rsidRPr="000B1706" w:rsidP="000B1706">
            <w:pPr>
              <w:pStyle w:val="BodyText"/>
            </w:pPr>
            <w:r w:rsidRPr="000B1706">
              <w:t>This unit describes the outcomes required to work safely adhering to defined Occupational Health and Saf</w:t>
            </w:r>
            <w:r w:rsidRPr="000B1706">
              <w:t>ety (OHS) policies and procedures to ensure own safety and that of others. The unit includes emergency, risk and hazard response procedures</w:t>
            </w:r>
          </w:p>
          <w:p w:rsidR="00000000" w:rsidRPr="000B1706" w:rsidP="000B1706">
            <w:pPr>
              <w:pStyle w:val="BodyText"/>
            </w:pPr>
            <w:r w:rsidRPr="000B1706">
              <w:t>General workplace legislative and regulatory requirements apply to this unit; however there are no specific licensin</w:t>
            </w:r>
            <w:r w:rsidRPr="000B1706">
              <w:t>g or certification requirements at the time of publication</w:t>
            </w:r>
          </w:p>
          <w:p w:rsidR="00000000" w:rsidRPr="000B1706" w:rsidP="000B1706">
            <w:pPr>
              <w:pStyle w:val="BodyText"/>
            </w:pPr>
            <w:r w:rsidRPr="000B1706">
              <w:t>This unit replaces FPICOR2205A Follow OHS policies and procedures</w:t>
            </w:r>
          </w:p>
        </w:tc>
      </w:tr>
    </w:tbl>
    <w:p w:rsidR="00FA4F33" w:rsidP="000B1706">
      <w:pPr>
        <w:pStyle w:val="BodyText"/>
      </w:pPr>
    </w:p>
    <w:p w:rsidR="00FA4F33" w:rsidP="000B1706">
      <w:pPr>
        <w:pStyle w:val="BodyText"/>
      </w:pPr>
    </w:p>
    <w:p w:rsidR="00000000" w:rsidRPr="000B1706" w:rsidP="000B1706">
      <w:pPr>
        <w:pStyle w:val="Heading1"/>
      </w:pPr>
      <w:bookmarkStart w:id="3" w:name="O_203065"/>
      <w:bookmarkEnd w:id="3"/>
      <w:r w:rsidRPr="000B1706">
        <w:t>Application of the Unit</w:t>
      </w:r>
    </w:p>
    <w:tbl>
      <w:tblPr>
        <w:tblW w:w="0" w:type="auto"/>
        <w:tblLayout w:type="fixed"/>
        <w:tblCellMar>
          <w:left w:w="62" w:type="dxa"/>
          <w:right w:w="62" w:type="dxa"/>
        </w:tblCellMar>
        <w:tblLook w:val="0000"/>
      </w:tblPr>
      <w:tblGrid>
        <w:gridCol w:w="2751"/>
        <w:gridCol w:w="5771"/>
      </w:tblGrid>
      <w:tr w:rsidTr="00FA4F33">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0B1706" w:rsidP="000B1706">
            <w:pPr>
              <w:pStyle w:val="BodyText"/>
            </w:pPr>
            <w:r w:rsidRPr="000B1706">
              <w:t>The unit inv</w:t>
            </w:r>
            <w:r w:rsidRPr="000B1706">
              <w:t>olves following OHS policies and procedures in a variety of work settings including a forest environment, a saw mill, wood chip mill, veneer mill, board/plywood mill, timber treatment plants, downstream processing of timber, forest products factory, forest</w:t>
            </w:r>
            <w:r w:rsidRPr="000B1706">
              <w:t xml:space="preserve"> products sales and service, horticultural, domestic, local council, emergency services environment</w:t>
            </w:r>
          </w:p>
          <w:p w:rsidR="00000000" w:rsidRPr="000B1706" w:rsidP="000B1706">
            <w:pPr>
              <w:pStyle w:val="BodyText"/>
            </w:pPr>
            <w:r w:rsidRPr="000B1706">
              <w:t>The skills and knowledge required for competent workplace performance are to be used within the scope of the person's job and authority</w:t>
            </w:r>
          </w:p>
        </w:tc>
      </w:tr>
    </w:tbl>
    <w:p w:rsidR="00FA4F33" w:rsidP="000B1706">
      <w:pPr>
        <w:pStyle w:val="BodyText"/>
      </w:pPr>
    </w:p>
    <w:p w:rsidR="00FA4F33" w:rsidP="000B1706">
      <w:pPr>
        <w:pStyle w:val="BodyText"/>
      </w:pPr>
    </w:p>
    <w:p w:rsidR="00000000" w:rsidRPr="000B1706" w:rsidP="000B1706">
      <w:pPr>
        <w:pStyle w:val="Heading1"/>
      </w:pPr>
      <w:bookmarkStart w:id="4" w:name="O_278748"/>
      <w:bookmarkEnd w:id="4"/>
      <w:r w:rsidRPr="000B1706">
        <w:t>Licensing/Regulatory Information</w:t>
      </w:r>
    </w:p>
    <w:p w:rsidR="00000000" w:rsidRPr="000B1706" w:rsidP="000B1706">
      <w:pPr>
        <w:pStyle w:val="BodyText"/>
      </w:pPr>
      <w:r w:rsidRPr="000B1706">
        <w:t>Refer to Unit Descriptor</w:t>
      </w:r>
    </w:p>
    <w:p w:rsidR="00000000" w:rsidRPr="000B1706" w:rsidP="000B1706">
      <w:pPr>
        <w:pStyle w:val="AllowPageBreak"/>
      </w:pPr>
    </w:p>
    <w:p w:rsidR="00000000" w:rsidRPr="000B1706" w:rsidP="000B1706">
      <w:pPr>
        <w:pStyle w:val="Heading1"/>
      </w:pPr>
      <w:bookmarkStart w:id="5" w:name="O_283661"/>
      <w:bookmarkEnd w:id="5"/>
      <w:r w:rsidRPr="000B1706">
        <w:t>Pre-Requisites</w:t>
      </w:r>
    </w:p>
    <w:p w:rsidR="00000000" w:rsidRPr="000B1706" w:rsidP="000B1706">
      <w:pPr>
        <w:pStyle w:val="BodyText"/>
      </w:pPr>
      <w:r w:rsidRPr="000B1706">
        <w:t>Not Applicable</w:t>
      </w:r>
    </w:p>
    <w:p w:rsidR="00000000" w:rsidRPr="000B1706" w:rsidP="000B1706">
      <w:pPr>
        <w:pStyle w:val="AllowPageBreak"/>
      </w:pPr>
    </w:p>
    <w:p w:rsidR="00000000" w:rsidRPr="000B1706" w:rsidP="000B1706">
      <w:pPr>
        <w:pStyle w:val="Heading1"/>
      </w:pPr>
      <w:bookmarkStart w:id="6" w:name="O_203064"/>
      <w:bookmarkEnd w:id="6"/>
      <w:r w:rsidRPr="000B1706">
        <w:t>Employability Skills Information</w:t>
      </w:r>
    </w:p>
    <w:tbl>
      <w:tblPr>
        <w:tblW w:w="0" w:type="auto"/>
        <w:tblLayout w:type="fixed"/>
        <w:tblCellMar>
          <w:left w:w="62" w:type="dxa"/>
          <w:right w:w="62" w:type="dxa"/>
        </w:tblCellMar>
        <w:tblLook w:val="0000"/>
      </w:tblPr>
      <w:tblGrid>
        <w:gridCol w:w="2802"/>
        <w:gridCol w:w="5720"/>
      </w:tblGrid>
      <w:tr w:rsidTr="00FA4F3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B1706" w:rsidP="000B1706">
            <w:pPr>
              <w:pStyle w:val="BodyText"/>
            </w:pPr>
            <w:r w:rsidRPr="000B1706">
              <w:t>This unit contains employability skills</w:t>
            </w:r>
          </w:p>
        </w:tc>
      </w:tr>
    </w:tbl>
    <w:p w:rsidR="00FA4F33" w:rsidP="000B1706">
      <w:pPr>
        <w:pStyle w:val="BodyText"/>
      </w:pPr>
    </w:p>
    <w:p w:rsidR="00FA4F33" w:rsidP="000B1706">
      <w:pPr>
        <w:pStyle w:val="BodyText"/>
      </w:pPr>
    </w:p>
    <w:p w:rsidR="00000000" w:rsidRPr="000B1706" w:rsidP="000B1706">
      <w:pPr>
        <w:pStyle w:val="Heading1"/>
      </w:pPr>
      <w:bookmarkStart w:id="7" w:name="O_288534"/>
      <w:bookmarkEnd w:id="7"/>
      <w:r w:rsidRPr="000B1706">
        <w:t>Elements and Performance Criteria Pre-Content</w:t>
      </w:r>
    </w:p>
    <w:tbl>
      <w:tblPr>
        <w:tblW w:w="0" w:type="auto"/>
        <w:tblLayout w:type="fixed"/>
        <w:tblCellMar>
          <w:left w:w="62" w:type="dxa"/>
          <w:right w:w="62" w:type="dxa"/>
        </w:tblCellMar>
        <w:tblLook w:val="0000"/>
      </w:tblPr>
      <w:tblGrid>
        <w:gridCol w:w="2545"/>
        <w:gridCol w:w="5977"/>
      </w:tblGrid>
      <w:tr w:rsidTr="00FA4F33">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0B1706" w:rsidP="000B1706">
            <w:pPr>
              <w:pStyle w:val="BodyText"/>
            </w:pPr>
            <w:r w:rsidRPr="000B1706">
              <w:t>Performance criteria describe the performance needed to demonstrate achievement of the element. Where bold italicised text is used, further info</w:t>
            </w:r>
            <w:r w:rsidRPr="000B1706">
              <w:t>rmation is detailed in the required skills and knowledge section and the range statement. Assessment of performance is to be consistent with the evidence guide.</w:t>
            </w:r>
          </w:p>
        </w:tc>
      </w:tr>
    </w:tbl>
    <w:p w:rsidR="00000000" w:rsidRPr="000B1706" w:rsidP="000B1706">
      <w:pPr>
        <w:pStyle w:val="BodyText"/>
      </w:pPr>
    </w:p>
    <w:p w:rsidR="00000000" w:rsidRPr="000B1706" w:rsidP="000B1706">
      <w:pPr>
        <w:pStyle w:val="AllowPageBreak"/>
      </w:pPr>
    </w:p>
    <w:p w:rsidR="00000000" w:rsidRPr="000B1706" w:rsidP="000B1706">
      <w:pPr>
        <w:pStyle w:val="Heading1"/>
      </w:pPr>
      <w:bookmarkStart w:id="8" w:name="O_235201"/>
      <w:bookmarkEnd w:id="8"/>
      <w:r w:rsidRPr="000B1706">
        <w:t>Elements and Performance Criteria</w:t>
      </w:r>
    </w:p>
    <w:tbl>
      <w:tblPr>
        <w:tblW w:w="0" w:type="auto"/>
        <w:tblLayout w:type="fixed"/>
        <w:tblCellMar>
          <w:left w:w="62" w:type="dxa"/>
          <w:right w:w="62" w:type="dxa"/>
        </w:tblCellMar>
        <w:tblLook w:val="0000"/>
      </w:tblPr>
      <w:tblGrid>
        <w:gridCol w:w="2545"/>
        <w:gridCol w:w="5977"/>
      </w:tblGrid>
      <w:tr w:rsidTr="00FA4F33">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0B1706" w:rsidP="000B1706">
            <w:pPr>
              <w:pStyle w:val="BodyText"/>
            </w:pPr>
            <w:r w:rsidRPr="000B1706">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PERFORMANCE CRITERIA</w:t>
            </w:r>
          </w:p>
        </w:tc>
      </w:tr>
      <w:tr w:rsidTr="00FA4F33">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0B1706">
            <w:pPr>
              <w:pStyle w:val="List"/>
              <w:rPr>
                <w:lang w:val="en-NZ"/>
              </w:rPr>
            </w:pPr>
            <w:r w:rsidRPr="000B1706">
              <w:t>1.</w:t>
            </w:r>
            <w:r w:rsidRPr="000B1706">
              <w:tab/>
            </w:r>
            <w:r w:rsidRPr="000B1706">
              <w:t>Follow safe work practices</w:t>
            </w:r>
          </w:p>
        </w:tc>
        <w:tc>
          <w:tcPr>
            <w:tcW w:w="5977" w:type="dxa"/>
            <w:tcBorders>
              <w:top w:val="nil"/>
              <w:left w:val="nil"/>
              <w:bottom w:val="nil"/>
              <w:right w:val="nil"/>
            </w:tcBorders>
            <w:tcMar>
              <w:top w:w="0" w:type="dxa"/>
              <w:left w:w="62" w:type="dxa"/>
              <w:bottom w:w="0" w:type="dxa"/>
              <w:right w:w="62" w:type="dxa"/>
            </w:tcMar>
          </w:tcPr>
          <w:p w:rsidR="00000000" w:rsidRPr="000B1706" w:rsidP="000B1706">
            <w:pPr>
              <w:pStyle w:val="List2"/>
            </w:pPr>
            <w:r w:rsidRPr="000B1706">
              <w:t>1.1.</w:t>
            </w:r>
            <w:r w:rsidRPr="000B1706">
              <w:tab/>
              <w:t xml:space="preserve">Applicable </w:t>
            </w:r>
            <w:r w:rsidRPr="000B1706">
              <w:rPr>
                <w:rStyle w:val="BoldandItalics"/>
              </w:rPr>
              <w:t>OHS</w:t>
            </w:r>
            <w:r w:rsidRPr="000B1706">
              <w:t xml:space="preserve">, </w:t>
            </w:r>
            <w:r w:rsidRPr="000B1706">
              <w:rPr>
                <w:rStyle w:val="BoldandItalics"/>
              </w:rPr>
              <w:t>environmental</w:t>
            </w:r>
            <w:r w:rsidRPr="000B1706">
              <w:t xml:space="preserve">, </w:t>
            </w:r>
            <w:r w:rsidRPr="000B1706">
              <w:rPr>
                <w:rStyle w:val="BoldandItalics"/>
              </w:rPr>
              <w:t>legislative</w:t>
            </w:r>
            <w:r w:rsidRPr="000B1706">
              <w:t xml:space="preserve"> and </w:t>
            </w:r>
            <w:r w:rsidRPr="000B1706">
              <w:rPr>
                <w:rStyle w:val="BoldandItalics"/>
              </w:rPr>
              <w:t>organisational requirements</w:t>
            </w:r>
            <w:r w:rsidRPr="000B1706">
              <w:t xml:space="preserve"> relevant to following OHS policies and procedures are identified and followed</w:t>
            </w:r>
          </w:p>
          <w:p w:rsidR="00000000" w:rsidRPr="000B1706" w:rsidP="000B1706">
            <w:pPr>
              <w:pStyle w:val="List2"/>
            </w:pPr>
            <w:r w:rsidRPr="000B1706">
              <w:t>1.2.</w:t>
            </w:r>
            <w:r w:rsidRPr="000B1706">
              <w:tab/>
              <w:t>Work tasks are performed following safe operating procedures in li</w:t>
            </w:r>
            <w:r w:rsidRPr="000B1706">
              <w:t>ne with organisational policies and procedures</w:t>
            </w:r>
          </w:p>
          <w:p w:rsidR="00000000" w:rsidRPr="000B1706" w:rsidP="000B1706">
            <w:pPr>
              <w:pStyle w:val="List2"/>
            </w:pPr>
            <w:r w:rsidRPr="000B1706">
              <w:t>1.3.</w:t>
            </w:r>
            <w:r w:rsidRPr="000B1706">
              <w:tab/>
            </w:r>
            <w:r w:rsidRPr="000B1706">
              <w:rPr>
                <w:rStyle w:val="BoldandItalics"/>
              </w:rPr>
              <w:t>Operation and use of tools</w:t>
            </w:r>
            <w:r w:rsidRPr="000B1706">
              <w:t xml:space="preserve">, </w:t>
            </w:r>
            <w:r w:rsidRPr="000B1706">
              <w:rPr>
                <w:rStyle w:val="BoldandItalics"/>
              </w:rPr>
              <w:t>equipment and machinery</w:t>
            </w:r>
            <w:r w:rsidRPr="000B1706">
              <w:t xml:space="preserve"> is appropriate to work task requirements and in line with manufacturer's recommendations and organisational policies and procedures</w:t>
            </w:r>
          </w:p>
          <w:p w:rsidR="00000000" w:rsidRPr="000B1706" w:rsidP="000B1706">
            <w:pPr>
              <w:pStyle w:val="List2"/>
            </w:pPr>
            <w:r w:rsidRPr="000B1706">
              <w:t>1.4.</w:t>
            </w:r>
            <w:r w:rsidRPr="000B1706">
              <w:tab/>
            </w:r>
            <w:r w:rsidRPr="000B1706">
              <w:rPr>
                <w:rStyle w:val="BoldandItalics"/>
              </w:rPr>
              <w:t>Personal protec</w:t>
            </w:r>
            <w:r w:rsidRPr="000B1706">
              <w:rPr>
                <w:rStyle w:val="BoldandItalics"/>
              </w:rPr>
              <w:t>tive equipment and clothing</w:t>
            </w:r>
            <w:r w:rsidRPr="000B1706">
              <w:t xml:space="preserve"> is selected and used appropriate to work task requirements, and stored in line with organisational procedures</w:t>
            </w:r>
          </w:p>
          <w:p w:rsidR="00000000" w:rsidRPr="000B1706" w:rsidP="000B1706">
            <w:pPr>
              <w:pStyle w:val="List2"/>
            </w:pPr>
            <w:r w:rsidRPr="000B1706">
              <w:t>1.5.</w:t>
            </w:r>
            <w:r w:rsidRPr="000B1706">
              <w:tab/>
            </w:r>
            <w:r w:rsidRPr="000B1706">
              <w:rPr>
                <w:rStyle w:val="BoldandItalics"/>
              </w:rPr>
              <w:t>Plant and equipment guards</w:t>
            </w:r>
            <w:r w:rsidRPr="000B1706">
              <w:t xml:space="preserve"> are used in line with manufacturer's specifications</w:t>
            </w:r>
          </w:p>
          <w:p w:rsidR="00000000" w:rsidRPr="000B1706" w:rsidP="000B1706">
            <w:pPr>
              <w:pStyle w:val="List2"/>
            </w:pPr>
            <w:r w:rsidRPr="000B1706">
              <w:t>1.6.</w:t>
            </w:r>
            <w:r w:rsidRPr="000B1706">
              <w:tab/>
            </w:r>
            <w:r w:rsidRPr="000B1706">
              <w:rPr>
                <w:rStyle w:val="BoldandItalics"/>
              </w:rPr>
              <w:t>Safety signs and symbols</w:t>
            </w:r>
            <w:r w:rsidRPr="000B1706">
              <w:t xml:space="preserve"> are </w:t>
            </w:r>
            <w:r w:rsidRPr="000B1706">
              <w:t>identified and followed</w:t>
            </w:r>
          </w:p>
          <w:p w:rsidR="00000000" w:rsidP="000B1706">
            <w:pPr>
              <w:pStyle w:val="List2"/>
              <w:rPr>
                <w:lang w:val="en-NZ"/>
              </w:rPr>
            </w:pPr>
            <w:r w:rsidRPr="000B1706">
              <w:t>1.7.</w:t>
            </w:r>
            <w:r w:rsidRPr="000B1706">
              <w:tab/>
            </w:r>
            <w:r w:rsidRPr="000B1706">
              <w:rPr>
                <w:rStyle w:val="BoldandItalics"/>
              </w:rPr>
              <w:t>Communication</w:t>
            </w:r>
            <w:r w:rsidRPr="000B1706">
              <w:t xml:space="preserve"> with others is established and maintained in line with organisational policies and procedures</w:t>
            </w:r>
          </w:p>
        </w:tc>
      </w:tr>
      <w:tr w:rsidTr="00FA4F33">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0B1706">
            <w:pPr>
              <w:pStyle w:val="List"/>
              <w:rPr>
                <w:lang w:val="en-NZ"/>
              </w:rPr>
            </w:pPr>
            <w:r w:rsidRPr="000B1706">
              <w:t>2.</w:t>
            </w:r>
            <w:r w:rsidRPr="000B1706">
              <w:tab/>
              <w:t>Identify risks</w:t>
            </w:r>
          </w:p>
        </w:tc>
        <w:tc>
          <w:tcPr>
            <w:tcW w:w="5977" w:type="dxa"/>
            <w:tcBorders>
              <w:top w:val="nil"/>
              <w:left w:val="nil"/>
              <w:bottom w:val="nil"/>
              <w:right w:val="nil"/>
            </w:tcBorders>
            <w:tcMar>
              <w:top w:w="0" w:type="dxa"/>
              <w:left w:w="62" w:type="dxa"/>
              <w:bottom w:w="0" w:type="dxa"/>
              <w:right w:w="62" w:type="dxa"/>
            </w:tcMar>
          </w:tcPr>
          <w:p w:rsidR="00000000" w:rsidRPr="000B1706" w:rsidP="000B1706">
            <w:pPr>
              <w:pStyle w:val="List2"/>
            </w:pPr>
            <w:r w:rsidRPr="000B1706">
              <w:t>2.1.</w:t>
            </w:r>
            <w:r w:rsidRPr="000B1706">
              <w:tab/>
            </w:r>
            <w:r w:rsidRPr="000B1706">
              <w:rPr>
                <w:rStyle w:val="BoldandItalics"/>
              </w:rPr>
              <w:t>Existing and potential hazards</w:t>
            </w:r>
            <w:r w:rsidRPr="000B1706">
              <w:t xml:space="preserve"> in the </w:t>
            </w:r>
            <w:r w:rsidRPr="000B1706">
              <w:rPr>
                <w:rStyle w:val="BoldandItalics"/>
              </w:rPr>
              <w:t>work area</w:t>
            </w:r>
            <w:r w:rsidRPr="000B1706">
              <w:t xml:space="preserve"> are identified and reported to </w:t>
            </w:r>
            <w:r w:rsidRPr="000B1706">
              <w:rPr>
                <w:rStyle w:val="BoldandItalics"/>
              </w:rPr>
              <w:t>appropriate personnel</w:t>
            </w:r>
          </w:p>
          <w:p w:rsidR="00000000" w:rsidRPr="000B1706" w:rsidP="000B1706">
            <w:pPr>
              <w:pStyle w:val="List2"/>
            </w:pPr>
            <w:r w:rsidRPr="000B1706">
              <w:t>2.2.</w:t>
            </w:r>
            <w:r w:rsidRPr="000B1706">
              <w:tab/>
              <w:t>OHS issues and risks in the work area are identified and reported to appropriate personnel</w:t>
            </w:r>
          </w:p>
          <w:p w:rsidR="00000000" w:rsidP="000B1706">
            <w:pPr>
              <w:pStyle w:val="List2"/>
              <w:rPr>
                <w:lang w:val="en-NZ"/>
              </w:rPr>
            </w:pPr>
            <w:r w:rsidRPr="000B1706">
              <w:t>2.3.</w:t>
            </w:r>
            <w:r w:rsidRPr="000B1706">
              <w:tab/>
              <w:t>Hazard, accident or incident reports are completed accurately and clearly in line with organisational policies and procedures</w:t>
            </w:r>
          </w:p>
        </w:tc>
      </w:tr>
      <w:tr w:rsidTr="00FA4F33">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0B1706">
            <w:pPr>
              <w:pStyle w:val="List"/>
              <w:rPr>
                <w:lang w:val="en-NZ"/>
              </w:rPr>
            </w:pPr>
            <w:r w:rsidRPr="000B1706">
              <w:t>3.</w:t>
            </w:r>
            <w:r w:rsidRPr="000B1706">
              <w:tab/>
              <w:t>Fol</w:t>
            </w:r>
            <w:r w:rsidRPr="000B1706">
              <w:t>low emergency procedures</w:t>
            </w:r>
          </w:p>
        </w:tc>
        <w:tc>
          <w:tcPr>
            <w:tcW w:w="5977" w:type="dxa"/>
            <w:tcBorders>
              <w:top w:val="nil"/>
              <w:left w:val="nil"/>
              <w:bottom w:val="nil"/>
              <w:right w:val="nil"/>
            </w:tcBorders>
            <w:tcMar>
              <w:top w:w="0" w:type="dxa"/>
              <w:left w:w="62" w:type="dxa"/>
              <w:bottom w:w="0" w:type="dxa"/>
              <w:right w:w="62" w:type="dxa"/>
            </w:tcMar>
          </w:tcPr>
          <w:p w:rsidR="00000000" w:rsidRPr="000B1706" w:rsidP="000B1706">
            <w:pPr>
              <w:pStyle w:val="List2"/>
            </w:pPr>
            <w:r w:rsidRPr="000B1706">
              <w:t>3.1.</w:t>
            </w:r>
            <w:r w:rsidRPr="000B1706">
              <w:tab/>
              <w:t>Appropriate personnel are notified in the event of an emergency</w:t>
            </w:r>
          </w:p>
          <w:p w:rsidR="00000000" w:rsidRPr="000B1706" w:rsidP="000B1706">
            <w:pPr>
              <w:pStyle w:val="List2"/>
            </w:pPr>
            <w:r w:rsidRPr="000B1706">
              <w:t>3.2.</w:t>
            </w:r>
            <w:r w:rsidRPr="000B1706">
              <w:tab/>
              <w:t xml:space="preserve">Workplace procedures and work instructions are followed for </w:t>
            </w:r>
            <w:r w:rsidRPr="000B1706">
              <w:rPr>
                <w:rStyle w:val="BoldandItalics"/>
              </w:rPr>
              <w:t>controlling risks and protecting the environment</w:t>
            </w:r>
          </w:p>
          <w:p w:rsidR="00000000" w:rsidRPr="000B1706" w:rsidP="000B1706">
            <w:pPr>
              <w:pStyle w:val="List2"/>
            </w:pPr>
            <w:r w:rsidRPr="000B1706">
              <w:t>3.3.</w:t>
            </w:r>
            <w:r w:rsidRPr="000B1706">
              <w:tab/>
              <w:t xml:space="preserve">Safe workplace procedures for dealing with </w:t>
            </w:r>
            <w:r w:rsidRPr="000B1706">
              <w:t>accidents and emergencies are followed within scope of responsibilities</w:t>
            </w:r>
          </w:p>
          <w:p w:rsidR="00000000" w:rsidRPr="000B1706" w:rsidP="000B1706">
            <w:pPr>
              <w:pStyle w:val="List2"/>
            </w:pPr>
            <w:r w:rsidRPr="000B1706">
              <w:t>3.4.</w:t>
            </w:r>
            <w:r w:rsidRPr="000B1706">
              <w:tab/>
              <w:t>Emergency and evacuation procedures are practised and carried out in the event of an emergency</w:t>
            </w:r>
          </w:p>
          <w:p w:rsidR="00000000" w:rsidRPr="000B1706" w:rsidP="000B1706">
            <w:pPr>
              <w:pStyle w:val="List2"/>
            </w:pPr>
            <w:r w:rsidRPr="000B1706">
              <w:t>3.5.</w:t>
            </w:r>
            <w:r w:rsidRPr="000B1706">
              <w:tab/>
              <w:t xml:space="preserve">Emergency and evacuation procedures are </w:t>
            </w:r>
            <w:r w:rsidRPr="000B1706">
              <w:rPr>
                <w:rStyle w:val="BoldandItalics"/>
              </w:rPr>
              <w:t>recorded and reported</w:t>
            </w:r>
            <w:r w:rsidRPr="000B1706">
              <w:t xml:space="preserve"> accurately and cl</w:t>
            </w:r>
            <w:r w:rsidRPr="000B1706">
              <w:t>early in line with organisational policies and procedures</w:t>
            </w:r>
          </w:p>
        </w:tc>
      </w:tr>
    </w:tbl>
    <w:p w:rsidR="00FA4F33" w:rsidP="000B1706">
      <w:pPr>
        <w:pStyle w:val="BodyText"/>
      </w:pPr>
    </w:p>
    <w:p w:rsidR="00FA4F33" w:rsidP="000B1706">
      <w:pPr>
        <w:pStyle w:val="BodyText"/>
      </w:pPr>
    </w:p>
    <w:p w:rsidR="00000000" w:rsidRPr="000B1706" w:rsidP="000B1706">
      <w:pPr>
        <w:pStyle w:val="Heading1"/>
      </w:pPr>
      <w:bookmarkStart w:id="9" w:name="O_259151"/>
      <w:bookmarkEnd w:id="9"/>
      <w:r w:rsidRPr="000B1706">
        <w:t>Required Skills and Knowledge</w:t>
      </w:r>
    </w:p>
    <w:tbl>
      <w:tblPr>
        <w:tblW w:w="0" w:type="auto"/>
        <w:tblLayout w:type="fixed"/>
        <w:tblCellMar>
          <w:left w:w="62" w:type="dxa"/>
          <w:right w:w="62" w:type="dxa"/>
        </w:tblCellMar>
        <w:tblLook w:val="0000"/>
      </w:tblPr>
      <w:tblGrid>
        <w:gridCol w:w="8522"/>
      </w:tblGrid>
      <w:tr w:rsidTr="00FA4F3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REQUIRED SKILLS AND KNOWLEDGE</w:t>
            </w:r>
          </w:p>
        </w:tc>
      </w:tr>
      <w:tr w:rsidTr="00FA4F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t>This describes the essential skills and knowledge and their level required for this unit</w:t>
            </w:r>
          </w:p>
        </w:tc>
      </w:tr>
      <w:tr w:rsidTr="00FA4F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Required skills</w:t>
            </w:r>
          </w:p>
        </w:tc>
      </w:tr>
      <w:tr w:rsidTr="00FA4F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B1706" w:rsidP="000B1706">
            <w:pPr>
              <w:pStyle w:val="ListBullet"/>
            </w:pPr>
            <w:r w:rsidRPr="000B1706">
              <w:t>Technical skills sufficient to use and maintain personal protective equipment and clothing</w:t>
            </w:r>
          </w:p>
          <w:p w:rsidR="00000000" w:rsidRPr="000B1706" w:rsidP="000B1706">
            <w:pPr>
              <w:pStyle w:val="ListBullet"/>
            </w:pPr>
            <w:r w:rsidRPr="000B1706">
              <w:t>Communication skills sufficient to accurately follow emergency and evacuation procedures; use appropriate communication and interpersonal technique</w:t>
            </w:r>
            <w:r w:rsidRPr="000B1706">
              <w:t>s with colleagues; accurately identify and follow safety signs and symbols</w:t>
            </w:r>
          </w:p>
          <w:p w:rsidR="00000000" w:rsidRPr="000B1706" w:rsidP="000B1706">
            <w:pPr>
              <w:pStyle w:val="ListBullet"/>
            </w:pPr>
            <w:r w:rsidRPr="000B1706">
              <w:t>Literacy skills sufficient to accurately complete and maintain workplace information, records and reports</w:t>
            </w:r>
          </w:p>
          <w:p w:rsidR="00000000" w:rsidRPr="000B1706" w:rsidP="000B1706">
            <w:pPr>
              <w:pStyle w:val="ListBullet"/>
            </w:pPr>
            <w:r w:rsidRPr="000B1706">
              <w:t>Numeracy skills sufficient to estimate, measure and calculate time required</w:t>
            </w:r>
            <w:r w:rsidRPr="000B1706">
              <w:t xml:space="preserve"> to complete a task</w:t>
            </w:r>
          </w:p>
          <w:p w:rsidR="00000000" w:rsidP="000B1706">
            <w:pPr>
              <w:pStyle w:val="ListBullet"/>
              <w:rPr>
                <w:lang w:val="en-NZ"/>
              </w:rPr>
            </w:pPr>
            <w:r w:rsidRPr="000B1706">
              <w:t>Problem solving skills sufficient to identify potential or existing risks and hazards in the workplace and demonstrate appropriate response procedures</w:t>
            </w:r>
          </w:p>
        </w:tc>
      </w:tr>
      <w:tr w:rsidTr="00FA4F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Required knowledge</w:t>
            </w:r>
          </w:p>
        </w:tc>
      </w:tr>
      <w:tr w:rsidTr="00FA4F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B1706" w:rsidP="000B1706">
            <w:pPr>
              <w:pStyle w:val="ListBullet"/>
            </w:pPr>
            <w:r w:rsidRPr="000B1706">
              <w:t>Applicable Commonwealth, State or Territory legislation, regula</w:t>
            </w:r>
            <w:r w:rsidRPr="000B1706">
              <w:t>tions, standards, codes of practice and established safe practices relevant to the full range of processes for OHS policies and procedures</w:t>
            </w:r>
          </w:p>
          <w:p w:rsidR="00000000" w:rsidRPr="000B1706" w:rsidP="000B1706">
            <w:pPr>
              <w:pStyle w:val="ListBullet"/>
            </w:pPr>
            <w:r w:rsidRPr="000B1706">
              <w:t>Environmental protection requirements, including the safe disposal of waste material</w:t>
            </w:r>
          </w:p>
          <w:p w:rsidR="00000000" w:rsidRPr="000B1706" w:rsidP="000B1706">
            <w:pPr>
              <w:pStyle w:val="ListBullet"/>
            </w:pPr>
            <w:r w:rsidRPr="000B1706">
              <w:t>Organisational and site standard</w:t>
            </w:r>
            <w:r w:rsidRPr="000B1706">
              <w:t>s, requirements, policies and procedures for OHS policies and procedures</w:t>
            </w:r>
          </w:p>
          <w:p w:rsidR="00000000" w:rsidRPr="000B1706" w:rsidP="000B1706">
            <w:pPr>
              <w:pStyle w:val="ListBullet"/>
            </w:pPr>
            <w:r w:rsidRPr="000B1706">
              <w:t>Environmental risks and hazard identification</w:t>
            </w:r>
          </w:p>
          <w:p w:rsidR="00000000" w:rsidRPr="000B1706" w:rsidP="000B1706">
            <w:pPr>
              <w:pStyle w:val="ListBullet"/>
            </w:pPr>
            <w:r w:rsidRPr="000B1706">
              <w:t>Established communication channels and protocols</w:t>
            </w:r>
          </w:p>
          <w:p w:rsidR="00000000" w:rsidRPr="000B1706" w:rsidP="000B1706">
            <w:pPr>
              <w:pStyle w:val="ListBullet"/>
            </w:pPr>
            <w:r w:rsidRPr="000B1706">
              <w:t>Problem identification and resolution strategies and common fault finding techniques</w:t>
            </w:r>
          </w:p>
          <w:p w:rsidR="00000000" w:rsidRPr="000B1706" w:rsidP="000B1706">
            <w:pPr>
              <w:pStyle w:val="ListBullet"/>
            </w:pPr>
            <w:r w:rsidRPr="000B1706">
              <w:t>Types of tools and equipment and procedures for their safe use and maintenance</w:t>
            </w:r>
          </w:p>
          <w:p w:rsidR="00000000" w:rsidRPr="000B1706" w:rsidP="000B1706">
            <w:pPr>
              <w:pStyle w:val="ListBullet"/>
            </w:pPr>
            <w:r w:rsidRPr="000B1706">
              <w:t>Appropriate mathematical procedures for estimating and measuring, including calculating time to complete tasks</w:t>
            </w:r>
          </w:p>
          <w:p w:rsidR="00000000" w:rsidRPr="000B1706" w:rsidP="000B1706">
            <w:pPr>
              <w:pStyle w:val="ListBullet"/>
            </w:pPr>
            <w:r w:rsidRPr="000B1706">
              <w:t>Procedures for recording and reporting workplace information</w:t>
            </w:r>
          </w:p>
        </w:tc>
      </w:tr>
    </w:tbl>
    <w:p w:rsidR="00FA4F33" w:rsidP="000B1706">
      <w:pPr>
        <w:pStyle w:val="BodyText"/>
      </w:pPr>
    </w:p>
    <w:p w:rsidR="00FA4F33" w:rsidP="000B1706">
      <w:pPr>
        <w:pStyle w:val="BodyText"/>
      </w:pPr>
    </w:p>
    <w:p w:rsidR="00000000" w:rsidRPr="000B1706" w:rsidP="000B1706">
      <w:pPr>
        <w:pStyle w:val="AllowPageBreak"/>
      </w:pPr>
    </w:p>
    <w:p w:rsidR="00000000" w:rsidRPr="000B1706" w:rsidP="000B1706">
      <w:pPr>
        <w:pStyle w:val="Heading1"/>
      </w:pPr>
      <w:bookmarkStart w:id="10" w:name="O_243185"/>
      <w:bookmarkEnd w:id="10"/>
      <w:r w:rsidRPr="000B1706">
        <w:t>Evidence Guide</w:t>
      </w:r>
    </w:p>
    <w:tbl>
      <w:tblPr>
        <w:tblW w:w="9570" w:type="dxa"/>
        <w:tblLayout w:type="fixed"/>
        <w:tblCellMar>
          <w:left w:w="62" w:type="dxa"/>
          <w:right w:w="62" w:type="dxa"/>
        </w:tblCellMar>
        <w:tblLook w:val="0000"/>
      </w:tblPr>
      <w:tblGrid>
        <w:gridCol w:w="3908"/>
        <w:gridCol w:w="5662"/>
      </w:tblGrid>
      <w:tr w:rsidTr="00FA4F33">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EVIDENCE GUIDE</w:t>
            </w:r>
          </w:p>
        </w:tc>
      </w:tr>
      <w:tr w:rsidTr="00FA4F3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t xml:space="preserve">The evidence guide provides advice on assessment and must be read in conjunction with the performance criteria, required skills and knowledge, </w:t>
            </w:r>
            <w:r w:rsidRPr="000B1706">
              <w:t>range statement and the Assessment Guidelines for the Training Package.</w:t>
            </w:r>
          </w:p>
        </w:tc>
      </w:tr>
      <w:tr w:rsidTr="00FA4F3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t>A person who demonstrates competency in this unit must be able to provide evidence that they can safely and efficiently follow OHS policies and procedures</w:t>
            </w:r>
          </w:p>
        </w:tc>
      </w:tr>
      <w:tr w:rsidTr="00FA4F3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B1706" w:rsidP="000B1706">
            <w:pPr>
              <w:pStyle w:val="BodyText"/>
            </w:pPr>
            <w:r w:rsidRPr="000B1706">
              <w:t>The evidence required to demonstrate competency in this unit must be relevant to, and satisfy, all of the requirements of the elements of this unit and include dem</w:t>
            </w:r>
            <w:r w:rsidRPr="000B1706">
              <w:t xml:space="preserve">onstration of: </w:t>
            </w:r>
          </w:p>
          <w:p w:rsidR="00000000" w:rsidRPr="000B1706" w:rsidP="000B1706">
            <w:pPr>
              <w:pStyle w:val="ListBullet"/>
            </w:pPr>
            <w:r w:rsidRPr="000B1706">
              <w:t>following applicable Commonwealth, State or Territory legislative and regulatory requirements and codes of practice relevant to following OHS policies and procedures</w:t>
            </w:r>
          </w:p>
          <w:p w:rsidR="00000000" w:rsidRPr="000B1706" w:rsidP="000B1706">
            <w:pPr>
              <w:pStyle w:val="ListBullet"/>
            </w:pPr>
            <w:r w:rsidRPr="000B1706">
              <w:t>following organisational policies and procedures relevant to OHS policies</w:t>
            </w:r>
            <w:r w:rsidRPr="000B1706">
              <w:t xml:space="preserve"> and procedures</w:t>
            </w:r>
          </w:p>
          <w:p w:rsidR="00000000" w:rsidRPr="000B1706" w:rsidP="000B1706">
            <w:pPr>
              <w:pStyle w:val="ListBullet"/>
            </w:pPr>
            <w:r w:rsidRPr="000B1706">
              <w:t>effective communication and safe work practices</w:t>
            </w:r>
          </w:p>
          <w:p w:rsidR="00000000" w:rsidRPr="000B1706" w:rsidP="000B1706">
            <w:pPr>
              <w:pStyle w:val="ListBullet"/>
            </w:pPr>
            <w:r w:rsidRPr="000B1706">
              <w:t>response procedures to workplace risk, hazards and emergencies</w:t>
            </w:r>
          </w:p>
          <w:p w:rsidR="00000000" w:rsidP="000B1706">
            <w:pPr>
              <w:pStyle w:val="ListBullet"/>
              <w:rPr>
                <w:lang w:val="en-NZ"/>
              </w:rPr>
            </w:pPr>
            <w:r w:rsidRPr="000B1706">
              <w:t>accessing and applying workplace safety procedures</w:t>
            </w:r>
          </w:p>
        </w:tc>
      </w:tr>
      <w:tr w:rsidTr="00FA4F3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B1706" w:rsidP="000B1706">
            <w:pPr>
              <w:pStyle w:val="ListBullet"/>
            </w:pPr>
            <w:r w:rsidRPr="000B1706">
              <w:t>Competency is to be assessed in the workplace or realistically simulated workplace</w:t>
            </w:r>
          </w:p>
          <w:p w:rsidR="00000000" w:rsidRPr="000B1706" w:rsidP="000B1706">
            <w:pPr>
              <w:pStyle w:val="ListBullet"/>
            </w:pPr>
            <w:r w:rsidRPr="000B1706">
              <w:t>Assessment is to occur under standard and authorised work practices, safety requirements and environmental constraints</w:t>
            </w:r>
          </w:p>
          <w:p w:rsidR="00000000" w:rsidRPr="000B1706" w:rsidP="000B1706">
            <w:pPr>
              <w:pStyle w:val="ListBullet"/>
            </w:pPr>
            <w:r w:rsidRPr="000B1706">
              <w:t>Assessment of required knowledge, other than confirmat</w:t>
            </w:r>
            <w:r w:rsidRPr="000B1706">
              <w:t>ory questions, will usually be conducted in an off-site context</w:t>
            </w:r>
          </w:p>
          <w:p w:rsidR="00000000" w:rsidRPr="000B1706" w:rsidP="000B1706">
            <w:pPr>
              <w:pStyle w:val="ListBullet"/>
            </w:pPr>
            <w:r w:rsidRPr="000B1706">
              <w:t>Assessment is to follow relevant regulatory or Australian Standards requirements</w:t>
            </w:r>
          </w:p>
          <w:p w:rsidR="00000000" w:rsidRPr="000B1706" w:rsidP="000B1706">
            <w:pPr>
              <w:pStyle w:val="ListBullet"/>
            </w:pPr>
            <w:r w:rsidRPr="000B1706">
              <w:t>The following resources should be made available:</w:t>
            </w:r>
          </w:p>
          <w:p w:rsidR="00000000" w:rsidRPr="000B1706" w:rsidP="000B1706">
            <w:pPr>
              <w:pStyle w:val="ListBullet3"/>
            </w:pPr>
            <w:r w:rsidRPr="000B1706">
              <w:t>workplace location or simulated workplace</w:t>
            </w:r>
          </w:p>
          <w:p w:rsidR="00000000" w:rsidRPr="000B1706" w:rsidP="000B1706">
            <w:pPr>
              <w:pStyle w:val="ListBullet3"/>
            </w:pPr>
            <w:r w:rsidRPr="000B1706">
              <w:t>materials and equipment relevant to undertaking work applicable to this unit</w:t>
            </w:r>
          </w:p>
          <w:p w:rsidR="00000000" w:rsidP="000B1706">
            <w:pPr>
              <w:pStyle w:val="ListBullet3"/>
              <w:rPr>
                <w:lang w:val="en-NZ"/>
              </w:rPr>
            </w:pPr>
            <w:r w:rsidRPr="000B1706">
              <w:t>specifications and work instructions</w:t>
            </w:r>
          </w:p>
        </w:tc>
      </w:tr>
      <w:tr w:rsidTr="00FA4F3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B1706" w:rsidP="000B1706">
            <w:pPr>
              <w:pStyle w:val="ListBullet"/>
            </w:pPr>
            <w:r w:rsidRPr="000B1706">
              <w:t>Assessment must satisfy the endorsed Assessment Guidelines of the FPI11 Training Package</w:t>
            </w:r>
          </w:p>
          <w:p w:rsidR="00000000" w:rsidRPr="000B1706" w:rsidP="000B1706">
            <w:pPr>
              <w:pStyle w:val="ListBullet"/>
            </w:pPr>
            <w:r w:rsidRPr="000B1706">
              <w:t>Assessment methods must confir</w:t>
            </w:r>
            <w:r w:rsidRPr="000B1706">
              <w:t>m consistency and accuracy of performance (over time and in a range of workplace relevant contexts) together with application of required knowledge</w:t>
            </w:r>
          </w:p>
          <w:p w:rsidR="00000000" w:rsidRPr="000B1706" w:rsidP="000B1706">
            <w:pPr>
              <w:pStyle w:val="ListBullet"/>
            </w:pPr>
            <w:r w:rsidRPr="000B1706">
              <w:t>Assessment must be by direct observation of tasks, with questioning on required knowledge and it must also reinforce the integration of employability skills</w:t>
            </w:r>
          </w:p>
          <w:p w:rsidR="00000000" w:rsidRPr="000B1706" w:rsidP="000B1706">
            <w:pPr>
              <w:pStyle w:val="ListBullet"/>
            </w:pPr>
            <w:r w:rsidRPr="000B1706">
              <w:t>Assessment methods must confirm the ability to access and correctly interpret and apply the require</w:t>
            </w:r>
            <w:r w:rsidRPr="000B1706">
              <w:t>d knowledge</w:t>
            </w:r>
          </w:p>
          <w:p w:rsidR="00000000" w:rsidRPr="000B1706" w:rsidP="000B1706">
            <w:pPr>
              <w:pStyle w:val="ListBullet"/>
            </w:pPr>
            <w:r w:rsidRPr="000B1706">
              <w:t>Assessment may be applied under project-related conditions (real or simulated) and require evidence of process</w:t>
            </w:r>
          </w:p>
          <w:p w:rsidR="00000000" w:rsidRPr="000B1706" w:rsidP="000B1706">
            <w:pPr>
              <w:pStyle w:val="ListBullet"/>
            </w:pPr>
            <w:r w:rsidRPr="000B1706">
              <w:t>Assessment must confirm a reasonable inference that competency is able not only to be satisfied under the particular circumstance, bu</w:t>
            </w:r>
            <w:r w:rsidRPr="000B1706">
              <w:t>t is able to be transferred to other circumstances</w:t>
            </w:r>
          </w:p>
          <w:p w:rsidR="00000000" w:rsidRPr="000B1706" w:rsidP="000B1706">
            <w:pPr>
              <w:pStyle w:val="ListBullet"/>
            </w:pPr>
            <w:r w:rsidRPr="000B1706">
              <w:t>Assessment may be in conjunction with assessment of other units of competency</w:t>
            </w:r>
          </w:p>
          <w:p w:rsidR="00000000" w:rsidRPr="000B1706" w:rsidP="000B1706">
            <w:pPr>
              <w:pStyle w:val="ListBullet"/>
            </w:pPr>
            <w:r w:rsidRPr="000B1706">
              <w:t>The assessment environment should not disadvantage the candidate</w:t>
            </w:r>
          </w:p>
          <w:p w:rsidR="00000000" w:rsidRPr="000B1706" w:rsidP="000B1706">
            <w:pPr>
              <w:pStyle w:val="ListBullet"/>
            </w:pPr>
            <w:r w:rsidRPr="000B1706">
              <w:t>Assessment practices should take into account any relevant lan</w:t>
            </w:r>
            <w:r w:rsidRPr="000B1706">
              <w:t>guage or cultural issues related to Aboriginality, gender or language backgrounds other than English</w:t>
            </w:r>
          </w:p>
          <w:p w:rsidR="00000000" w:rsidRPr="000B1706" w:rsidP="000B1706">
            <w:pPr>
              <w:pStyle w:val="ListBullet"/>
            </w:pPr>
            <w:r w:rsidRPr="000B1706">
              <w:t>Where the participant has a disability, reasonable adjustment may be applied during assessment</w:t>
            </w:r>
          </w:p>
          <w:p w:rsidR="00000000" w:rsidRPr="000B1706" w:rsidP="000B1706">
            <w:pPr>
              <w:pStyle w:val="ListBullet"/>
            </w:pPr>
            <w:r w:rsidRPr="000B1706">
              <w:t xml:space="preserve">Language and literacy demands of the assessment task should </w:t>
            </w:r>
            <w:r w:rsidRPr="000B1706">
              <w:t>not be higher than those of the work role</w:t>
            </w:r>
          </w:p>
        </w:tc>
      </w:tr>
    </w:tbl>
    <w:p w:rsidR="00FA4F33" w:rsidP="000B1706">
      <w:pPr>
        <w:pStyle w:val="BodyText"/>
      </w:pPr>
    </w:p>
    <w:p w:rsidR="00FA4F33" w:rsidP="000B1706">
      <w:pPr>
        <w:pStyle w:val="BodyText"/>
      </w:pPr>
    </w:p>
    <w:p w:rsidR="00000000" w:rsidRPr="000B1706" w:rsidP="000B1706">
      <w:pPr>
        <w:pStyle w:val="Heading1"/>
      </w:pPr>
      <w:bookmarkStart w:id="11" w:name="O_251168"/>
      <w:bookmarkEnd w:id="11"/>
      <w:r w:rsidRPr="000B1706">
        <w:t>Range Statement</w:t>
      </w:r>
    </w:p>
    <w:tbl>
      <w:tblPr>
        <w:tblW w:w="0" w:type="auto"/>
        <w:tblLayout w:type="fixed"/>
        <w:tblCellMar>
          <w:left w:w="62" w:type="dxa"/>
          <w:right w:w="62" w:type="dxa"/>
        </w:tblCellMar>
        <w:tblLook w:val="0000"/>
      </w:tblPr>
      <w:tblGrid>
        <w:gridCol w:w="3536"/>
        <w:gridCol w:w="4986"/>
      </w:tblGrid>
      <w:tr w:rsidTr="00FA4F3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RANGE STATEMENT</w:t>
            </w:r>
          </w:p>
        </w:tc>
      </w:tr>
      <w:tr w:rsidTr="00FA4F3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t xml:space="preserve">The range statement relates to the unit of competency as a whole. It allows for different work environments and situations that may affect </w:t>
            </w:r>
            <w:r w:rsidRPr="000B1706">
              <w:t>performance. Bold italicised wording, if used in the performance criteria, is detailed below. Essential operating conditions that may be present with training and assessment (depending on the work situation, needs of the candidate, accessibility of the ite</w:t>
            </w:r>
            <w:r w:rsidRPr="000B1706">
              <w:t>m, and local industry and regional contexts) may also be included.</w:t>
            </w:r>
          </w:p>
        </w:tc>
      </w:tr>
      <w:tr w:rsidTr="00FA4F33">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OHS requirements</w:t>
            </w:r>
            <w:r w:rsidRPr="000B1706">
              <w:t>:</w:t>
            </w:r>
          </w:p>
        </w:tc>
        <w:tc>
          <w:tcPr>
            <w:tcW w:w="4986" w:type="dxa"/>
            <w:tcBorders>
              <w:top w:val="nil"/>
              <w:left w:val="nil"/>
              <w:bottom w:val="nil"/>
              <w:right w:val="nil"/>
            </w:tcBorders>
            <w:tcMar>
              <w:top w:w="0" w:type="dxa"/>
              <w:left w:w="62" w:type="dxa"/>
              <w:bottom w:w="0" w:type="dxa"/>
              <w:right w:w="62" w:type="dxa"/>
            </w:tcMar>
          </w:tcPr>
          <w:p w:rsidR="00000000" w:rsidRPr="000B1706" w:rsidP="000B1706">
            <w:pPr>
              <w:pStyle w:val="BodyText"/>
            </w:pPr>
            <w:r w:rsidRPr="000B1706">
              <w:t>are to be in line with applicable Commonwealth, State or Territory legislation and regulations, and organisational safety policies and procedures, and may include:</w:t>
            </w:r>
          </w:p>
          <w:p w:rsidR="00000000" w:rsidRPr="000B1706" w:rsidP="000B1706">
            <w:pPr>
              <w:pStyle w:val="ListBullet"/>
            </w:pPr>
            <w:r w:rsidRPr="000B1706">
              <w:t>pers</w:t>
            </w:r>
            <w:r w:rsidRPr="000B1706">
              <w:t>onal protective equipment and clothing</w:t>
            </w:r>
          </w:p>
          <w:p w:rsidR="00000000" w:rsidRPr="000B1706" w:rsidP="000B1706">
            <w:pPr>
              <w:pStyle w:val="ListBullet"/>
            </w:pPr>
            <w:r w:rsidRPr="000B1706">
              <w:t>safety equipment</w:t>
            </w:r>
          </w:p>
          <w:p w:rsidR="00000000" w:rsidRPr="000B1706" w:rsidP="000B1706">
            <w:pPr>
              <w:pStyle w:val="ListBullet"/>
            </w:pPr>
            <w:r w:rsidRPr="000B1706">
              <w:t>first aid equipment</w:t>
            </w:r>
          </w:p>
          <w:p w:rsidR="00000000" w:rsidRPr="000B1706" w:rsidP="000B1706">
            <w:pPr>
              <w:pStyle w:val="ListBullet"/>
            </w:pPr>
            <w:r w:rsidRPr="000B1706">
              <w:t>fire fighting equipment</w:t>
            </w:r>
          </w:p>
          <w:p w:rsidR="00000000" w:rsidRPr="000B1706" w:rsidP="000B1706">
            <w:pPr>
              <w:pStyle w:val="ListBullet"/>
            </w:pPr>
            <w:r w:rsidRPr="000B1706">
              <w:t>hazard and risk control</w:t>
            </w:r>
          </w:p>
          <w:p w:rsidR="00000000" w:rsidRPr="000B1706" w:rsidP="000B1706">
            <w:pPr>
              <w:pStyle w:val="ListBullet"/>
            </w:pPr>
            <w:r w:rsidRPr="000B1706">
              <w:t>fatigue management</w:t>
            </w:r>
          </w:p>
          <w:p w:rsidR="00000000" w:rsidRPr="000B1706" w:rsidP="000B1706">
            <w:pPr>
              <w:pStyle w:val="ListBullet"/>
            </w:pPr>
            <w:r w:rsidRPr="000B1706">
              <w:t>elimination of hazardous materials and substances</w:t>
            </w:r>
          </w:p>
          <w:p w:rsidR="00000000" w:rsidRPr="000B1706" w:rsidP="000B1706">
            <w:pPr>
              <w:pStyle w:val="ListBullet"/>
            </w:pPr>
            <w:r w:rsidRPr="000B1706">
              <w:t>safe forest p</w:t>
            </w:r>
            <w:r w:rsidRPr="000B1706">
              <w:t>ractices including required actions relating to forest fire</w:t>
            </w:r>
          </w:p>
          <w:p w:rsidR="00000000" w:rsidRPr="000B1706" w:rsidP="000B1706">
            <w:pPr>
              <w:pStyle w:val="ListBullet"/>
            </w:pPr>
            <w:r w:rsidRPr="000B1706">
              <w:t>manual handling including shifting, lifting and carrying</w:t>
            </w:r>
          </w:p>
          <w:p w:rsidR="00000000" w:rsidP="000B1706">
            <w:pPr>
              <w:pStyle w:val="ListBullet"/>
              <w:rPr>
                <w:lang w:val="en-NZ"/>
              </w:rPr>
            </w:pPr>
            <w:r w:rsidRPr="000B1706">
              <w:t>machine isolation and guarding</w:t>
            </w:r>
          </w:p>
        </w:tc>
      </w:tr>
      <w:tr w:rsidTr="00FA4F33">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Environmental requirements may include</w:t>
            </w:r>
            <w:r w:rsidRPr="000B1706">
              <w:t>:</w:t>
            </w:r>
          </w:p>
        </w:tc>
        <w:tc>
          <w:tcPr>
            <w:tcW w:w="4986" w:type="dxa"/>
            <w:tcBorders>
              <w:top w:val="nil"/>
              <w:left w:val="nil"/>
              <w:bottom w:val="nil"/>
              <w:right w:val="nil"/>
            </w:tcBorders>
            <w:tcMar>
              <w:top w:w="0" w:type="dxa"/>
              <w:left w:w="62" w:type="dxa"/>
              <w:bottom w:w="0" w:type="dxa"/>
              <w:right w:w="62" w:type="dxa"/>
            </w:tcMar>
          </w:tcPr>
          <w:p w:rsidR="00000000" w:rsidRPr="000B1706" w:rsidP="000B1706">
            <w:pPr>
              <w:pStyle w:val="ListBullet"/>
            </w:pPr>
            <w:r w:rsidRPr="000B1706">
              <w:t>legislation</w:t>
            </w:r>
          </w:p>
          <w:p w:rsidR="00000000" w:rsidRPr="000B1706" w:rsidP="000B1706">
            <w:pPr>
              <w:pStyle w:val="ListBullet"/>
            </w:pPr>
            <w:r w:rsidRPr="000B1706">
              <w:t>organisational policies and procedures</w:t>
            </w:r>
          </w:p>
          <w:p w:rsidR="00000000" w:rsidP="000B1706">
            <w:pPr>
              <w:pStyle w:val="ListBullet"/>
              <w:rPr>
                <w:lang w:val="en-NZ"/>
              </w:rPr>
            </w:pPr>
            <w:r w:rsidRPr="000B1706">
              <w:t>workplace pract</w:t>
            </w:r>
            <w:r w:rsidRPr="000B1706">
              <w:t>ices</w:t>
            </w:r>
          </w:p>
        </w:tc>
      </w:tr>
      <w:tr w:rsidTr="00FA4F33">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Legislative requirements</w:t>
            </w:r>
            <w:r w:rsidRPr="000B1706">
              <w:t>:</w:t>
            </w:r>
          </w:p>
        </w:tc>
        <w:tc>
          <w:tcPr>
            <w:tcW w:w="4986" w:type="dxa"/>
            <w:tcBorders>
              <w:top w:val="nil"/>
              <w:left w:val="nil"/>
              <w:bottom w:val="nil"/>
              <w:right w:val="nil"/>
            </w:tcBorders>
            <w:tcMar>
              <w:top w:w="0" w:type="dxa"/>
              <w:left w:w="62" w:type="dxa"/>
              <w:bottom w:w="0" w:type="dxa"/>
              <w:right w:w="62" w:type="dxa"/>
            </w:tcMar>
          </w:tcPr>
          <w:p w:rsidR="00000000" w:rsidRPr="000B1706" w:rsidP="000B1706">
            <w:pPr>
              <w:pStyle w:val="BodyText"/>
            </w:pPr>
            <w:r w:rsidRPr="000B1706">
              <w:t>are to be in line with applicable Commonwealth, State or Territory legislation, regulations, certification requirements and codes of practice and may include:</w:t>
            </w:r>
          </w:p>
          <w:p w:rsidR="00000000" w:rsidRPr="000B1706" w:rsidP="000B1706">
            <w:pPr>
              <w:pStyle w:val="ListBullet"/>
            </w:pPr>
            <w:r w:rsidRPr="000B1706">
              <w:t>award and enterprise agreements</w:t>
            </w:r>
          </w:p>
          <w:p w:rsidR="00000000" w:rsidRPr="000B1706" w:rsidP="000B1706">
            <w:pPr>
              <w:pStyle w:val="ListBullet"/>
            </w:pPr>
            <w:r w:rsidRPr="000B1706">
              <w:t>industrial relations</w:t>
            </w:r>
          </w:p>
          <w:p w:rsidR="00000000" w:rsidRPr="000B1706" w:rsidP="000B1706">
            <w:pPr>
              <w:pStyle w:val="ListBullet"/>
            </w:pPr>
            <w:r w:rsidRPr="000B1706">
              <w:t>Australian Standards</w:t>
            </w:r>
          </w:p>
          <w:p w:rsidR="00000000" w:rsidRPr="000B1706" w:rsidP="000B1706">
            <w:pPr>
              <w:pStyle w:val="ListBullet"/>
            </w:pPr>
            <w:r w:rsidRPr="000B1706">
              <w:t>confidentiality and privacy</w:t>
            </w:r>
          </w:p>
          <w:p w:rsidR="00000000" w:rsidRPr="000B1706" w:rsidP="000B1706">
            <w:pPr>
              <w:pStyle w:val="ListBullet"/>
            </w:pPr>
            <w:r w:rsidRPr="000B1706">
              <w:t>OHS</w:t>
            </w:r>
          </w:p>
          <w:p w:rsidR="00000000" w:rsidRPr="000B1706" w:rsidP="000B1706">
            <w:pPr>
              <w:pStyle w:val="ListBullet"/>
            </w:pPr>
            <w:r w:rsidRPr="000B1706">
              <w:t>the environment</w:t>
            </w:r>
          </w:p>
          <w:p w:rsidR="00000000" w:rsidRPr="000B1706" w:rsidP="000B1706">
            <w:pPr>
              <w:pStyle w:val="ListBullet"/>
            </w:pPr>
            <w:r w:rsidRPr="000B1706">
              <w:t>equal opportunity</w:t>
            </w:r>
          </w:p>
          <w:p w:rsidR="00000000" w:rsidRPr="000B1706" w:rsidP="000B1706">
            <w:pPr>
              <w:pStyle w:val="ListBullet"/>
            </w:pPr>
            <w:r w:rsidRPr="000B1706">
              <w:t>anti-discrimination</w:t>
            </w:r>
          </w:p>
          <w:p w:rsidR="00000000" w:rsidRPr="000B1706" w:rsidP="000B1706">
            <w:pPr>
              <w:pStyle w:val="ListBullet"/>
            </w:pPr>
            <w:r w:rsidRPr="000B1706">
              <w:t>relevant industry codes of practice</w:t>
            </w:r>
          </w:p>
          <w:p w:rsidR="00000000" w:rsidRPr="000B1706" w:rsidP="000B1706">
            <w:pPr>
              <w:pStyle w:val="ListBullet"/>
            </w:pPr>
            <w:r w:rsidRPr="000B1706">
              <w:t>duty of care</w:t>
            </w:r>
          </w:p>
          <w:p w:rsidR="00000000" w:rsidP="000B1706">
            <w:pPr>
              <w:pStyle w:val="ListBullet"/>
              <w:rPr>
                <w:lang w:val="en-NZ"/>
              </w:rPr>
            </w:pPr>
            <w:r w:rsidRPr="000B1706">
              <w:t>heritage and traditional land owner issues</w:t>
            </w:r>
          </w:p>
        </w:tc>
      </w:tr>
      <w:tr w:rsidTr="00FA4F33">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Organisational requirements</w:t>
            </w:r>
            <w:r w:rsidRPr="000B1706">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0B1706" w:rsidP="000B1706">
            <w:pPr>
              <w:pStyle w:val="ListBullet"/>
            </w:pPr>
            <w:r w:rsidRPr="000B1706">
              <w:t xml:space="preserve">legal </w:t>
            </w:r>
          </w:p>
          <w:p w:rsidR="00000000" w:rsidRPr="000B1706" w:rsidP="000B1706">
            <w:pPr>
              <w:pStyle w:val="ListBullet"/>
            </w:pPr>
            <w:r w:rsidRPr="000B1706">
              <w:t>organisational and site guidelines</w:t>
            </w:r>
          </w:p>
          <w:p w:rsidR="00000000" w:rsidRPr="000B1706" w:rsidP="000B1706">
            <w:pPr>
              <w:pStyle w:val="ListBullet"/>
            </w:pPr>
            <w:r w:rsidRPr="000B1706">
              <w:t>policies and procedures relating to own role and responsibility</w:t>
            </w:r>
          </w:p>
          <w:p w:rsidR="00000000" w:rsidRPr="000B1706" w:rsidP="000B1706">
            <w:pPr>
              <w:pStyle w:val="ListBullet"/>
            </w:pPr>
            <w:r w:rsidRPr="000B1706">
              <w:t>quality assurance</w:t>
            </w:r>
          </w:p>
          <w:p w:rsidR="00000000" w:rsidRPr="000B1706" w:rsidP="000B1706">
            <w:pPr>
              <w:pStyle w:val="ListBullet"/>
            </w:pPr>
            <w:r w:rsidRPr="000B1706">
              <w:t>procedural manuals</w:t>
            </w:r>
          </w:p>
          <w:p w:rsidR="00000000" w:rsidRPr="000B1706" w:rsidP="000B1706">
            <w:pPr>
              <w:pStyle w:val="ListBullet"/>
            </w:pPr>
            <w:r w:rsidRPr="000B1706">
              <w:t>quality and continuous improvement processes and standards</w:t>
            </w:r>
          </w:p>
          <w:p w:rsidR="00000000" w:rsidRPr="000B1706" w:rsidP="000B1706">
            <w:pPr>
              <w:pStyle w:val="ListBullet"/>
            </w:pPr>
            <w:r w:rsidRPr="000B1706">
              <w:t>OHS, emergency and evacuation procedures</w:t>
            </w:r>
          </w:p>
          <w:p w:rsidR="00000000" w:rsidRPr="000B1706" w:rsidP="000B1706">
            <w:pPr>
              <w:pStyle w:val="ListBullet"/>
            </w:pPr>
            <w:r w:rsidRPr="000B1706">
              <w:t>ethical standards</w:t>
            </w:r>
          </w:p>
          <w:p w:rsidR="00000000" w:rsidRPr="000B1706" w:rsidP="000B1706">
            <w:pPr>
              <w:pStyle w:val="ListBullet"/>
            </w:pPr>
            <w:r w:rsidRPr="000B1706">
              <w:t>re</w:t>
            </w:r>
            <w:r w:rsidRPr="000B1706">
              <w:t>cording and reporting requirements</w:t>
            </w:r>
          </w:p>
          <w:p w:rsidR="00000000" w:rsidRPr="000B1706" w:rsidP="000B1706">
            <w:pPr>
              <w:pStyle w:val="ListBullet"/>
            </w:pPr>
            <w:r w:rsidRPr="000B1706">
              <w:t>equipment use and maintenance and storage requirements</w:t>
            </w:r>
          </w:p>
          <w:p w:rsidR="00000000" w:rsidP="000B1706">
            <w:pPr>
              <w:pStyle w:val="ListBullet"/>
              <w:rPr>
                <w:lang w:val="en-NZ"/>
              </w:rPr>
            </w:pPr>
            <w:r w:rsidRPr="000B1706">
              <w:t>environmental management requirements (waste disposal, recycling and re-use guidelines)</w:t>
            </w:r>
          </w:p>
        </w:tc>
      </w:tr>
      <w:tr w:rsidTr="00FA4F33">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Operation and use of tools</w:t>
            </w:r>
            <w:r w:rsidRPr="000B1706">
              <w:t xml:space="preserve">, </w:t>
            </w:r>
            <w:r w:rsidRPr="000B1706">
              <w:rPr>
                <w:rStyle w:val="SpecialBold"/>
              </w:rPr>
              <w:t>equipment and machinery</w:t>
            </w:r>
            <w:r w:rsidRPr="000B1706">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0B1706" w:rsidP="000B1706">
            <w:pPr>
              <w:pStyle w:val="BodyText"/>
            </w:pPr>
            <w:r w:rsidRPr="000B1706">
              <w:t>minimising:</w:t>
            </w:r>
          </w:p>
          <w:p w:rsidR="00000000" w:rsidRPr="000B1706" w:rsidP="000B1706">
            <w:pPr>
              <w:pStyle w:val="ListBullet"/>
            </w:pPr>
            <w:r w:rsidRPr="000B1706">
              <w:t>the impact of their use on the environment</w:t>
            </w:r>
          </w:p>
          <w:p w:rsidR="00000000" w:rsidRPr="000B1706" w:rsidP="000B1706">
            <w:pPr>
              <w:pStyle w:val="ListBullet"/>
            </w:pPr>
            <w:r w:rsidRPr="000B1706">
              <w:t>carbon emissions</w:t>
            </w:r>
          </w:p>
          <w:p w:rsidR="00000000" w:rsidP="000B1706">
            <w:pPr>
              <w:pStyle w:val="ListBullet"/>
              <w:rPr>
                <w:lang w:val="en-NZ"/>
              </w:rPr>
            </w:pPr>
            <w:r w:rsidRPr="000B1706">
              <w:t>waste</w:t>
            </w:r>
          </w:p>
        </w:tc>
      </w:tr>
      <w:tr w:rsidTr="00FA4F33">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Personal protective equipment and clothing</w:t>
            </w:r>
            <w:r w:rsidRPr="000B1706">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0B1706" w:rsidP="000B1706">
            <w:pPr>
              <w:pStyle w:val="BodyText"/>
            </w:pPr>
            <w:r w:rsidRPr="000B1706">
              <w:t>that prescribed under legislation, regulation and workplace policies and practices including:</w:t>
            </w:r>
          </w:p>
          <w:p w:rsidR="00000000" w:rsidRPr="000B1706" w:rsidP="000B1706">
            <w:pPr>
              <w:pStyle w:val="ListBullet"/>
            </w:pPr>
            <w:r w:rsidRPr="000B1706">
              <w:t>overalls</w:t>
            </w:r>
          </w:p>
          <w:p w:rsidR="00000000" w:rsidRPr="000B1706" w:rsidP="000B1706">
            <w:pPr>
              <w:pStyle w:val="ListBullet"/>
            </w:pPr>
            <w:r w:rsidRPr="000B1706">
              <w:t>steel capped boots</w:t>
            </w:r>
          </w:p>
          <w:p w:rsidR="00000000" w:rsidRPr="000B1706" w:rsidP="000B1706">
            <w:pPr>
              <w:pStyle w:val="ListBullet"/>
            </w:pPr>
            <w:r w:rsidRPr="000B1706">
              <w:t>high visibility vest</w:t>
            </w:r>
          </w:p>
          <w:p w:rsidR="00000000" w:rsidRPr="000B1706" w:rsidP="000B1706">
            <w:pPr>
              <w:pStyle w:val="ListBullet"/>
            </w:pPr>
            <w:r w:rsidRPr="000B1706">
              <w:t>jackets</w:t>
            </w:r>
          </w:p>
          <w:p w:rsidR="00000000" w:rsidRPr="000B1706" w:rsidP="000B1706">
            <w:pPr>
              <w:pStyle w:val="ListBullet"/>
            </w:pPr>
            <w:r w:rsidRPr="000B1706">
              <w:t>gloves</w:t>
            </w:r>
          </w:p>
          <w:p w:rsidR="00000000" w:rsidRPr="000B1706" w:rsidP="000B1706">
            <w:pPr>
              <w:pStyle w:val="ListBullet"/>
            </w:pPr>
            <w:r w:rsidRPr="000B1706">
              <w:t>safety glasses</w:t>
            </w:r>
          </w:p>
          <w:p w:rsidR="00000000" w:rsidRPr="000B1706" w:rsidP="000B1706">
            <w:pPr>
              <w:pStyle w:val="ListBullet"/>
            </w:pPr>
            <w:r w:rsidRPr="000B1706">
              <w:t>safety visors</w:t>
            </w:r>
          </w:p>
          <w:p w:rsidR="00000000" w:rsidRPr="000B1706" w:rsidP="000B1706">
            <w:pPr>
              <w:pStyle w:val="ListBullet"/>
            </w:pPr>
            <w:r w:rsidRPr="000B1706">
              <w:t>hard hats</w:t>
            </w:r>
          </w:p>
          <w:p w:rsidR="00000000" w:rsidRPr="000B1706" w:rsidP="000B1706">
            <w:pPr>
              <w:pStyle w:val="ListBullet"/>
            </w:pPr>
            <w:r w:rsidRPr="000B1706">
              <w:t>caps</w:t>
            </w:r>
          </w:p>
          <w:p w:rsidR="00000000" w:rsidRPr="000B1706" w:rsidP="000B1706">
            <w:pPr>
              <w:pStyle w:val="ListBullet"/>
            </w:pPr>
            <w:r w:rsidRPr="000B1706">
              <w:t>dust masks</w:t>
            </w:r>
          </w:p>
          <w:p w:rsidR="00000000" w:rsidRPr="000B1706" w:rsidP="000B1706">
            <w:pPr>
              <w:pStyle w:val="ListBullet"/>
            </w:pPr>
            <w:r w:rsidRPr="000B1706">
              <w:t>respirators</w:t>
            </w:r>
          </w:p>
          <w:p w:rsidR="00000000" w:rsidRPr="000B1706" w:rsidP="000B1706">
            <w:pPr>
              <w:pStyle w:val="ListBullet"/>
            </w:pPr>
            <w:r w:rsidRPr="000B1706">
              <w:t>ear muffs</w:t>
            </w:r>
          </w:p>
          <w:p w:rsidR="00000000" w:rsidRPr="000B1706" w:rsidP="000B1706">
            <w:pPr>
              <w:pStyle w:val="ListBullet"/>
            </w:pPr>
            <w:r w:rsidRPr="000B1706">
              <w:t>ear plugs</w:t>
            </w:r>
          </w:p>
          <w:p w:rsidR="00000000" w:rsidP="000B1706">
            <w:pPr>
              <w:pStyle w:val="ListBullet"/>
              <w:rPr>
                <w:lang w:val="en-NZ"/>
              </w:rPr>
            </w:pPr>
            <w:r w:rsidRPr="000B1706">
              <w:t>cut resistant leg protection</w:t>
            </w:r>
          </w:p>
        </w:tc>
      </w:tr>
      <w:tr w:rsidTr="00FA4F33">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Plant and equipment guards</w:t>
            </w:r>
            <w:r w:rsidRPr="000B1706">
              <w:t xml:space="preserve"> may include:</w:t>
            </w:r>
          </w:p>
        </w:tc>
        <w:tc>
          <w:tcPr>
            <w:tcW w:w="4986" w:type="dxa"/>
            <w:tcBorders>
              <w:top w:val="nil"/>
              <w:left w:val="nil"/>
              <w:bottom w:val="nil"/>
              <w:right w:val="nil"/>
            </w:tcBorders>
            <w:tcMar>
              <w:top w:w="0" w:type="dxa"/>
              <w:left w:w="62" w:type="dxa"/>
              <w:bottom w:w="0" w:type="dxa"/>
              <w:right w:w="62" w:type="dxa"/>
            </w:tcMar>
          </w:tcPr>
          <w:p w:rsidR="00000000" w:rsidP="000B1706">
            <w:pPr>
              <w:pStyle w:val="ListBullet"/>
              <w:rPr>
                <w:lang w:val="en-NZ"/>
              </w:rPr>
            </w:pPr>
            <w:r w:rsidRPr="000B1706">
              <w:t>those prescribed by the manufacturer of the plant or equipment and specified to be used under OHS legislation</w:t>
            </w:r>
          </w:p>
        </w:tc>
      </w:tr>
      <w:tr w:rsidTr="00FA4F33">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Safety signs and symbols</w:t>
            </w:r>
            <w:r w:rsidRPr="000B1706">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0B1706" w:rsidP="000B1706">
            <w:pPr>
              <w:pStyle w:val="ListBullet"/>
            </w:pPr>
            <w:r w:rsidRPr="000B1706">
              <w:t>hazard identification</w:t>
            </w:r>
          </w:p>
          <w:p w:rsidR="00000000" w:rsidRPr="000B1706" w:rsidP="000B1706">
            <w:pPr>
              <w:pStyle w:val="ListBullet"/>
            </w:pPr>
            <w:r w:rsidRPr="000B1706">
              <w:t>site safety</w:t>
            </w:r>
          </w:p>
          <w:p w:rsidR="00000000" w:rsidRPr="000B1706" w:rsidP="000B1706">
            <w:pPr>
              <w:pStyle w:val="ListBullet"/>
            </w:pPr>
            <w:r w:rsidRPr="000B1706">
              <w:t>directional</w:t>
            </w:r>
          </w:p>
          <w:p w:rsidR="00000000" w:rsidRPr="000B1706" w:rsidP="000B1706">
            <w:pPr>
              <w:pStyle w:val="ListBullet"/>
            </w:pPr>
            <w:r w:rsidRPr="000B1706">
              <w:t>traffic</w:t>
            </w:r>
          </w:p>
          <w:p w:rsidR="00000000" w:rsidP="000B1706">
            <w:pPr>
              <w:pStyle w:val="ListBullet"/>
              <w:rPr>
                <w:lang w:val="en-NZ"/>
              </w:rPr>
            </w:pPr>
            <w:r w:rsidRPr="000B1706">
              <w:t>warning signs and symbols</w:t>
            </w:r>
          </w:p>
        </w:tc>
      </w:tr>
      <w:tr w:rsidTr="00FA4F33">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Communication</w:t>
            </w:r>
            <w:r w:rsidRPr="000B1706">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0B1706" w:rsidP="000B1706">
            <w:pPr>
              <w:pStyle w:val="ListBullet"/>
            </w:pPr>
            <w:r w:rsidRPr="000B1706">
              <w:t>verbal and non-verbal language</w:t>
            </w:r>
          </w:p>
          <w:p w:rsidR="00000000" w:rsidRPr="000B1706" w:rsidP="000B1706">
            <w:pPr>
              <w:pStyle w:val="ListBullet"/>
            </w:pPr>
            <w:r w:rsidRPr="000B1706">
              <w:t>constructive feedback</w:t>
            </w:r>
          </w:p>
          <w:p w:rsidR="00000000" w:rsidRPr="000B1706" w:rsidP="000B1706">
            <w:pPr>
              <w:pStyle w:val="ListBullet"/>
            </w:pPr>
            <w:r w:rsidRPr="000B1706">
              <w:t>active listening</w:t>
            </w:r>
          </w:p>
          <w:p w:rsidR="00000000" w:rsidRPr="000B1706" w:rsidP="000B1706">
            <w:pPr>
              <w:pStyle w:val="ListBullet"/>
            </w:pPr>
            <w:r w:rsidRPr="000B1706">
              <w:t>questioning to clarify and confirm understanding</w:t>
            </w:r>
          </w:p>
          <w:p w:rsidR="00000000" w:rsidRPr="000B1706" w:rsidP="000B1706">
            <w:pPr>
              <w:pStyle w:val="ListBullet"/>
            </w:pPr>
            <w:r w:rsidRPr="000B1706">
              <w:t>use of positive, confident and cooperative language</w:t>
            </w:r>
          </w:p>
          <w:p w:rsidR="00000000" w:rsidRPr="000B1706" w:rsidP="000B1706">
            <w:pPr>
              <w:pStyle w:val="ListBullet"/>
            </w:pPr>
            <w:r w:rsidRPr="000B1706">
              <w:t>use of language and concepts appropriate to individual social and cult</w:t>
            </w:r>
            <w:r w:rsidRPr="000B1706">
              <w:t>ural differences</w:t>
            </w:r>
          </w:p>
          <w:p w:rsidR="00000000" w:rsidP="000B1706">
            <w:pPr>
              <w:pStyle w:val="ListBullet"/>
              <w:rPr>
                <w:lang w:val="en-NZ"/>
              </w:rPr>
            </w:pPr>
            <w:r w:rsidRPr="000B1706">
              <w:t>control of tone of voice and body language</w:t>
            </w:r>
          </w:p>
        </w:tc>
      </w:tr>
      <w:tr w:rsidTr="00FA4F33">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Hazards</w:t>
            </w:r>
            <w:r w:rsidRPr="000B1706">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0B1706" w:rsidP="000B1706">
            <w:pPr>
              <w:pStyle w:val="ListBullet"/>
            </w:pPr>
            <w:r w:rsidRPr="000B1706">
              <w:t>chemical spills</w:t>
            </w:r>
          </w:p>
          <w:p w:rsidR="00000000" w:rsidRPr="000B1706" w:rsidP="000B1706">
            <w:pPr>
              <w:pStyle w:val="ListBullet"/>
            </w:pPr>
            <w:r w:rsidRPr="000B1706">
              <w:t>gases</w:t>
            </w:r>
          </w:p>
          <w:p w:rsidR="00000000" w:rsidRPr="000B1706" w:rsidP="000B1706">
            <w:pPr>
              <w:pStyle w:val="ListBullet"/>
            </w:pPr>
            <w:r w:rsidRPr="000B1706">
              <w:t>liquids under pressure</w:t>
            </w:r>
          </w:p>
          <w:p w:rsidR="00000000" w:rsidRPr="000B1706" w:rsidP="000B1706">
            <w:pPr>
              <w:pStyle w:val="ListBullet"/>
            </w:pPr>
            <w:r w:rsidRPr="000B1706">
              <w:t>moving machinery and equipment</w:t>
            </w:r>
          </w:p>
          <w:p w:rsidR="00000000" w:rsidRPr="000B1706" w:rsidP="000B1706">
            <w:pPr>
              <w:pStyle w:val="ListBullet"/>
            </w:pPr>
            <w:r w:rsidRPr="000B1706">
              <w:t>hazardous materials</w:t>
            </w:r>
          </w:p>
          <w:p w:rsidR="00000000" w:rsidRPr="000B1706" w:rsidP="000B1706">
            <w:pPr>
              <w:pStyle w:val="ListBullet"/>
            </w:pPr>
            <w:r w:rsidRPr="000B1706">
              <w:t>work at heights</w:t>
            </w:r>
          </w:p>
          <w:p w:rsidR="00000000" w:rsidRPr="000B1706" w:rsidP="000B1706">
            <w:pPr>
              <w:pStyle w:val="ListBullet"/>
            </w:pPr>
            <w:r w:rsidRPr="000B1706">
              <w:t>high temperatures</w:t>
            </w:r>
          </w:p>
          <w:p w:rsidR="00000000" w:rsidRPr="000B1706" w:rsidP="000B1706">
            <w:pPr>
              <w:pStyle w:val="ListBullet"/>
            </w:pPr>
            <w:r w:rsidRPr="000B1706">
              <w:t>noise</w:t>
            </w:r>
          </w:p>
          <w:p w:rsidR="00000000" w:rsidRPr="000B1706" w:rsidP="000B1706">
            <w:pPr>
              <w:pStyle w:val="ListBullet"/>
            </w:pPr>
            <w:r w:rsidRPr="000B1706">
              <w:t>dust</w:t>
            </w:r>
          </w:p>
          <w:p w:rsidR="00000000" w:rsidRPr="000B1706" w:rsidP="000B1706">
            <w:pPr>
              <w:pStyle w:val="ListBullet"/>
            </w:pPr>
            <w:r w:rsidRPr="000B1706">
              <w:t>vapours</w:t>
            </w:r>
          </w:p>
          <w:p w:rsidR="00000000" w:rsidRPr="000B1706" w:rsidP="000B1706">
            <w:pPr>
              <w:pStyle w:val="ListBullet"/>
            </w:pPr>
            <w:r w:rsidRPr="000B1706">
              <w:t>fires</w:t>
            </w:r>
          </w:p>
          <w:p w:rsidR="00000000" w:rsidRPr="000B1706" w:rsidP="000B1706">
            <w:pPr>
              <w:pStyle w:val="ListBullet"/>
            </w:pPr>
            <w:r w:rsidRPr="000B1706">
              <w:t>protrusions</w:t>
            </w:r>
          </w:p>
          <w:p w:rsidR="00000000" w:rsidRPr="000B1706" w:rsidP="000B1706">
            <w:pPr>
              <w:pStyle w:val="ListBullet"/>
            </w:pPr>
            <w:r w:rsidRPr="000B1706">
              <w:t>sharp equipment</w:t>
            </w:r>
          </w:p>
          <w:p w:rsidR="00000000" w:rsidRPr="000B1706" w:rsidP="000B1706">
            <w:pPr>
              <w:pStyle w:val="ListBullet"/>
            </w:pPr>
            <w:r w:rsidRPr="000B1706">
              <w:t>overhanging beams</w:t>
            </w:r>
          </w:p>
          <w:p w:rsidR="00000000" w:rsidP="000B1706">
            <w:pPr>
              <w:pStyle w:val="ListBullet"/>
              <w:rPr>
                <w:lang w:val="en-NZ"/>
              </w:rPr>
            </w:pPr>
            <w:r w:rsidRPr="000B1706">
              <w:t>traffic</w:t>
            </w:r>
          </w:p>
        </w:tc>
      </w:tr>
      <w:tr w:rsidTr="00FA4F33">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Work area</w:t>
            </w:r>
            <w:r w:rsidRPr="000B1706">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0B1706" w:rsidP="000B1706">
            <w:pPr>
              <w:pStyle w:val="ListBullet"/>
            </w:pPr>
            <w:r w:rsidRPr="000B1706">
              <w:t>forest site</w:t>
            </w:r>
          </w:p>
          <w:p w:rsidR="00000000" w:rsidRPr="000B1706" w:rsidP="000B1706">
            <w:pPr>
              <w:pStyle w:val="ListBullet"/>
            </w:pPr>
            <w:r w:rsidRPr="000B1706">
              <w:t>manufacturing plant</w:t>
            </w:r>
          </w:p>
          <w:p w:rsidR="00000000" w:rsidRPr="000B1706" w:rsidP="000B1706">
            <w:pPr>
              <w:pStyle w:val="ListBullet"/>
            </w:pPr>
            <w:r w:rsidRPr="000B1706">
              <w:t>retail outlet</w:t>
            </w:r>
          </w:p>
          <w:p w:rsidR="00000000" w:rsidRPr="000B1706" w:rsidP="000B1706">
            <w:pPr>
              <w:pStyle w:val="ListBullet"/>
            </w:pPr>
            <w:r w:rsidRPr="000B1706">
              <w:t>warehouse</w:t>
            </w:r>
          </w:p>
          <w:p w:rsidR="00000000" w:rsidRPr="000B1706" w:rsidP="000B1706">
            <w:pPr>
              <w:pStyle w:val="ListBullet"/>
            </w:pPr>
            <w:r w:rsidRPr="000B1706">
              <w:t>factory</w:t>
            </w:r>
          </w:p>
          <w:p w:rsidR="00000000" w:rsidRPr="000B1706" w:rsidP="000B1706">
            <w:pPr>
              <w:pStyle w:val="ListBullet"/>
            </w:pPr>
            <w:r w:rsidRPr="000B1706">
              <w:t>office</w:t>
            </w:r>
          </w:p>
          <w:p w:rsidR="00000000" w:rsidP="000B1706">
            <w:pPr>
              <w:pStyle w:val="ListBullet"/>
              <w:rPr>
                <w:lang w:val="en-NZ"/>
              </w:rPr>
            </w:pPr>
            <w:r w:rsidRPr="000B1706">
              <w:t>plant</w:t>
            </w:r>
          </w:p>
        </w:tc>
      </w:tr>
      <w:tr w:rsidTr="00FA4F33">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Appropriate personnel</w:t>
            </w:r>
            <w:r w:rsidRPr="000B1706">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0B1706" w:rsidP="000B1706">
            <w:pPr>
              <w:pStyle w:val="ListBullet"/>
            </w:pPr>
            <w:r w:rsidRPr="000B1706">
              <w:t>safety officers</w:t>
            </w:r>
          </w:p>
          <w:p w:rsidR="00000000" w:rsidRPr="000B1706" w:rsidP="000B1706">
            <w:pPr>
              <w:pStyle w:val="ListBullet"/>
            </w:pPr>
            <w:r w:rsidRPr="000B1706">
              <w:t>supervisors</w:t>
            </w:r>
          </w:p>
          <w:p w:rsidR="00000000" w:rsidRPr="000B1706" w:rsidP="000B1706">
            <w:pPr>
              <w:pStyle w:val="ListBullet"/>
            </w:pPr>
            <w:r w:rsidRPr="000B1706">
              <w:t>suppliers</w:t>
            </w:r>
          </w:p>
          <w:p w:rsidR="00000000" w:rsidRPr="000B1706" w:rsidP="000B1706">
            <w:pPr>
              <w:pStyle w:val="ListBullet"/>
            </w:pPr>
            <w:r w:rsidRPr="000B1706">
              <w:t>clients</w:t>
            </w:r>
          </w:p>
          <w:p w:rsidR="00000000" w:rsidRPr="000B1706" w:rsidP="000B1706">
            <w:pPr>
              <w:pStyle w:val="ListBullet"/>
            </w:pPr>
            <w:r w:rsidRPr="000B1706">
              <w:t>colleagues</w:t>
            </w:r>
          </w:p>
          <w:p w:rsidR="00000000" w:rsidP="000B1706">
            <w:pPr>
              <w:pStyle w:val="ListBullet"/>
              <w:rPr>
                <w:lang w:val="en-NZ"/>
              </w:rPr>
            </w:pPr>
            <w:r w:rsidRPr="000B1706">
              <w:t>managers</w:t>
            </w:r>
          </w:p>
        </w:tc>
      </w:tr>
      <w:tr w:rsidTr="00FA4F33">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Controlling risks and protecting the environment must ensure</w:t>
            </w:r>
            <w:r w:rsidRPr="000B1706">
              <w:t>:</w:t>
            </w:r>
          </w:p>
        </w:tc>
        <w:tc>
          <w:tcPr>
            <w:tcW w:w="4986"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t>own safety and safety of others takes priority over environmental protection</w:t>
            </w:r>
          </w:p>
        </w:tc>
      </w:tr>
      <w:tr w:rsidTr="00FA4F33">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Records and reports</w:t>
            </w:r>
            <w:r w:rsidRPr="000B1706">
              <w:t xml:space="preserve"> may include </w:t>
            </w:r>
          </w:p>
        </w:tc>
        <w:tc>
          <w:tcPr>
            <w:tcW w:w="4986" w:type="dxa"/>
            <w:tcBorders>
              <w:top w:val="nil"/>
              <w:left w:val="nil"/>
              <w:bottom w:val="nil"/>
              <w:right w:val="nil"/>
            </w:tcBorders>
            <w:tcMar>
              <w:top w:w="0" w:type="dxa"/>
              <w:left w:w="62" w:type="dxa"/>
              <w:bottom w:w="0" w:type="dxa"/>
              <w:right w:w="62" w:type="dxa"/>
            </w:tcMar>
          </w:tcPr>
          <w:p w:rsidR="00000000" w:rsidRPr="000B1706" w:rsidP="000B1706">
            <w:pPr>
              <w:pStyle w:val="BodyText"/>
            </w:pPr>
            <w:r w:rsidRPr="000B1706">
              <w:t>but not be limited to:</w:t>
            </w:r>
          </w:p>
          <w:p w:rsidR="00000000" w:rsidRPr="000B1706" w:rsidP="000B1706">
            <w:pPr>
              <w:pStyle w:val="ListBullet"/>
            </w:pPr>
            <w:r w:rsidRPr="000B1706">
              <w:t>OHS policies and procedures</w:t>
            </w:r>
          </w:p>
          <w:p w:rsidR="00000000" w:rsidRPr="000B1706" w:rsidP="000B1706">
            <w:pPr>
              <w:pStyle w:val="ListBullet"/>
            </w:pPr>
            <w:r w:rsidRPr="000B1706">
              <w:t>quality outcomes</w:t>
            </w:r>
          </w:p>
          <w:p w:rsidR="00000000" w:rsidRPr="000B1706" w:rsidP="000B1706">
            <w:pPr>
              <w:pStyle w:val="ListBullet"/>
            </w:pPr>
            <w:r w:rsidRPr="000B1706">
              <w:t>hazards</w:t>
            </w:r>
          </w:p>
          <w:p w:rsidR="00000000" w:rsidRPr="000B1706" w:rsidP="000B1706">
            <w:pPr>
              <w:pStyle w:val="ListBullet"/>
            </w:pPr>
            <w:r w:rsidRPr="000B1706">
              <w:t xml:space="preserve">incidents </w:t>
            </w:r>
          </w:p>
          <w:p w:rsidR="00000000" w:rsidRPr="000B1706" w:rsidP="000B1706">
            <w:pPr>
              <w:pStyle w:val="ListBullet"/>
            </w:pPr>
            <w:r w:rsidRPr="000B1706">
              <w:t>equipment malfunctions</w:t>
            </w:r>
          </w:p>
          <w:p w:rsidR="00000000" w:rsidRPr="000B1706" w:rsidP="000B1706">
            <w:pPr>
              <w:pStyle w:val="BodyText"/>
            </w:pPr>
            <w:r w:rsidRPr="000B1706">
              <w:t>and may be:</w:t>
            </w:r>
          </w:p>
          <w:p w:rsidR="00000000" w:rsidRPr="000B1706" w:rsidP="000B1706">
            <w:pPr>
              <w:pStyle w:val="ListBullet"/>
            </w:pPr>
            <w:r w:rsidRPr="000B1706">
              <w:t>manual</w:t>
            </w:r>
          </w:p>
          <w:p w:rsidR="00000000" w:rsidRPr="000B1706" w:rsidP="000B1706">
            <w:pPr>
              <w:pStyle w:val="ListBullet"/>
            </w:pPr>
            <w:r w:rsidRPr="000B1706">
              <w:t>using a computer-based system or another appropriate organisational communication system</w:t>
            </w:r>
          </w:p>
        </w:tc>
      </w:tr>
    </w:tbl>
    <w:p w:rsidR="00FA4F33" w:rsidP="000B1706">
      <w:pPr>
        <w:pStyle w:val="BodyText"/>
      </w:pPr>
    </w:p>
    <w:p w:rsidR="00FA4F33" w:rsidP="000B1706">
      <w:pPr>
        <w:pStyle w:val="BodyText"/>
      </w:pPr>
    </w:p>
    <w:p w:rsidR="00000000" w:rsidRPr="000B1706" w:rsidP="000B1706">
      <w:pPr>
        <w:pStyle w:val="Heading1"/>
      </w:pPr>
      <w:bookmarkStart w:id="12" w:name="O_294509"/>
      <w:bookmarkEnd w:id="12"/>
      <w:r w:rsidRPr="000B1706">
        <w:t>Unit Sector(s)</w:t>
      </w:r>
    </w:p>
    <w:p w:rsidR="00000000" w:rsidRPr="000B1706" w:rsidP="000B1706">
      <w:pPr>
        <w:pStyle w:val="BodyText"/>
      </w:pPr>
      <w:r w:rsidRPr="000B1706">
        <w:t>Not Applicable</w:t>
      </w:r>
    </w:p>
    <w:p w:rsidR="00000000" w:rsidRPr="000B1706" w:rsidP="000B1706">
      <w:pPr>
        <w:pStyle w:val="AllowPageBreak"/>
      </w:pPr>
    </w:p>
    <w:p w:rsidR="00000000" w:rsidRPr="000B1706" w:rsidP="000B1706">
      <w:pPr>
        <w:pStyle w:val="Heading1"/>
      </w:pPr>
      <w:bookmarkStart w:id="13" w:name="O_203066"/>
      <w:bookmarkEnd w:id="13"/>
      <w:r w:rsidRPr="000B1706">
        <w:t>Competency field</w:t>
      </w:r>
    </w:p>
    <w:tbl>
      <w:tblPr>
        <w:tblW w:w="0" w:type="auto"/>
        <w:tblLayout w:type="fixed"/>
        <w:tblCellMar>
          <w:left w:w="62" w:type="dxa"/>
          <w:right w:w="62" w:type="dxa"/>
        </w:tblCellMar>
        <w:tblLook w:val="0000"/>
      </w:tblPr>
      <w:tblGrid>
        <w:gridCol w:w="2779"/>
        <w:gridCol w:w="5743"/>
      </w:tblGrid>
      <w:tr w:rsidTr="00FA4F33">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0B1706">
            <w:pPr>
              <w:pStyle w:val="BodyText"/>
              <w:rPr>
                <w:lang w:val="en-NZ"/>
              </w:rPr>
            </w:pPr>
            <w:r w:rsidRPr="000B1706">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0B1706" w:rsidP="000B1706">
            <w:pPr>
              <w:pStyle w:val="BodyText"/>
            </w:pPr>
            <w:r w:rsidRPr="000B1706">
              <w:t>Core</w:t>
            </w:r>
          </w:p>
        </w:tc>
      </w:tr>
    </w:tbl>
    <w:p w:rsidR="00FA4F33" w:rsidP="000B1706">
      <w:pPr>
        <w:pStyle w:val="BodyText"/>
      </w:pPr>
    </w:p>
    <w:p w:rsidR="00FA4F33" w:rsidP="000B1706">
      <w:pPr>
        <w:pStyle w:val="BodyText"/>
      </w:pPr>
    </w:p>
    <w:p w:rsidR="00000000" w:rsidRPr="000B1706" w:rsidP="000B1706"/>
    <w:sectPr w:rsidSect="000B17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7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4F33" w:rsidP="00FA4F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7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33" w:rsidP="000B17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A4F33" w:rsidP="000B17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A4F33" w:rsidP="000B17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7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4F33" w:rsidP="00FA4F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7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33" w:rsidP="000B1706">
    <w:pPr>
      <w:pStyle w:val="Header"/>
      <w:framePr w:wrap="around"/>
    </w:pPr>
    <w:r>
      <w:fldChar w:fldCharType="begin"/>
    </w:r>
    <w:r>
      <w:instrText xml:space="preserve"> TITLE   \* MERGEFORMAT </w:instrText>
    </w:r>
    <w:r>
      <w:fldChar w:fldCharType="separate"/>
    </w:r>
    <w:r>
      <w:t>FPICOR2205B Follow OHS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A4F33" w:rsidP="000B17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5AE2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1AFB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7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1706"/>
    <w:pPr>
      <w:spacing w:before="360" w:after="60"/>
      <w:outlineLvl w:val="0"/>
    </w:pPr>
    <w:rPr>
      <w:sz w:val="32"/>
    </w:rPr>
  </w:style>
  <w:style w:type="paragraph" w:styleId="Heading2">
    <w:name w:val="heading 2"/>
    <w:basedOn w:val="HeadingBase"/>
    <w:next w:val="BodyText"/>
    <w:link w:val="Heading2Char"/>
    <w:qFormat/>
    <w:rsid w:val="000B1706"/>
    <w:pPr>
      <w:keepLines/>
      <w:spacing w:before="240" w:after="120"/>
      <w:outlineLvl w:val="1"/>
    </w:pPr>
    <w:rPr>
      <w:sz w:val="28"/>
      <w:szCs w:val="40"/>
    </w:rPr>
  </w:style>
  <w:style w:type="paragraph" w:styleId="Heading3">
    <w:name w:val="heading 3"/>
    <w:basedOn w:val="HeadingBase"/>
    <w:next w:val="BodyText"/>
    <w:link w:val="Heading3Char"/>
    <w:qFormat/>
    <w:rsid w:val="000B1706"/>
    <w:pPr>
      <w:spacing w:before="180" w:after="120"/>
      <w:outlineLvl w:val="2"/>
    </w:pPr>
    <w:rPr>
      <w:spacing w:val="-10"/>
      <w:kern w:val="32"/>
    </w:rPr>
  </w:style>
  <w:style w:type="paragraph" w:styleId="Heading4">
    <w:name w:val="heading 4"/>
    <w:basedOn w:val="HeadingBase"/>
    <w:next w:val="BodyText"/>
    <w:link w:val="Heading4Char"/>
    <w:qFormat/>
    <w:rsid w:val="000B1706"/>
    <w:pPr>
      <w:spacing w:before="160" w:after="120"/>
      <w:outlineLvl w:val="3"/>
    </w:pPr>
    <w:rPr>
      <w:sz w:val="22"/>
    </w:rPr>
  </w:style>
  <w:style w:type="paragraph" w:styleId="Heading5">
    <w:name w:val="heading 5"/>
    <w:basedOn w:val="HeadingBase"/>
    <w:next w:val="Normal"/>
    <w:link w:val="Heading5Char"/>
    <w:qFormat/>
    <w:rsid w:val="000B1706"/>
    <w:pPr>
      <w:spacing w:before="80"/>
      <w:outlineLvl w:val="4"/>
    </w:pPr>
    <w:rPr>
      <w:color w:val="918585"/>
      <w:sz w:val="20"/>
    </w:rPr>
  </w:style>
  <w:style w:type="paragraph" w:styleId="Heading6">
    <w:name w:val="heading 6"/>
    <w:basedOn w:val="HeadingBase"/>
    <w:next w:val="Normal"/>
    <w:link w:val="Heading6Char"/>
    <w:qFormat/>
    <w:rsid w:val="000B1706"/>
    <w:pPr>
      <w:spacing w:before="60"/>
      <w:outlineLvl w:val="5"/>
    </w:pPr>
    <w:rPr>
      <w:color w:val="918585"/>
      <w:sz w:val="20"/>
    </w:rPr>
  </w:style>
  <w:style w:type="paragraph" w:styleId="Heading7">
    <w:name w:val="heading 7"/>
    <w:basedOn w:val="Normal"/>
    <w:next w:val="Normal"/>
    <w:link w:val="Heading7Char"/>
    <w:qFormat/>
    <w:rsid w:val="000B1706"/>
    <w:pPr>
      <w:ind w:left="720"/>
      <w:outlineLvl w:val="6"/>
    </w:pPr>
    <w:rPr>
      <w:i/>
    </w:rPr>
  </w:style>
  <w:style w:type="paragraph" w:styleId="Heading8">
    <w:name w:val="heading 8"/>
    <w:basedOn w:val="Normal"/>
    <w:next w:val="Normal"/>
    <w:link w:val="Heading8Char"/>
    <w:qFormat/>
    <w:rsid w:val="000B1706"/>
    <w:pPr>
      <w:ind w:left="720"/>
      <w:outlineLvl w:val="7"/>
    </w:pPr>
    <w:rPr>
      <w:i/>
    </w:rPr>
  </w:style>
  <w:style w:type="paragraph" w:styleId="Heading9">
    <w:name w:val="heading 9"/>
    <w:basedOn w:val="Normal"/>
    <w:next w:val="Normal"/>
    <w:link w:val="Heading9Char"/>
    <w:qFormat/>
    <w:rsid w:val="000B1706"/>
    <w:pPr>
      <w:ind w:left="720"/>
      <w:outlineLvl w:val="8"/>
    </w:pPr>
    <w:rPr>
      <w:i/>
    </w:rPr>
  </w:style>
  <w:style w:type="character" w:default="1" w:styleId="DefaultParagraphFont">
    <w:name w:val="Default Paragraph Font"/>
    <w:uiPriority w:val="1"/>
    <w:unhideWhenUsed/>
    <w:rsid w:val="000B17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706"/>
  </w:style>
  <w:style w:type="character" w:customStyle="1" w:styleId="Heading1Char">
    <w:name w:val="Heading 1 Char"/>
    <w:basedOn w:val="DefaultParagraphFont"/>
    <w:link w:val="Heading1"/>
    <w:rsid w:val="000B1706"/>
    <w:rPr>
      <w:rFonts w:ascii="Times New Roman" w:eastAsia="Times New Roman" w:hAnsi="Times New Roman" w:cs="Times New Roman"/>
      <w:b/>
      <w:sz w:val="32"/>
      <w:szCs w:val="20"/>
      <w:lang w:eastAsia="en-US"/>
    </w:rPr>
  </w:style>
  <w:style w:type="paragraph" w:styleId="BodyText">
    <w:name w:val="Body Text"/>
    <w:basedOn w:val="Normal"/>
    <w:link w:val="BodyTextChar"/>
    <w:rsid w:val="000B17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1706"/>
    <w:rPr>
      <w:rFonts w:ascii="Times New Roman" w:eastAsia="Times New Roman" w:hAnsi="Times New Roman" w:cs="Times New Roman"/>
      <w:sz w:val="24"/>
      <w:lang w:val="en-US" w:eastAsia="en-US"/>
    </w:rPr>
  </w:style>
  <w:style w:type="paragraph" w:styleId="Footer">
    <w:name w:val="footer"/>
    <w:basedOn w:val="Normal"/>
    <w:link w:val="FooterChar"/>
    <w:rsid w:val="000B17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706"/>
    <w:rPr>
      <w:rFonts w:ascii="Times New Roman" w:eastAsia="Times New Roman" w:hAnsi="Times New Roman" w:cs="Times New Roman"/>
      <w:sz w:val="16"/>
      <w:lang w:val="en-US" w:eastAsia="en-US"/>
    </w:rPr>
  </w:style>
  <w:style w:type="paragraph" w:styleId="List">
    <w:name w:val="List"/>
    <w:basedOn w:val="BodyText"/>
    <w:next w:val="BodyText"/>
    <w:rsid w:val="000B1706"/>
    <w:pPr>
      <w:tabs>
        <w:tab w:val="left" w:pos="340"/>
      </w:tabs>
      <w:spacing w:before="60" w:after="60"/>
      <w:ind w:left="340" w:hanging="340"/>
    </w:pPr>
  </w:style>
  <w:style w:type="paragraph" w:styleId="ListBullet">
    <w:name w:val="List Bullet"/>
    <w:basedOn w:val="List"/>
    <w:rsid w:val="000B1706"/>
    <w:pPr>
      <w:numPr>
        <w:numId w:val="13"/>
      </w:numPr>
      <w:tabs>
        <w:tab w:val="clear" w:pos="340"/>
      </w:tabs>
      <w:spacing w:before="40" w:after="40"/>
    </w:pPr>
  </w:style>
  <w:style w:type="character" w:customStyle="1" w:styleId="SpecialBold">
    <w:name w:val="Special Bold"/>
    <w:basedOn w:val="DefaultParagraphFont"/>
    <w:rsid w:val="000B1706"/>
    <w:rPr>
      <w:b/>
      <w:spacing w:val="0"/>
    </w:rPr>
  </w:style>
  <w:style w:type="paragraph" w:styleId="Header">
    <w:name w:val="header"/>
    <w:basedOn w:val="Normal"/>
    <w:link w:val="HeaderChar"/>
    <w:rsid w:val="000B17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7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1706"/>
    <w:pPr>
      <w:spacing w:before="240" w:after="120"/>
      <w:outlineLvl w:val="0"/>
    </w:pPr>
    <w:rPr>
      <w:rFonts w:ascii="Times New Roman" w:hAnsi="Times New Roman"/>
      <w:b/>
      <w:sz w:val="28"/>
    </w:rPr>
  </w:style>
  <w:style w:type="paragraph" w:customStyle="1" w:styleId="AllowPageBreak">
    <w:name w:val="AllowPageBreak"/>
    <w:rsid w:val="000B17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1706"/>
    <w:pPr>
      <w:tabs>
        <w:tab w:val="left" w:pos="680"/>
      </w:tabs>
      <w:spacing w:before="60" w:after="60"/>
      <w:ind w:left="680" w:hanging="340"/>
    </w:pPr>
  </w:style>
  <w:style w:type="paragraph" w:styleId="ListBullet3">
    <w:name w:val="List Bullet 3"/>
    <w:basedOn w:val="List3"/>
    <w:rsid w:val="000B1706"/>
    <w:pPr>
      <w:numPr>
        <w:numId w:val="2"/>
      </w:numPr>
      <w:tabs>
        <w:tab w:val="clear" w:pos="1021"/>
      </w:tabs>
      <w:ind w:left="1037" w:hanging="357"/>
    </w:pPr>
  </w:style>
  <w:style w:type="character" w:customStyle="1" w:styleId="BoldandItalics">
    <w:name w:val="Bold and Italics"/>
    <w:qFormat/>
    <w:rsid w:val="000B1706"/>
    <w:rPr>
      <w:b/>
      <w:i/>
      <w:u w:val="none"/>
    </w:rPr>
  </w:style>
  <w:style w:type="character" w:customStyle="1" w:styleId="Heading2Char">
    <w:name w:val="Heading 2 Char"/>
    <w:basedOn w:val="DefaultParagraphFont"/>
    <w:link w:val="Heading2"/>
    <w:rsid w:val="000B17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7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7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7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7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7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17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1706"/>
    <w:rPr>
      <w:rFonts w:ascii="Courier New" w:eastAsia="Times New Roman" w:hAnsi="Courier New" w:cs="Times New Roman"/>
      <w:i/>
      <w:szCs w:val="20"/>
      <w:lang w:val="en-US" w:eastAsia="en-US"/>
    </w:rPr>
  </w:style>
  <w:style w:type="paragraph" w:customStyle="1" w:styleId="HeadingBase">
    <w:name w:val="Heading Base"/>
    <w:rsid w:val="000B17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706"/>
    <w:pPr>
      <w:tabs>
        <w:tab w:val="right" w:leader="dot" w:pos="9072"/>
      </w:tabs>
      <w:ind w:left="567"/>
    </w:pPr>
    <w:rPr>
      <w:szCs w:val="22"/>
    </w:rPr>
  </w:style>
  <w:style w:type="paragraph" w:customStyle="1" w:styleId="TOCBase">
    <w:name w:val="TOC Base"/>
    <w:rsid w:val="000B17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706"/>
    <w:pPr>
      <w:tabs>
        <w:tab w:val="right" w:leader="dot" w:pos="9072"/>
      </w:tabs>
      <w:spacing w:before="40" w:after="40"/>
      <w:ind w:left="284"/>
    </w:pPr>
    <w:rPr>
      <w:rFonts w:ascii="Times New Roman" w:hAnsi="Times New Roman"/>
    </w:rPr>
  </w:style>
  <w:style w:type="paragraph" w:styleId="TOC1">
    <w:name w:val="toc 1"/>
    <w:basedOn w:val="TOCBase"/>
    <w:next w:val="Normal"/>
    <w:rsid w:val="000B17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1706"/>
    <w:pPr>
      <w:spacing w:before="5040"/>
      <w:jc w:val="center"/>
    </w:pPr>
    <w:rPr>
      <w:sz w:val="48"/>
      <w:szCs w:val="72"/>
      <w:lang w:val="en-US"/>
    </w:rPr>
  </w:style>
  <w:style w:type="character" w:customStyle="1" w:styleId="TitleChar">
    <w:name w:val="Title Char"/>
    <w:basedOn w:val="DefaultParagraphFont"/>
    <w:link w:val="Title"/>
    <w:rsid w:val="000B17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706"/>
    <w:pPr>
      <w:tabs>
        <w:tab w:val="left" w:pos="3600"/>
        <w:tab w:val="left" w:pos="3958"/>
      </w:tabs>
    </w:pPr>
  </w:style>
  <w:style w:type="paragraph" w:customStyle="1" w:styleId="Note">
    <w:name w:val="Note"/>
    <w:basedOn w:val="BodyText"/>
    <w:rsid w:val="000B17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1706"/>
    <w:pPr>
      <w:framePr w:wrap="auto" w:hAnchor="text" w:y="6049"/>
    </w:pPr>
    <w:rPr>
      <w:color w:val="000000"/>
      <w:sz w:val="40"/>
    </w:rPr>
  </w:style>
  <w:style w:type="paragraph" w:customStyle="1" w:styleId="TOCTitle">
    <w:name w:val="TOCTitle"/>
    <w:basedOn w:val="Heading1"/>
    <w:rsid w:val="000B1706"/>
    <w:pPr>
      <w:spacing w:after="240"/>
      <w:jc w:val="center"/>
      <w:outlineLvl w:val="9"/>
    </w:pPr>
    <w:rPr>
      <w:caps/>
    </w:rPr>
  </w:style>
  <w:style w:type="paragraph" w:customStyle="1" w:styleId="Version">
    <w:name w:val="Version"/>
    <w:rsid w:val="000B17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1706"/>
    <w:pPr>
      <w:numPr>
        <w:numId w:val="14"/>
      </w:numPr>
      <w:tabs>
        <w:tab w:val="clear" w:pos="680"/>
      </w:tabs>
    </w:pPr>
  </w:style>
  <w:style w:type="paragraph" w:styleId="Index1">
    <w:name w:val="index 1"/>
    <w:basedOn w:val="Normal"/>
    <w:next w:val="Normal"/>
    <w:semiHidden/>
    <w:rsid w:val="000B1706"/>
    <w:pPr>
      <w:keepNext w:val="0"/>
      <w:tabs>
        <w:tab w:val="right" w:pos="4176"/>
      </w:tabs>
      <w:ind w:left="198" w:hanging="198"/>
    </w:pPr>
    <w:rPr>
      <w:rFonts w:ascii="Garamond" w:hAnsi="Garamond"/>
    </w:rPr>
  </w:style>
  <w:style w:type="paragraph" w:styleId="IndexHeading">
    <w:name w:val="index heading"/>
    <w:basedOn w:val="Normal"/>
    <w:next w:val="Index1"/>
    <w:semiHidden/>
    <w:rsid w:val="000B1706"/>
    <w:pPr>
      <w:spacing w:before="120" w:after="120"/>
    </w:pPr>
    <w:rPr>
      <w:rFonts w:ascii="Arial" w:hAnsi="Arial"/>
      <w:b/>
      <w:color w:val="918585"/>
      <w:sz w:val="24"/>
    </w:rPr>
  </w:style>
  <w:style w:type="paragraph" w:customStyle="1" w:styleId="Chapter">
    <w:name w:val="Chapter"/>
    <w:basedOn w:val="Normal"/>
    <w:rsid w:val="000B1706"/>
    <w:pPr>
      <w:spacing w:before="240"/>
    </w:pPr>
    <w:rPr>
      <w:rFonts w:ascii="Times New Roman" w:hAnsi="Times New Roman"/>
      <w:smallCaps/>
      <w:spacing w:val="80"/>
      <w:sz w:val="28"/>
    </w:rPr>
  </w:style>
  <w:style w:type="paragraph" w:customStyle="1" w:styleId="InChapter">
    <w:name w:val="InChapter"/>
    <w:basedOn w:val="Heading3"/>
    <w:rsid w:val="000B1706"/>
    <w:pPr>
      <w:spacing w:after="240"/>
      <w:outlineLvl w:val="9"/>
    </w:pPr>
    <w:rPr>
      <w:noProof/>
    </w:rPr>
  </w:style>
  <w:style w:type="paragraph" w:styleId="Index2">
    <w:name w:val="index 2"/>
    <w:basedOn w:val="Normal"/>
    <w:next w:val="Normal"/>
    <w:semiHidden/>
    <w:rsid w:val="000B1706"/>
    <w:pPr>
      <w:tabs>
        <w:tab w:val="right" w:pos="4176"/>
      </w:tabs>
      <w:ind w:left="568" w:hanging="284"/>
    </w:pPr>
    <w:rPr>
      <w:rFonts w:ascii="Garamond" w:hAnsi="Garamond"/>
    </w:rPr>
  </w:style>
  <w:style w:type="paragraph" w:customStyle="1" w:styleId="Byline">
    <w:name w:val="Byline"/>
    <w:rsid w:val="000B17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706"/>
    <w:pPr>
      <w:tabs>
        <w:tab w:val="clear" w:pos="3600"/>
        <w:tab w:val="clear" w:pos="3958"/>
      </w:tabs>
      <w:jc w:val="right"/>
    </w:pPr>
  </w:style>
  <w:style w:type="character" w:styleId="Emphasis">
    <w:name w:val="Emphasis"/>
    <w:basedOn w:val="DefaultParagraphFont"/>
    <w:qFormat/>
    <w:rsid w:val="000B1706"/>
    <w:rPr>
      <w:i/>
    </w:rPr>
  </w:style>
  <w:style w:type="paragraph" w:styleId="Caption">
    <w:name w:val="caption"/>
    <w:basedOn w:val="BodyText"/>
    <w:next w:val="Normal"/>
    <w:qFormat/>
    <w:rsid w:val="000B1706"/>
    <w:pPr>
      <w:framePr w:w="2268" w:hSpace="181" w:vSpace="181" w:wrap="around" w:vAnchor="text" w:hAnchor="page" w:x="1135" w:y="285" w:anchorLock="1"/>
    </w:pPr>
    <w:rPr>
      <w:i/>
    </w:rPr>
  </w:style>
  <w:style w:type="paragraph" w:customStyle="1" w:styleId="MiniTOCTitle">
    <w:name w:val="MiniTOCTitle"/>
    <w:basedOn w:val="Heading4"/>
    <w:rsid w:val="000B1706"/>
    <w:pPr>
      <w:spacing w:before="240"/>
      <w:outlineLvl w:val="9"/>
    </w:pPr>
    <w:rPr>
      <w:noProof/>
      <w:sz w:val="24"/>
    </w:rPr>
  </w:style>
  <w:style w:type="paragraph" w:customStyle="1" w:styleId="MiniTOCItem">
    <w:name w:val="MiniTOCItem"/>
    <w:basedOn w:val="ListBullet"/>
    <w:rsid w:val="000B1706"/>
    <w:pPr>
      <w:numPr>
        <w:numId w:val="0"/>
      </w:numPr>
      <w:tabs>
        <w:tab w:val="right" w:leader="dot" w:pos="6521"/>
      </w:tabs>
      <w:spacing w:before="0" w:after="0"/>
    </w:pPr>
  </w:style>
  <w:style w:type="paragraph" w:customStyle="1" w:styleId="TOFTitle">
    <w:name w:val="TOFTitle"/>
    <w:basedOn w:val="TOCTitle"/>
    <w:rsid w:val="000B1706"/>
  </w:style>
  <w:style w:type="paragraph" w:styleId="TableofFigures">
    <w:name w:val="table of figures"/>
    <w:basedOn w:val="Normal"/>
    <w:next w:val="Normal"/>
    <w:semiHidden/>
    <w:rsid w:val="000B1706"/>
    <w:pPr>
      <w:tabs>
        <w:tab w:val="right" w:leader="dot" w:pos="9072"/>
      </w:tabs>
      <w:ind w:left="970" w:hanging="403"/>
    </w:pPr>
    <w:rPr>
      <w:rFonts w:ascii="Times New Roman" w:hAnsi="Times New Roman"/>
      <w:b/>
    </w:rPr>
  </w:style>
  <w:style w:type="paragraph" w:styleId="ListNumber">
    <w:name w:val="List Number"/>
    <w:basedOn w:val="List"/>
    <w:rsid w:val="000B1706"/>
    <w:pPr>
      <w:numPr>
        <w:numId w:val="11"/>
      </w:numPr>
    </w:pPr>
  </w:style>
  <w:style w:type="character" w:customStyle="1" w:styleId="WingdingSymbols">
    <w:name w:val="Wingding Symbols"/>
    <w:rsid w:val="000B1706"/>
    <w:rPr>
      <w:rFonts w:ascii="Wingdings" w:hAnsi="Wingdings"/>
    </w:rPr>
  </w:style>
  <w:style w:type="paragraph" w:customStyle="1" w:styleId="TableHeading">
    <w:name w:val="Table Heading"/>
    <w:basedOn w:val="HeadingBase"/>
    <w:rsid w:val="000B1706"/>
    <w:pPr>
      <w:keepLines/>
      <w:pBdr>
        <w:bottom w:val="single" w:sz="6" w:space="1" w:color="918585"/>
      </w:pBdr>
      <w:spacing w:before="240"/>
    </w:pPr>
  </w:style>
  <w:style w:type="character" w:customStyle="1" w:styleId="HotSpot">
    <w:name w:val="HotSpot"/>
    <w:rsid w:val="000B1706"/>
    <w:rPr>
      <w:color w:val="0033CC"/>
      <w:u w:val="none"/>
    </w:rPr>
  </w:style>
  <w:style w:type="paragraph" w:customStyle="1" w:styleId="BodyTextRight">
    <w:name w:val="Body Text Right"/>
    <w:basedOn w:val="BodyText"/>
    <w:rsid w:val="000B1706"/>
    <w:pPr>
      <w:spacing w:before="0" w:after="0"/>
      <w:jc w:val="right"/>
    </w:pPr>
  </w:style>
  <w:style w:type="paragraph" w:styleId="Index3">
    <w:name w:val="index 3"/>
    <w:basedOn w:val="ListNumber2"/>
    <w:next w:val="Normal"/>
    <w:semiHidden/>
    <w:rsid w:val="000B1706"/>
    <w:pPr>
      <w:numPr>
        <w:numId w:val="0"/>
      </w:numPr>
      <w:tabs>
        <w:tab w:val="right" w:leader="dot" w:pos="4176"/>
      </w:tabs>
    </w:pPr>
  </w:style>
  <w:style w:type="paragraph" w:styleId="ListNumber2">
    <w:name w:val="List Number 2"/>
    <w:basedOn w:val="List2"/>
    <w:rsid w:val="000B1706"/>
    <w:pPr>
      <w:numPr>
        <w:numId w:val="10"/>
      </w:numPr>
      <w:tabs>
        <w:tab w:val="clear" w:pos="1060"/>
      </w:tabs>
    </w:pPr>
  </w:style>
  <w:style w:type="paragraph" w:customStyle="1" w:styleId="MarginNote">
    <w:name w:val="Margin Note"/>
    <w:basedOn w:val="BodyText"/>
    <w:rsid w:val="000B17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7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7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1706"/>
    <w:rPr>
      <w:sz w:val="32"/>
    </w:rPr>
  </w:style>
  <w:style w:type="paragraph" w:customStyle="1" w:styleId="HeadingProcedure">
    <w:name w:val="Heading Procedure"/>
    <w:basedOn w:val="HeadingBase"/>
    <w:next w:val="Normal"/>
    <w:rsid w:val="000B1706"/>
    <w:pPr>
      <w:tabs>
        <w:tab w:val="left" w:pos="0"/>
      </w:tabs>
      <w:spacing w:before="120" w:after="60"/>
    </w:pPr>
    <w:rPr>
      <w:i/>
      <w:color w:val="918585"/>
      <w:sz w:val="22"/>
    </w:rPr>
  </w:style>
  <w:style w:type="paragraph" w:customStyle="1" w:styleId="TableBodyText">
    <w:name w:val="Table Body Text"/>
    <w:basedOn w:val="BodyText"/>
    <w:rsid w:val="000B1706"/>
    <w:pPr>
      <w:spacing w:before="60" w:after="60"/>
    </w:pPr>
  </w:style>
  <w:style w:type="paragraph" w:styleId="ListContinue">
    <w:name w:val="List Continue"/>
    <w:basedOn w:val="List"/>
    <w:rsid w:val="000B1706"/>
    <w:pPr>
      <w:ind w:firstLine="0"/>
    </w:pPr>
  </w:style>
  <w:style w:type="paragraph" w:customStyle="1" w:styleId="ListNote">
    <w:name w:val="List Note"/>
    <w:basedOn w:val="List"/>
    <w:rsid w:val="000B1706"/>
    <w:pPr>
      <w:pBdr>
        <w:top w:val="single" w:sz="6" w:space="2" w:color="918585"/>
        <w:bottom w:val="single" w:sz="6" w:space="2" w:color="918585"/>
      </w:pBdr>
      <w:tabs>
        <w:tab w:val="left" w:pos="1021"/>
      </w:tabs>
      <w:ind w:firstLine="0"/>
    </w:pPr>
  </w:style>
  <w:style w:type="paragraph" w:customStyle="1" w:styleId="Warning">
    <w:name w:val="Warning"/>
    <w:basedOn w:val="BodyText"/>
    <w:rsid w:val="000B1706"/>
    <w:pPr>
      <w:shd w:val="clear" w:color="auto" w:fill="D9D9D9"/>
      <w:tabs>
        <w:tab w:val="left" w:pos="992"/>
      </w:tabs>
      <w:ind w:left="119" w:right="119"/>
    </w:pPr>
    <w:rPr>
      <w:sz w:val="20"/>
    </w:rPr>
  </w:style>
  <w:style w:type="paragraph" w:customStyle="1" w:styleId="MarginIcons">
    <w:name w:val="Margin Icons"/>
    <w:basedOn w:val="BodyText"/>
    <w:rsid w:val="000B17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706"/>
    <w:rPr>
      <w:rFonts w:ascii="Courier New" w:hAnsi="Courier New"/>
    </w:rPr>
  </w:style>
  <w:style w:type="paragraph" w:customStyle="1" w:styleId="NoteBullet">
    <w:name w:val="Note Bullet"/>
    <w:basedOn w:val="Note"/>
    <w:rsid w:val="000B1706"/>
    <w:pPr>
      <w:tabs>
        <w:tab w:val="clear" w:pos="680"/>
      </w:tabs>
      <w:spacing w:before="60" w:after="60"/>
    </w:pPr>
  </w:style>
  <w:style w:type="paragraph" w:customStyle="1" w:styleId="SubHeading2">
    <w:name w:val="SubHeading2"/>
    <w:basedOn w:val="HeadingBase"/>
    <w:rsid w:val="000B1706"/>
    <w:pPr>
      <w:spacing w:before="240" w:after="60"/>
    </w:pPr>
    <w:rPr>
      <w:sz w:val="20"/>
    </w:rPr>
  </w:style>
  <w:style w:type="paragraph" w:customStyle="1" w:styleId="SubHeading1">
    <w:name w:val="SubHeading1"/>
    <w:basedOn w:val="HeadingBase"/>
    <w:rsid w:val="000B1706"/>
    <w:pPr>
      <w:spacing w:before="240" w:after="60"/>
    </w:pPr>
    <w:rPr>
      <w:color w:val="918585"/>
      <w:sz w:val="22"/>
    </w:rPr>
  </w:style>
  <w:style w:type="paragraph" w:customStyle="1" w:styleId="SideHeading">
    <w:name w:val="Side Heading"/>
    <w:basedOn w:val="HeadingBase"/>
    <w:rsid w:val="000B17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706"/>
    <w:pPr>
      <w:numPr>
        <w:numId w:val="12"/>
      </w:numPr>
    </w:pPr>
  </w:style>
  <w:style w:type="paragraph" w:styleId="PlainText">
    <w:name w:val="Plain Text"/>
    <w:basedOn w:val="Normal"/>
    <w:link w:val="PlainTextChar"/>
    <w:rsid w:val="000B1706"/>
    <w:rPr>
      <w:sz w:val="20"/>
    </w:rPr>
  </w:style>
  <w:style w:type="character" w:customStyle="1" w:styleId="PlainTextChar">
    <w:name w:val="Plain Text Char"/>
    <w:basedOn w:val="DefaultParagraphFont"/>
    <w:link w:val="PlainText"/>
    <w:rsid w:val="000B17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1706"/>
    <w:rPr>
      <w:b/>
      <w:smallCaps/>
    </w:rPr>
  </w:style>
  <w:style w:type="paragraph" w:customStyle="1" w:styleId="TableListNumber">
    <w:name w:val="Table List Number"/>
    <w:basedOn w:val="ListNumber"/>
    <w:rsid w:val="000B1706"/>
    <w:pPr>
      <w:numPr>
        <w:numId w:val="0"/>
      </w:numPr>
    </w:pPr>
  </w:style>
  <w:style w:type="paragraph" w:styleId="TOC4">
    <w:name w:val="toc 4"/>
    <w:basedOn w:val="TOCBase"/>
    <w:next w:val="Normal"/>
    <w:semiHidden/>
    <w:rsid w:val="000B1706"/>
    <w:pPr>
      <w:tabs>
        <w:tab w:val="right" w:leader="dot" w:pos="9071"/>
      </w:tabs>
      <w:ind w:left="1701"/>
    </w:pPr>
  </w:style>
  <w:style w:type="paragraph" w:customStyle="1" w:styleId="ListAlpha">
    <w:name w:val="List Alpha"/>
    <w:basedOn w:val="List"/>
    <w:rsid w:val="000B1706"/>
    <w:pPr>
      <w:numPr>
        <w:numId w:val="9"/>
      </w:numPr>
    </w:pPr>
  </w:style>
  <w:style w:type="paragraph" w:customStyle="1" w:styleId="ListAlpha2">
    <w:name w:val="List Alpha 2"/>
    <w:basedOn w:val="List2"/>
    <w:rsid w:val="000B1706"/>
    <w:pPr>
      <w:numPr>
        <w:numId w:val="8"/>
      </w:numPr>
    </w:pPr>
  </w:style>
  <w:style w:type="paragraph" w:styleId="List3">
    <w:name w:val="List 3"/>
    <w:basedOn w:val="BodyText"/>
    <w:rsid w:val="000B1706"/>
    <w:pPr>
      <w:tabs>
        <w:tab w:val="left" w:pos="1021"/>
      </w:tabs>
      <w:spacing w:before="60" w:after="60"/>
      <w:ind w:left="1020" w:hanging="340"/>
    </w:pPr>
  </w:style>
  <w:style w:type="paragraph" w:styleId="List4">
    <w:name w:val="List 4"/>
    <w:basedOn w:val="BodyText"/>
    <w:rsid w:val="000B1706"/>
    <w:pPr>
      <w:tabs>
        <w:tab w:val="left" w:pos="1361"/>
      </w:tabs>
      <w:spacing w:before="60" w:after="60"/>
      <w:ind w:left="1361" w:hanging="340"/>
    </w:pPr>
  </w:style>
  <w:style w:type="paragraph" w:styleId="List5">
    <w:name w:val="List 5"/>
    <w:basedOn w:val="BodyText"/>
    <w:rsid w:val="000B1706"/>
    <w:pPr>
      <w:tabs>
        <w:tab w:val="left" w:pos="1701"/>
      </w:tabs>
      <w:spacing w:before="60" w:after="60"/>
      <w:ind w:left="1701" w:hanging="340"/>
    </w:pPr>
  </w:style>
  <w:style w:type="paragraph" w:styleId="ListBullet4">
    <w:name w:val="List Bullet 4"/>
    <w:basedOn w:val="List4"/>
    <w:rsid w:val="000B1706"/>
    <w:pPr>
      <w:numPr>
        <w:numId w:val="3"/>
      </w:numPr>
    </w:pPr>
  </w:style>
  <w:style w:type="paragraph" w:styleId="ListBullet5">
    <w:name w:val="List Bullet 5"/>
    <w:basedOn w:val="List5"/>
    <w:rsid w:val="000B1706"/>
    <w:pPr>
      <w:numPr>
        <w:numId w:val="4"/>
      </w:numPr>
    </w:pPr>
  </w:style>
  <w:style w:type="paragraph" w:styleId="ListContinue2">
    <w:name w:val="List Continue 2"/>
    <w:basedOn w:val="List2"/>
    <w:rsid w:val="000B1706"/>
    <w:pPr>
      <w:ind w:firstLine="0"/>
    </w:pPr>
  </w:style>
  <w:style w:type="paragraph" w:styleId="ListContinue3">
    <w:name w:val="List Continue 3"/>
    <w:basedOn w:val="List3"/>
    <w:rsid w:val="000B1706"/>
    <w:pPr>
      <w:ind w:left="1021" w:firstLine="0"/>
    </w:pPr>
  </w:style>
  <w:style w:type="paragraph" w:styleId="ListContinue4">
    <w:name w:val="List Continue 4"/>
    <w:basedOn w:val="List4"/>
    <w:rsid w:val="000B1706"/>
    <w:pPr>
      <w:ind w:firstLine="0"/>
    </w:pPr>
  </w:style>
  <w:style w:type="paragraph" w:styleId="ListContinue5">
    <w:name w:val="List Continue 5"/>
    <w:basedOn w:val="List5"/>
    <w:rsid w:val="000B1706"/>
    <w:pPr>
      <w:ind w:firstLine="0"/>
    </w:pPr>
  </w:style>
  <w:style w:type="paragraph" w:styleId="ListNumber3">
    <w:name w:val="List Number 3"/>
    <w:basedOn w:val="List3"/>
    <w:rsid w:val="000B1706"/>
    <w:pPr>
      <w:numPr>
        <w:numId w:val="5"/>
      </w:numPr>
    </w:pPr>
  </w:style>
  <w:style w:type="paragraph" w:styleId="ListNumber4">
    <w:name w:val="List Number 4"/>
    <w:basedOn w:val="List4"/>
    <w:rsid w:val="000B1706"/>
    <w:pPr>
      <w:numPr>
        <w:numId w:val="6"/>
      </w:numPr>
    </w:pPr>
  </w:style>
  <w:style w:type="paragraph" w:styleId="ListNumber5">
    <w:name w:val="List Number 5"/>
    <w:basedOn w:val="List5"/>
    <w:rsid w:val="000B1706"/>
    <w:pPr>
      <w:numPr>
        <w:numId w:val="7"/>
      </w:numPr>
    </w:pPr>
  </w:style>
  <w:style w:type="paragraph" w:styleId="BlockText">
    <w:name w:val="Block Text"/>
    <w:basedOn w:val="Normal"/>
    <w:rsid w:val="000B1706"/>
    <w:pPr>
      <w:spacing w:after="120"/>
      <w:ind w:left="1440" w:right="1440"/>
    </w:pPr>
  </w:style>
  <w:style w:type="character" w:customStyle="1" w:styleId="Subscript">
    <w:name w:val="Subscript"/>
    <w:basedOn w:val="DefaultParagraphFont"/>
    <w:rsid w:val="000B1706"/>
    <w:rPr>
      <w:sz w:val="16"/>
      <w:vertAlign w:val="subscript"/>
    </w:rPr>
  </w:style>
  <w:style w:type="character" w:customStyle="1" w:styleId="Superscript">
    <w:name w:val="Superscript"/>
    <w:basedOn w:val="DefaultParagraphFont"/>
    <w:rsid w:val="000B1706"/>
    <w:rPr>
      <w:sz w:val="16"/>
      <w:vertAlign w:val="superscript"/>
    </w:rPr>
  </w:style>
  <w:style w:type="character" w:customStyle="1" w:styleId="Symbols">
    <w:name w:val="Symbols"/>
    <w:basedOn w:val="DefaultParagraphFont"/>
    <w:rsid w:val="000B1706"/>
    <w:rPr>
      <w:rFonts w:ascii="Symbol" w:hAnsi="Symbol"/>
    </w:rPr>
  </w:style>
  <w:style w:type="character" w:customStyle="1" w:styleId="MenuOptions">
    <w:name w:val="Menu Options"/>
    <w:basedOn w:val="DefaultParagraphFont"/>
    <w:rsid w:val="000B1706"/>
    <w:rPr>
      <w:rFonts w:ascii="Arial Narrow" w:hAnsi="Arial Narrow"/>
      <w:smallCaps/>
    </w:rPr>
  </w:style>
  <w:style w:type="character" w:customStyle="1" w:styleId="Buttons">
    <w:name w:val="Buttons"/>
    <w:basedOn w:val="DefaultParagraphFont"/>
    <w:rsid w:val="000B1706"/>
    <w:rPr>
      <w:b/>
    </w:rPr>
  </w:style>
  <w:style w:type="character" w:customStyle="1" w:styleId="Underlined">
    <w:name w:val="Underlined"/>
    <w:basedOn w:val="DefaultParagraphFont"/>
    <w:rsid w:val="000B1706"/>
    <w:rPr>
      <w:u w:val="single"/>
    </w:rPr>
  </w:style>
  <w:style w:type="paragraph" w:customStyle="1" w:styleId="TableBodyTextRight">
    <w:name w:val="Table Body Text Right"/>
    <w:basedOn w:val="TableBodyText"/>
    <w:rsid w:val="000B1706"/>
    <w:pPr>
      <w:widowControl w:val="0"/>
      <w:autoSpaceDE w:val="0"/>
      <w:autoSpaceDN w:val="0"/>
      <w:adjustRightInd w:val="0"/>
      <w:jc w:val="right"/>
    </w:pPr>
    <w:rPr>
      <w:rFonts w:cs="Arial"/>
      <w:szCs w:val="18"/>
    </w:rPr>
  </w:style>
  <w:style w:type="paragraph" w:customStyle="1" w:styleId="CopyrightText">
    <w:name w:val="Copyright Text"/>
    <w:basedOn w:val="BodyText"/>
    <w:rsid w:val="000B1706"/>
    <w:rPr>
      <w:sz w:val="18"/>
    </w:rPr>
  </w:style>
  <w:style w:type="paragraph" w:customStyle="1" w:styleId="BodySmallRight">
    <w:name w:val="Body Small Right"/>
    <w:basedOn w:val="BodyTextRight"/>
    <w:rsid w:val="000B1706"/>
    <w:rPr>
      <w:sz w:val="18"/>
      <w:szCs w:val="18"/>
    </w:rPr>
  </w:style>
  <w:style w:type="paragraph" w:customStyle="1" w:styleId="MarginEdition">
    <w:name w:val="Margin Edition"/>
    <w:basedOn w:val="MarginNote"/>
    <w:rsid w:val="000B1706"/>
    <w:pPr>
      <w:spacing w:before="0" w:after="0"/>
    </w:pPr>
    <w:rPr>
      <w:rFonts w:ascii="Times New Roman" w:hAnsi="Times New Roman"/>
      <w:color w:val="999999"/>
    </w:rPr>
  </w:style>
  <w:style w:type="paragraph" w:customStyle="1" w:styleId="Spacer">
    <w:name w:val="Spacer"/>
    <w:basedOn w:val="Normal"/>
    <w:rsid w:val="000B1706"/>
    <w:rPr>
      <w:sz w:val="2"/>
      <w:szCs w:val="2"/>
    </w:rPr>
  </w:style>
  <w:style w:type="character" w:customStyle="1" w:styleId="Small">
    <w:name w:val="Small"/>
    <w:basedOn w:val="DefaultParagraphFont"/>
    <w:rsid w:val="000B1706"/>
    <w:rPr>
      <w:sz w:val="16"/>
    </w:rPr>
  </w:style>
  <w:style w:type="paragraph" w:customStyle="1" w:styleId="WideTable">
    <w:name w:val="Wide Table"/>
    <w:basedOn w:val="Normal"/>
    <w:rsid w:val="000B1706"/>
    <w:pPr>
      <w:ind w:left="-1418"/>
    </w:pPr>
    <w:rPr>
      <w:sz w:val="2"/>
      <w:szCs w:val="2"/>
    </w:rPr>
  </w:style>
  <w:style w:type="character" w:styleId="PageNumber">
    <w:name w:val="page number"/>
    <w:basedOn w:val="DefaultParagraphFont"/>
    <w:rsid w:val="000B1706"/>
  </w:style>
  <w:style w:type="paragraph" w:styleId="Quote">
    <w:name w:val="Quote"/>
    <w:basedOn w:val="Heading1"/>
    <w:link w:val="QuoteChar"/>
    <w:qFormat/>
    <w:rsid w:val="000B1706"/>
    <w:rPr>
      <w:b w:val="0"/>
      <w:sz w:val="72"/>
      <w:szCs w:val="72"/>
      <w:lang w:val="en-NZ"/>
    </w:rPr>
  </w:style>
  <w:style w:type="character" w:customStyle="1" w:styleId="QuoteChar">
    <w:name w:val="Quote Char"/>
    <w:basedOn w:val="DefaultParagraphFont"/>
    <w:link w:val="Quote"/>
    <w:rsid w:val="000B17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706"/>
    <w:pPr>
      <w:pageBreakBefore/>
    </w:pPr>
  </w:style>
  <w:style w:type="paragraph" w:customStyle="1" w:styleId="Border">
    <w:name w:val="Border"/>
    <w:basedOn w:val="Normal"/>
    <w:qFormat/>
    <w:rsid w:val="000B17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706"/>
    <w:rPr>
      <w:b/>
      <w:bCs/>
      <w:i/>
      <w:iCs/>
      <w:color w:val="auto"/>
    </w:rPr>
  </w:style>
  <w:style w:type="paragraph" w:styleId="IntenseQuote">
    <w:name w:val="Intense Quote"/>
    <w:basedOn w:val="Normal"/>
    <w:next w:val="Normal"/>
    <w:link w:val="IntenseQuoteChar"/>
    <w:uiPriority w:val="30"/>
    <w:qFormat/>
    <w:rsid w:val="000B17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7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1706"/>
    <w:rPr>
      <w:smallCaps/>
      <w:color w:val="auto"/>
      <w:u w:val="single"/>
    </w:rPr>
  </w:style>
  <w:style w:type="character" w:styleId="IntenseReference">
    <w:name w:val="Intense Reference"/>
    <w:basedOn w:val="DefaultParagraphFont"/>
    <w:uiPriority w:val="32"/>
    <w:qFormat/>
    <w:rsid w:val="000B1706"/>
    <w:rPr>
      <w:b/>
      <w:bCs/>
      <w:smallCaps/>
      <w:color w:val="auto"/>
      <w:spacing w:val="5"/>
      <w:u w:val="single"/>
    </w:rPr>
  </w:style>
  <w:style w:type="paragraph" w:customStyle="1" w:styleId="2ColumnHeading">
    <w:name w:val="2Column Heading"/>
    <w:basedOn w:val="BodyText"/>
    <w:qFormat/>
    <w:rsid w:val="000B1706"/>
    <w:pPr>
      <w:spacing w:after="60"/>
      <w:ind w:left="-2268"/>
    </w:pPr>
    <w:rPr>
      <w:b/>
    </w:rPr>
  </w:style>
  <w:style w:type="paragraph" w:customStyle="1" w:styleId="Heading1TOC">
    <w:name w:val="Heading1 TOC"/>
    <w:basedOn w:val="Normal"/>
    <w:qFormat/>
    <w:rsid w:val="000B1706"/>
    <w:pPr>
      <w:spacing w:before="240" w:after="120"/>
    </w:pPr>
    <w:rPr>
      <w:rFonts w:ascii="Times New Roman" w:hAnsi="Times New Roman"/>
      <w:b/>
      <w:sz w:val="32"/>
    </w:rPr>
  </w:style>
  <w:style w:type="paragraph" w:customStyle="1" w:styleId="Heading2TOC">
    <w:name w:val="Heading2 TOC"/>
    <w:basedOn w:val="Normal"/>
    <w:qFormat/>
    <w:rsid w:val="000B1706"/>
    <w:pPr>
      <w:spacing w:before="240" w:after="60"/>
    </w:pPr>
    <w:rPr>
      <w:rFonts w:ascii="Times New Roman" w:hAnsi="Times New Roman"/>
      <w:b/>
      <w:sz w:val="28"/>
    </w:rPr>
  </w:style>
  <w:style w:type="character" w:customStyle="1" w:styleId="Underline">
    <w:name w:val="Underline"/>
    <w:basedOn w:val="DefaultParagraphFont"/>
    <w:qFormat/>
    <w:rsid w:val="000B1706"/>
    <w:rPr>
      <w:u w:val="single"/>
    </w:rPr>
  </w:style>
  <w:style w:type="paragraph" w:styleId="BalloonText">
    <w:name w:val="Balloon Text"/>
    <w:basedOn w:val="Normal"/>
    <w:link w:val="BalloonTextChar"/>
    <w:rsid w:val="000B1706"/>
    <w:rPr>
      <w:rFonts w:ascii="Tahoma" w:hAnsi="Tahoma" w:cs="Tahoma"/>
      <w:sz w:val="16"/>
      <w:szCs w:val="16"/>
    </w:rPr>
  </w:style>
  <w:style w:type="character" w:customStyle="1" w:styleId="BalloonTextChar">
    <w:name w:val="Balloon Text Char"/>
    <w:basedOn w:val="DefaultParagraphFont"/>
    <w:link w:val="BalloonText"/>
    <w:rsid w:val="000B17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17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17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1703</Words>
  <Characters>10955</Characters>
  <Application>Microsoft Office Word</Application>
  <DocSecurity>0</DocSecurity>
  <Lines>392</Lines>
  <Paragraphs>226</Paragraphs>
  <ScaleCrop>false</ScaleCrop>
  <Company>Author-it Software Corporation Ltd.</Company>
  <LinksUpToDate>false</LinksUpToDate>
  <CharactersWithSpaces>12573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FPICOR2205B Follow OHS policies and procedures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2012-05-26T07:01:00Z</dcterms:created>
  <dcterms:modified xsi:type="dcterms:W3CDTF">2012-05-26T07:01:00Z</dcterms:modified>
</cp:coreProperties>
</file>