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9C5" w:rsidP="009D69C5">
      <w:pPr>
        <w:pStyle w:val="Title"/>
      </w:pPr>
      <w:r>
        <w:fldChar w:fldCharType="begin"/>
      </w:r>
      <w:r>
        <w:instrText xml:space="preserve"> TITLE   \* MERGEFORMAT </w:instrText>
      </w:r>
      <w:r>
        <w:fldChar w:fldCharType="separate"/>
      </w:r>
      <w:r>
        <w:t>FNSTPB501A Apply legal principles in corporations and trusts law</w:t>
      </w:r>
      <w:r>
        <w:fldChar w:fldCharType="end"/>
      </w:r>
    </w:p>
    <w:p w:rsidR="009D69C5" w:rsidP="009D69C5">
      <w:pPr>
        <w:pStyle w:val="Version"/>
        <w:sectPr w:rsidSect="000F0C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0CA0" w:rsidP="000F0CA0">
      <w:pPr>
        <w:pStyle w:val="SuperHeading"/>
      </w:pPr>
      <w:r w:rsidRPr="000F0CA0">
        <w:t>FNSTPB501A Apply legal principles in corporations and trusts law</w:t>
      </w:r>
    </w:p>
    <w:p w:rsidR="00000000" w:rsidRPr="000F0CA0" w:rsidP="000F0CA0">
      <w:pPr>
        <w:pStyle w:val="Heading1"/>
      </w:pPr>
      <w:bookmarkStart w:id="1" w:name="O_416435"/>
      <w:bookmarkEnd w:id="1"/>
      <w:r w:rsidRPr="000F0CA0">
        <w:t>Modification History</w:t>
      </w:r>
    </w:p>
    <w:tbl>
      <w:tblPr>
        <w:tblW w:w="0" w:type="auto"/>
        <w:tblLayout w:type="fixed"/>
        <w:tblCellMar>
          <w:left w:w="62" w:type="dxa"/>
          <w:right w:w="62" w:type="dxa"/>
        </w:tblCellMar>
        <w:tblLook w:val="0000"/>
      </w:tblPr>
      <w:tblGrid>
        <w:gridCol w:w="3105"/>
        <w:gridCol w:w="5775"/>
      </w:tblGrid>
      <w:tr w:rsidTr="000F0CA0">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CA0" w:rsidP="000F0CA0">
            <w:pPr>
              <w:pStyle w:val="BodyText"/>
            </w:pPr>
            <w:r w:rsidRPr="000F0CA0">
              <w:rPr>
                <w:rStyle w:val="SpecialBold"/>
              </w:rPr>
              <w:t>Release</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CA0">
            <w:pPr>
              <w:pStyle w:val="BodyText"/>
              <w:rPr>
                <w:lang w:val="en-NZ"/>
              </w:rPr>
            </w:pPr>
            <w:r w:rsidRPr="000F0CA0">
              <w:rPr>
                <w:rStyle w:val="SpecialBold"/>
              </w:rPr>
              <w:t>Comments</w:t>
            </w:r>
          </w:p>
        </w:tc>
      </w:tr>
      <w:tr w:rsidTr="000F0CA0">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CA0">
            <w:pPr>
              <w:pStyle w:val="BodyText"/>
              <w:rPr>
                <w:lang w:val="en-NZ"/>
              </w:rPr>
            </w:pPr>
            <w:r w:rsidRPr="000F0CA0">
              <w:t>Release 1</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CA0" w:rsidP="000F0CA0">
            <w:pPr>
              <w:pStyle w:val="BodyText"/>
            </w:pPr>
            <w:r w:rsidRPr="000F0CA0">
              <w:t xml:space="preserve">This Unit of Competency first released with </w:t>
            </w:r>
            <w:r w:rsidRPr="000F0CA0">
              <w:rPr>
                <w:rStyle w:val="Emphasis"/>
              </w:rPr>
              <w:t>FNS10 Financial Services Training Package version 3.0</w:t>
            </w:r>
            <w:r w:rsidRPr="000F0CA0">
              <w:t>.</w:t>
            </w:r>
          </w:p>
        </w:tc>
      </w:tr>
    </w:tbl>
    <w:p w:rsidR="00000000" w:rsidRPr="000F0CA0" w:rsidP="000F0CA0">
      <w:pPr>
        <w:pStyle w:val="BodyText"/>
      </w:pPr>
    </w:p>
    <w:p w:rsidR="00000000" w:rsidRPr="000F0CA0" w:rsidP="000F0CA0">
      <w:pPr>
        <w:pStyle w:val="AllowPageBreak"/>
      </w:pPr>
    </w:p>
    <w:p w:rsidR="00000000" w:rsidRPr="000F0CA0" w:rsidP="000F0CA0">
      <w:pPr>
        <w:pStyle w:val="Heading1"/>
      </w:pPr>
      <w:bookmarkStart w:id="2" w:name="O_416436"/>
      <w:bookmarkEnd w:id="2"/>
      <w:r w:rsidRPr="000F0CA0">
        <w:t>Unit Descriptor</w:t>
      </w:r>
    </w:p>
    <w:p w:rsidR="00000000" w:rsidRPr="000F0CA0" w:rsidP="000F0CA0">
      <w:pPr>
        <w:pStyle w:val="BodyText"/>
      </w:pPr>
      <w:r w:rsidRPr="000F0CA0">
        <w:t>This unit describes the performance outcomes, skills and knowledge required to apply legal principles in corporation and trusts law matters.</w:t>
      </w:r>
    </w:p>
    <w:p w:rsidR="00000000" w:rsidRPr="000F0CA0" w:rsidP="000F0CA0">
      <w:pPr>
        <w:pStyle w:val="AllowPageBreak"/>
      </w:pPr>
    </w:p>
    <w:p w:rsidR="00000000" w:rsidRPr="000F0CA0" w:rsidP="000F0CA0">
      <w:pPr>
        <w:pStyle w:val="Heading1"/>
      </w:pPr>
      <w:bookmarkStart w:id="3" w:name="O_416437"/>
      <w:bookmarkEnd w:id="3"/>
      <w:r w:rsidRPr="000F0CA0">
        <w:t>Application of the Unit</w:t>
      </w:r>
    </w:p>
    <w:p w:rsidR="00000000" w:rsidRPr="000F0CA0" w:rsidP="000F0CA0">
      <w:pPr>
        <w:pStyle w:val="BodyText"/>
      </w:pPr>
      <w:r w:rsidRPr="000F0CA0">
        <w:t xml:space="preserve">This unit applies to individuals who apply knowledge of a range of principles in corporation and trusts law matters. Its application in the workplace will be determined by the job role of the individual and the legislation, rules, regulations and codes of </w:t>
      </w:r>
      <w:r w:rsidRPr="000F0CA0">
        <w:t>practice relevant to different jurisdictions.</w:t>
      </w:r>
    </w:p>
    <w:p w:rsidR="00000000" w:rsidRPr="000F0CA0" w:rsidP="000F0CA0">
      <w:pPr>
        <w:pStyle w:val="AllowPageBreak"/>
      </w:pPr>
    </w:p>
    <w:p w:rsidR="00000000" w:rsidRPr="000F0CA0" w:rsidP="000F0CA0">
      <w:pPr>
        <w:pStyle w:val="Heading1"/>
      </w:pPr>
      <w:bookmarkStart w:id="4" w:name="O_416438"/>
      <w:bookmarkEnd w:id="4"/>
      <w:r w:rsidRPr="000F0CA0">
        <w:t>Licensing/Regulatory Information</w:t>
      </w:r>
    </w:p>
    <w:p w:rsidR="00000000" w:rsidRPr="000F0CA0" w:rsidP="000F0CA0">
      <w:pPr>
        <w:pStyle w:val="BodyText"/>
      </w:pPr>
      <w:r w:rsidRPr="000F0CA0">
        <w:t>This unit may apply to job roles subject to licensing, legislative, regulatory or certification requirements; Commonwealth, State or Territory requirements shou</w:t>
      </w:r>
      <w:r w:rsidRPr="000F0CA0">
        <w:t>ld be confirmed with the relevant body.</w:t>
      </w:r>
    </w:p>
    <w:p w:rsidR="00000000" w:rsidRPr="000F0CA0" w:rsidP="000F0CA0">
      <w:pPr>
        <w:pStyle w:val="AllowPageBreak"/>
      </w:pPr>
    </w:p>
    <w:p w:rsidR="00000000" w:rsidRPr="000F0CA0" w:rsidP="000F0CA0">
      <w:pPr>
        <w:pStyle w:val="Heading1"/>
      </w:pPr>
      <w:bookmarkStart w:id="5" w:name="O_416439"/>
      <w:bookmarkEnd w:id="5"/>
      <w:r w:rsidRPr="000F0CA0">
        <w:t>Pre-Requisites</w:t>
      </w:r>
    </w:p>
    <w:p w:rsidR="00000000" w:rsidRPr="000F0CA0" w:rsidP="000F0CA0">
      <w:pPr>
        <w:pStyle w:val="BodyText"/>
      </w:pPr>
      <w:r w:rsidRPr="000F0CA0">
        <w:t>Not applicable.</w:t>
      </w:r>
    </w:p>
    <w:p w:rsidR="00000000" w:rsidRPr="000F0CA0" w:rsidP="000F0CA0">
      <w:pPr>
        <w:pStyle w:val="AllowPageBreak"/>
      </w:pPr>
    </w:p>
    <w:p w:rsidR="00000000" w:rsidRPr="000F0CA0" w:rsidP="000F0CA0">
      <w:pPr>
        <w:pStyle w:val="Heading1"/>
      </w:pPr>
      <w:bookmarkStart w:id="6" w:name="O_416440"/>
      <w:bookmarkEnd w:id="6"/>
      <w:r w:rsidRPr="000F0CA0">
        <w:t>Employability Skills Information</w:t>
      </w:r>
    </w:p>
    <w:p w:rsidR="00000000" w:rsidRPr="000F0CA0" w:rsidP="000F0CA0">
      <w:pPr>
        <w:pStyle w:val="BodyText"/>
      </w:pPr>
      <w:r w:rsidRPr="000F0CA0">
        <w:t>This unit contains employability skills.</w:t>
      </w:r>
    </w:p>
    <w:p w:rsidR="00000000" w:rsidRPr="000F0CA0" w:rsidP="000F0CA0">
      <w:pPr>
        <w:pStyle w:val="AllowPageBreak"/>
      </w:pPr>
    </w:p>
    <w:p w:rsidR="00000000" w:rsidRPr="000F0CA0" w:rsidP="000F0CA0">
      <w:pPr>
        <w:pStyle w:val="Heading1"/>
      </w:pPr>
      <w:bookmarkStart w:id="7" w:name="O_416441"/>
      <w:bookmarkEnd w:id="7"/>
      <w:r w:rsidRPr="000F0CA0">
        <w:t>Elements and Performance Criteria Pre-Content</w:t>
      </w:r>
    </w:p>
    <w:tbl>
      <w:tblPr>
        <w:tblW w:w="0" w:type="auto"/>
        <w:tblLayout w:type="fixed"/>
        <w:tblCellMar>
          <w:left w:w="62" w:type="dxa"/>
          <w:right w:w="62" w:type="dxa"/>
        </w:tblCellMar>
        <w:tblLook w:val="0000"/>
      </w:tblPr>
      <w:tblGrid>
        <w:gridCol w:w="2505"/>
        <w:gridCol w:w="6375"/>
      </w:tblGrid>
      <w:tr w:rsidTr="000F0CA0">
        <w:tblPrEx>
          <w:tblW w:w="0" w:type="auto"/>
          <w:tblLayout w:type="fixed"/>
          <w:tblCellMar>
            <w:left w:w="62" w:type="dxa"/>
            <w:right w:w="62" w:type="dxa"/>
          </w:tblCellMar>
          <w:tblLook w:val="0000"/>
        </w:tblPrEx>
        <w:trPr>
          <w:tblHeader/>
        </w:trPr>
        <w:tc>
          <w:tcPr>
            <w:tcW w:w="250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0F0CA0" w:rsidP="000F0CA0">
            <w:pPr>
              <w:pStyle w:val="BodyText"/>
            </w:pPr>
            <w:r w:rsidRPr="000F0CA0">
              <w:rPr>
                <w:rStyle w:val="SpecialBold"/>
              </w:rPr>
              <w:t>Element</w:t>
            </w:r>
          </w:p>
        </w:tc>
        <w:tc>
          <w:tcPr>
            <w:tcW w:w="63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F0CA0">
            <w:pPr>
              <w:pStyle w:val="BodyText"/>
              <w:rPr>
                <w:lang w:val="en-NZ"/>
              </w:rPr>
            </w:pPr>
            <w:r w:rsidRPr="000F0CA0">
              <w:rPr>
                <w:rStyle w:val="SpecialBold"/>
              </w:rPr>
              <w:t>Performance Criteria</w:t>
            </w:r>
          </w:p>
        </w:tc>
      </w:tr>
      <w:tr w:rsidTr="000F0CA0">
        <w:tblPrEx>
          <w:tblW w:w="0" w:type="auto"/>
          <w:tblLayout w:type="fixed"/>
          <w:tblCellMar>
            <w:left w:w="62" w:type="dxa"/>
            <w:right w:w="62" w:type="dxa"/>
          </w:tblCellMar>
          <w:tblLook w:val="0000"/>
        </w:tblPrEx>
        <w:tc>
          <w:tcPr>
            <w:tcW w:w="250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F0CA0" w:rsidP="000F0CA0">
            <w:pPr>
              <w:pStyle w:val="BodyText"/>
            </w:pPr>
            <w:r w:rsidRPr="000F0CA0">
              <w:rPr>
                <w:rStyle w:val="Emphasis"/>
              </w:rPr>
              <w:t>Elements describe the essential outcomes of a unit of competency.</w:t>
            </w:r>
          </w:p>
        </w:tc>
        <w:tc>
          <w:tcPr>
            <w:tcW w:w="63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F0CA0" w:rsidP="000F0CA0">
            <w:pPr>
              <w:pStyle w:val="BodyText"/>
            </w:pPr>
            <w:r w:rsidRPr="000F0CA0">
              <w:rPr>
                <w:rStyle w:val="Emphasis"/>
              </w:rPr>
              <w:t>Performance criteria describe the performance needed to demonstrate achievement of the element. Where bold italicised text is used, further information is detailed in t</w:t>
            </w:r>
            <w:r w:rsidRPr="000F0CA0">
              <w:rPr>
                <w:rStyle w:val="Emphasis"/>
              </w:rPr>
              <w:t>he required skills and knowledge section and the range statement. Assessment of performance is to be consistent with the evidence guide.</w:t>
            </w:r>
          </w:p>
        </w:tc>
      </w:tr>
    </w:tbl>
    <w:p w:rsidR="00000000" w:rsidRPr="000F0CA0" w:rsidP="000F0CA0">
      <w:pPr>
        <w:pStyle w:val="BodyText"/>
      </w:pPr>
    </w:p>
    <w:p w:rsidR="00000000" w:rsidRPr="000F0CA0" w:rsidP="000F0CA0">
      <w:pPr>
        <w:pStyle w:val="AllowPageBreak"/>
      </w:pPr>
    </w:p>
    <w:p w:rsidR="00000000" w:rsidRPr="000F0CA0" w:rsidP="000F0CA0">
      <w:pPr>
        <w:pStyle w:val="Heading1"/>
      </w:pPr>
      <w:bookmarkStart w:id="8" w:name="O_416442"/>
      <w:bookmarkEnd w:id="8"/>
      <w:r w:rsidRPr="000F0CA0">
        <w:t>Elements and Performance Criteria</w:t>
      </w:r>
    </w:p>
    <w:tbl>
      <w:tblPr>
        <w:tblW w:w="0" w:type="auto"/>
        <w:tblLayout w:type="fixed"/>
        <w:tblCellMar>
          <w:left w:w="62" w:type="dxa"/>
          <w:right w:w="62" w:type="dxa"/>
        </w:tblCellMar>
        <w:tblLook w:val="0000"/>
      </w:tblPr>
      <w:tblGrid>
        <w:gridCol w:w="2700"/>
        <w:gridCol w:w="6120"/>
      </w:tblGrid>
      <w:tr w:rsidTr="000F0CA0">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CA0">
            <w:pPr>
              <w:pStyle w:val="BodyText"/>
              <w:rPr>
                <w:lang w:val="en-NZ"/>
              </w:rPr>
            </w:pPr>
            <w:r w:rsidRPr="000F0CA0">
              <w:t>1. Research legal aspects of corporations and trusts law</w:t>
            </w:r>
          </w:p>
        </w:tc>
        <w:tc>
          <w:tcPr>
            <w:tcW w:w="6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CA0" w:rsidP="000F0CA0">
            <w:pPr>
              <w:pStyle w:val="BodyText"/>
            </w:pPr>
            <w:r w:rsidRPr="000F0CA0">
              <w:t>1.1 Resea</w:t>
            </w:r>
            <w:r w:rsidRPr="000F0CA0">
              <w:t>rch corporation and trusts law and related legislation, regulation and practice</w:t>
            </w:r>
          </w:p>
          <w:p w:rsidR="00000000" w:rsidRPr="000F0CA0" w:rsidP="000F0CA0">
            <w:pPr>
              <w:pStyle w:val="BodyText"/>
            </w:pPr>
            <w:r w:rsidRPr="000F0CA0">
              <w:t>1.2 Identify different types of corporations and trust law transactions and clearly outline their legal context, establishment procedures and purpose</w:t>
            </w:r>
          </w:p>
          <w:p w:rsidR="00000000" w:rsidP="000F0CA0">
            <w:pPr>
              <w:pStyle w:val="BodyText"/>
              <w:rPr>
                <w:lang w:val="en-NZ"/>
              </w:rPr>
            </w:pPr>
            <w:r w:rsidRPr="000F0CA0">
              <w:t>1.3 Identify relevant lega</w:t>
            </w:r>
            <w:r w:rsidRPr="000F0CA0">
              <w:t>l principles applying to corporations and trusts matters</w:t>
            </w:r>
          </w:p>
        </w:tc>
      </w:tr>
      <w:tr w:rsidTr="000F0CA0">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CA0">
            <w:pPr>
              <w:pStyle w:val="BodyText"/>
              <w:rPr>
                <w:lang w:val="en-NZ"/>
              </w:rPr>
            </w:pPr>
            <w:r w:rsidRPr="000F0CA0">
              <w:t>2. Analyse issues and risks associated with the operation of a business</w:t>
            </w:r>
          </w:p>
        </w:tc>
        <w:tc>
          <w:tcPr>
            <w:tcW w:w="6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CA0" w:rsidP="000F0CA0">
            <w:pPr>
              <w:pStyle w:val="BodyText"/>
            </w:pPr>
            <w:r w:rsidRPr="000F0CA0">
              <w:t>2.1 Identify areas of risk in the application of law in corporations and trusts matters</w:t>
            </w:r>
          </w:p>
          <w:p w:rsidR="00000000" w:rsidRPr="000F0CA0" w:rsidP="000F0CA0">
            <w:pPr>
              <w:pStyle w:val="BodyText"/>
            </w:pPr>
            <w:r w:rsidRPr="000F0CA0">
              <w:t>2.2 Analyse how legal issues impact on different types of business structures</w:t>
            </w:r>
          </w:p>
          <w:p w:rsidR="00000000" w:rsidRPr="000F0CA0" w:rsidP="000F0CA0">
            <w:pPr>
              <w:pStyle w:val="BodyText"/>
            </w:pPr>
            <w:r w:rsidRPr="000F0CA0">
              <w:t>2.3 Evaluate the relevance and implication of risks for the structure, operation and performance of different types of business structures</w:t>
            </w:r>
          </w:p>
          <w:p w:rsidR="00000000" w:rsidP="000F0CA0">
            <w:pPr>
              <w:pStyle w:val="BodyText"/>
              <w:rPr>
                <w:lang w:val="en-NZ"/>
              </w:rPr>
            </w:pPr>
            <w:r w:rsidRPr="000F0CA0">
              <w:t>2.4 Assess the ways in which risk mitig</w:t>
            </w:r>
            <w:r w:rsidRPr="000F0CA0">
              <w:t>ation is addressed in the formation and operation of different types of business structures</w:t>
            </w:r>
          </w:p>
        </w:tc>
      </w:tr>
      <w:tr w:rsidTr="000F0CA0">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CA0">
            <w:pPr>
              <w:pStyle w:val="BodyText"/>
              <w:rPr>
                <w:lang w:val="en-NZ"/>
              </w:rPr>
            </w:pPr>
            <w:r w:rsidRPr="000F0CA0">
              <w:t>3. Apply knowledge of law to business structures</w:t>
            </w:r>
          </w:p>
        </w:tc>
        <w:tc>
          <w:tcPr>
            <w:tcW w:w="6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CA0" w:rsidP="000F0CA0">
            <w:pPr>
              <w:pStyle w:val="BodyText"/>
            </w:pPr>
            <w:r w:rsidRPr="000F0CA0">
              <w:t>3.1 Collect and collate business information for analysis</w:t>
            </w:r>
          </w:p>
          <w:p w:rsidR="00000000" w:rsidRPr="000F0CA0" w:rsidP="000F0CA0">
            <w:pPr>
              <w:pStyle w:val="BodyText"/>
            </w:pPr>
            <w:r w:rsidRPr="000F0CA0">
              <w:t>3.2 Interpret, analyse and process available information</w:t>
            </w:r>
            <w:r w:rsidRPr="000F0CA0">
              <w:t xml:space="preserve"> to obtain required knowledge</w:t>
            </w:r>
          </w:p>
          <w:p w:rsidR="00000000" w:rsidRPr="000F0CA0" w:rsidP="000F0CA0">
            <w:pPr>
              <w:pStyle w:val="BodyText"/>
            </w:pPr>
            <w:r w:rsidRPr="000F0CA0">
              <w:t>3.3 Seek advice and guidance of specialist expertise where required, to interpret, analyse and synthesise</w:t>
            </w:r>
          </w:p>
          <w:p w:rsidR="00000000" w:rsidP="000F0CA0">
            <w:pPr>
              <w:pStyle w:val="BodyText"/>
              <w:rPr>
                <w:lang w:val="en-NZ"/>
              </w:rPr>
            </w:pPr>
            <w:r w:rsidRPr="000F0CA0">
              <w:t>3.4 Provide advice based upon identified facts and relevant law</w:t>
            </w:r>
          </w:p>
        </w:tc>
      </w:tr>
      <w:tr w:rsidTr="000F0CA0">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CA0">
            <w:pPr>
              <w:pStyle w:val="BodyText"/>
              <w:rPr>
                <w:lang w:val="en-NZ"/>
              </w:rPr>
            </w:pPr>
            <w:r w:rsidRPr="000F0CA0">
              <w:t>4. Maintain legal knowledge</w:t>
            </w:r>
          </w:p>
        </w:tc>
        <w:tc>
          <w:tcPr>
            <w:tcW w:w="6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CA0" w:rsidP="000F0CA0">
            <w:pPr>
              <w:pStyle w:val="BodyText"/>
            </w:pPr>
            <w:r w:rsidRPr="000F0CA0">
              <w:t xml:space="preserve">4.1 Relevant legal sources </w:t>
            </w:r>
            <w:r w:rsidRPr="000F0CA0">
              <w:t>are reviewed regularly and any changes are applied in daily work</w:t>
            </w:r>
          </w:p>
          <w:p w:rsidR="00000000" w:rsidRPr="000F0CA0" w:rsidP="000F0CA0">
            <w:pPr>
              <w:pStyle w:val="BodyText"/>
            </w:pPr>
            <w:r w:rsidRPr="000F0CA0">
              <w:t>4.2 Systems for maintaining up-to-date knowledge about relevant legal aspects of corporations and trusts law are put in place and used</w:t>
            </w:r>
          </w:p>
        </w:tc>
      </w:tr>
    </w:tbl>
    <w:p w:rsidR="009D69C5" w:rsidP="000F0CA0">
      <w:pPr>
        <w:pStyle w:val="BodyText"/>
      </w:pPr>
    </w:p>
    <w:p w:rsidR="009D69C5" w:rsidP="000F0CA0">
      <w:pPr>
        <w:pStyle w:val="BodyText"/>
      </w:pPr>
    </w:p>
    <w:p w:rsidR="00000000" w:rsidRPr="000F0CA0" w:rsidP="000F0CA0">
      <w:pPr>
        <w:pStyle w:val="Heading1"/>
      </w:pPr>
      <w:bookmarkStart w:id="9" w:name="O_416443"/>
      <w:bookmarkEnd w:id="9"/>
      <w:r w:rsidRPr="000F0CA0">
        <w:t>Required Skills and Knowledge</w:t>
      </w:r>
    </w:p>
    <w:p w:rsidR="00000000" w:rsidRPr="000F0CA0" w:rsidP="000F0CA0">
      <w:pPr>
        <w:pStyle w:val="BodyText"/>
      </w:pPr>
      <w:r w:rsidRPr="000F0CA0">
        <w:rPr>
          <w:rStyle w:val="Emphasis"/>
        </w:rPr>
        <w:t>This s</w:t>
      </w:r>
      <w:r w:rsidRPr="000F0CA0">
        <w:rPr>
          <w:rStyle w:val="Emphasis"/>
        </w:rPr>
        <w:t>ection describes the skills and knowledge required for this unit.</w:t>
      </w:r>
    </w:p>
    <w:p w:rsidR="00000000" w:rsidRPr="000F0CA0" w:rsidP="000F0CA0">
      <w:pPr>
        <w:pStyle w:val="BodyText"/>
      </w:pPr>
    </w:p>
    <w:p w:rsidR="00000000" w:rsidRPr="000F0CA0" w:rsidP="000F0CA0">
      <w:pPr>
        <w:pStyle w:val="BodyText"/>
      </w:pPr>
      <w:r w:rsidRPr="000F0CA0">
        <w:rPr>
          <w:rStyle w:val="SpecialBold"/>
        </w:rPr>
        <w:t>Required skills</w:t>
      </w:r>
    </w:p>
    <w:p w:rsidR="00000000" w:rsidRPr="000F0CA0" w:rsidP="000F0CA0">
      <w:pPr>
        <w:pStyle w:val="ListBullet"/>
      </w:pPr>
      <w:r w:rsidRPr="000F0CA0">
        <w:t>communication skills to:</w:t>
      </w:r>
    </w:p>
    <w:p w:rsidR="00000000" w:rsidRPr="000F0CA0" w:rsidP="000F0CA0">
      <w:pPr>
        <w:pStyle w:val="ListBullet2"/>
      </w:pPr>
      <w:r w:rsidRPr="000F0CA0">
        <w:t>liaise with others, share information, provide advice and guidance</w:t>
      </w:r>
    </w:p>
    <w:p w:rsidR="00000000" w:rsidRPr="000F0CA0" w:rsidP="000F0CA0">
      <w:pPr>
        <w:pStyle w:val="ListBullet2"/>
      </w:pPr>
      <w:r w:rsidRPr="000F0CA0">
        <w:t>use language and concepts appropriate to cultural differences</w:t>
      </w:r>
    </w:p>
    <w:p w:rsidR="00000000" w:rsidRPr="000F0CA0" w:rsidP="000F0CA0">
      <w:pPr>
        <w:pStyle w:val="ListBullet"/>
      </w:pPr>
      <w:r w:rsidRPr="000F0CA0">
        <w:t>research skills to:</w:t>
      </w:r>
    </w:p>
    <w:p w:rsidR="00000000" w:rsidRPr="000F0CA0" w:rsidP="000F0CA0">
      <w:pPr>
        <w:pStyle w:val="ListBullet2"/>
      </w:pPr>
      <w:r w:rsidRPr="000F0CA0">
        <w:t>access and interpret legislation, regulation and precedent</w:t>
      </w:r>
    </w:p>
    <w:p w:rsidR="00000000" w:rsidRPr="000F0CA0" w:rsidP="000F0CA0">
      <w:pPr>
        <w:pStyle w:val="ListBullet2"/>
      </w:pPr>
      <w:r w:rsidRPr="000F0CA0">
        <w:t>identify corporations and trusts law related matters that have the potential to impact on businesses</w:t>
      </w:r>
    </w:p>
    <w:p w:rsidR="00000000" w:rsidRPr="000F0CA0" w:rsidP="000F0CA0">
      <w:pPr>
        <w:pStyle w:val="ListBullet"/>
      </w:pPr>
      <w:r w:rsidRPr="000F0CA0">
        <w:t>literacy skills to analyse information needs and prepare clear written adv</w:t>
      </w:r>
      <w:r w:rsidRPr="000F0CA0">
        <w:t>ice</w:t>
      </w:r>
    </w:p>
    <w:p w:rsidR="00000000" w:rsidRPr="000F0CA0" w:rsidP="000F0CA0">
      <w:pPr>
        <w:pStyle w:val="ListBullet"/>
      </w:pPr>
      <w:r w:rsidRPr="000F0CA0">
        <w:t>learning skills to maintain knowledge of changes to legislation and requirements</w:t>
      </w:r>
    </w:p>
    <w:p w:rsidR="00000000" w:rsidRPr="000F0CA0" w:rsidP="000F0CA0">
      <w:pPr>
        <w:pStyle w:val="ListBullet"/>
      </w:pPr>
      <w:r w:rsidRPr="000F0CA0">
        <w:t>problem solving skills to:</w:t>
      </w:r>
    </w:p>
    <w:p w:rsidR="00000000" w:rsidRPr="000F0CA0" w:rsidP="000F0CA0">
      <w:pPr>
        <w:pStyle w:val="ListBullet2"/>
      </w:pPr>
      <w:r w:rsidRPr="000F0CA0">
        <w:t>apply statute, regulation and precedent to a client’s circumstances</w:t>
      </w:r>
    </w:p>
    <w:p w:rsidR="00000000" w:rsidRPr="000F0CA0" w:rsidP="000F0CA0">
      <w:pPr>
        <w:pStyle w:val="ListBullet2"/>
      </w:pPr>
      <w:r w:rsidRPr="000F0CA0">
        <w:t>develop options to resolve client related matters when they arise</w:t>
      </w:r>
    </w:p>
    <w:p w:rsidR="00000000" w:rsidRPr="000F0CA0" w:rsidP="000F0CA0">
      <w:pPr>
        <w:pStyle w:val="ListBullet"/>
      </w:pPr>
      <w:r w:rsidRPr="000F0CA0">
        <w:t>organisational skills, including the ability to plan and sequence work.</w:t>
      </w:r>
    </w:p>
    <w:p w:rsidR="00000000" w:rsidRPr="000F0CA0" w:rsidP="000F0CA0">
      <w:pPr>
        <w:pStyle w:val="BodyText"/>
      </w:pPr>
    </w:p>
    <w:p w:rsidR="00000000" w:rsidRPr="000F0CA0" w:rsidP="000F0CA0">
      <w:pPr>
        <w:pStyle w:val="BodyText"/>
      </w:pPr>
      <w:r w:rsidRPr="000F0CA0">
        <w:rPr>
          <w:rStyle w:val="SpecialBold"/>
        </w:rPr>
        <w:t>Required knowledge</w:t>
      </w:r>
    </w:p>
    <w:p w:rsidR="00000000" w:rsidRPr="000F0CA0" w:rsidP="000F0CA0">
      <w:pPr>
        <w:pStyle w:val="ListBullet"/>
      </w:pPr>
      <w:r w:rsidRPr="000F0CA0">
        <w:t>operation of the Australian legal systems and processes relevant to corporations and trusts law</w:t>
      </w:r>
    </w:p>
    <w:p w:rsidR="00000000" w:rsidRPr="000F0CA0" w:rsidP="000F0CA0">
      <w:pPr>
        <w:pStyle w:val="ListBullet"/>
      </w:pPr>
      <w:r w:rsidRPr="000F0CA0">
        <w:t>legal concepts of business organisational structures, and underlyin</w:t>
      </w:r>
      <w:r w:rsidRPr="000F0CA0">
        <w:t>g regulation including:</w:t>
      </w:r>
    </w:p>
    <w:p w:rsidR="00000000" w:rsidRPr="000F0CA0" w:rsidP="000F0CA0">
      <w:pPr>
        <w:pStyle w:val="ListBullet2"/>
      </w:pPr>
      <w:r w:rsidRPr="000F0CA0">
        <w:t>public and private companies</w:t>
      </w:r>
    </w:p>
    <w:p w:rsidR="00000000" w:rsidRPr="000F0CA0" w:rsidP="000F0CA0">
      <w:pPr>
        <w:pStyle w:val="ListBullet2"/>
      </w:pPr>
      <w:r w:rsidRPr="000F0CA0">
        <w:t>trusts</w:t>
      </w:r>
    </w:p>
    <w:p w:rsidR="00000000" w:rsidRPr="000F0CA0" w:rsidP="000F0CA0">
      <w:pPr>
        <w:pStyle w:val="ListBullet2"/>
      </w:pPr>
      <w:r w:rsidRPr="000F0CA0">
        <w:t>partnerships</w:t>
      </w:r>
    </w:p>
    <w:p w:rsidR="00000000" w:rsidRPr="000F0CA0" w:rsidP="000F0CA0">
      <w:pPr>
        <w:pStyle w:val="ListBullet2"/>
      </w:pPr>
      <w:r w:rsidRPr="000F0CA0">
        <w:t>sole traders</w:t>
      </w:r>
    </w:p>
    <w:p w:rsidR="00000000" w:rsidRPr="000F0CA0" w:rsidP="000F0CA0">
      <w:pPr>
        <w:pStyle w:val="ListBullet"/>
      </w:pPr>
      <w:r w:rsidRPr="000F0CA0">
        <w:t>key features of Australian corporations law and requirements relating to:</w:t>
      </w:r>
    </w:p>
    <w:p w:rsidR="00000000" w:rsidRPr="000F0CA0" w:rsidP="000F0CA0">
      <w:pPr>
        <w:pStyle w:val="ListBullet2"/>
      </w:pPr>
      <w:r w:rsidRPr="000F0CA0">
        <w:t>nature of a company</w:t>
      </w:r>
    </w:p>
    <w:p w:rsidR="00000000" w:rsidRPr="000F0CA0" w:rsidP="000F0CA0">
      <w:pPr>
        <w:pStyle w:val="ListBullet2"/>
      </w:pPr>
      <w:r w:rsidRPr="000F0CA0">
        <w:t>company registration</w:t>
      </w:r>
    </w:p>
    <w:p w:rsidR="00000000" w:rsidRPr="000F0CA0" w:rsidP="000F0CA0">
      <w:pPr>
        <w:pStyle w:val="ListBullet2"/>
      </w:pPr>
      <w:r w:rsidRPr="000F0CA0">
        <w:t>promoters and pre-registration contracts</w:t>
      </w:r>
    </w:p>
    <w:p w:rsidR="00000000" w:rsidRPr="000F0CA0" w:rsidP="000F0CA0">
      <w:pPr>
        <w:pStyle w:val="ListBullet2"/>
      </w:pPr>
      <w:r w:rsidRPr="000F0CA0">
        <w:t>company constitution and replaceable rules</w:t>
      </w:r>
    </w:p>
    <w:p w:rsidR="00000000" w:rsidRPr="000F0CA0" w:rsidP="000F0CA0">
      <w:pPr>
        <w:pStyle w:val="ListBullet2"/>
      </w:pPr>
      <w:r w:rsidRPr="000F0CA0">
        <w:t>contracting with others</w:t>
      </w:r>
    </w:p>
    <w:p w:rsidR="00000000" w:rsidRPr="000F0CA0" w:rsidP="000F0CA0">
      <w:pPr>
        <w:pStyle w:val="ListBullet2"/>
      </w:pPr>
      <w:r w:rsidRPr="000F0CA0">
        <w:t>fundraising</w:t>
      </w:r>
    </w:p>
    <w:p w:rsidR="00000000" w:rsidRPr="000F0CA0" w:rsidP="000F0CA0">
      <w:pPr>
        <w:pStyle w:val="ListBullet2"/>
      </w:pPr>
      <w:r w:rsidRPr="000F0CA0">
        <w:t>share capital</w:t>
      </w:r>
    </w:p>
    <w:p w:rsidR="00000000" w:rsidRPr="000F0CA0" w:rsidP="000F0CA0">
      <w:pPr>
        <w:pStyle w:val="ListBullet2"/>
      </w:pPr>
      <w:r w:rsidRPr="000F0CA0">
        <w:t>members meetings</w:t>
      </w:r>
    </w:p>
    <w:p w:rsidR="00000000" w:rsidRPr="000F0CA0" w:rsidP="000F0CA0">
      <w:pPr>
        <w:pStyle w:val="ListBullet2"/>
      </w:pPr>
      <w:r w:rsidRPr="000F0CA0">
        <w:t>corporate management</w:t>
      </w:r>
    </w:p>
    <w:p w:rsidR="00000000" w:rsidRPr="000F0CA0" w:rsidP="000F0CA0">
      <w:pPr>
        <w:pStyle w:val="ListBullet2"/>
      </w:pPr>
      <w:r w:rsidRPr="000F0CA0">
        <w:t>directors duties</w:t>
      </w:r>
    </w:p>
    <w:p w:rsidR="00000000" w:rsidRPr="000F0CA0" w:rsidP="000F0CA0">
      <w:pPr>
        <w:pStyle w:val="ListBullet2"/>
      </w:pPr>
      <w:r w:rsidRPr="000F0CA0">
        <w:t>members remedies</w:t>
      </w:r>
    </w:p>
    <w:p w:rsidR="00000000" w:rsidRPr="000F0CA0" w:rsidP="000F0CA0">
      <w:pPr>
        <w:pStyle w:val="ListBullet2"/>
      </w:pPr>
      <w:r w:rsidRPr="000F0CA0">
        <w:t>insolvency</w:t>
      </w:r>
    </w:p>
    <w:p w:rsidR="00000000" w:rsidRPr="000F0CA0" w:rsidP="000F0CA0">
      <w:pPr>
        <w:pStyle w:val="ListBullet"/>
      </w:pPr>
      <w:r w:rsidRPr="000F0CA0">
        <w:t>legal concepts and scope of law covering trusts:</w:t>
      </w:r>
    </w:p>
    <w:p w:rsidR="00000000" w:rsidRPr="000F0CA0" w:rsidP="000F0CA0">
      <w:pPr>
        <w:pStyle w:val="ListBullet2"/>
      </w:pPr>
      <w:r w:rsidRPr="000F0CA0">
        <w:t>common law</w:t>
      </w:r>
    </w:p>
    <w:p w:rsidR="00000000" w:rsidRPr="000F0CA0" w:rsidP="000F0CA0">
      <w:pPr>
        <w:pStyle w:val="ListBullet2"/>
      </w:pPr>
      <w:r w:rsidRPr="000F0CA0">
        <w:t>equity</w:t>
      </w:r>
    </w:p>
    <w:p w:rsidR="00000000" w:rsidRPr="000F0CA0" w:rsidP="000F0CA0">
      <w:pPr>
        <w:pStyle w:val="ListBullet2"/>
      </w:pPr>
      <w:r w:rsidRPr="000F0CA0">
        <w:t>legislation</w:t>
      </w:r>
    </w:p>
    <w:p w:rsidR="00000000" w:rsidRPr="000F0CA0" w:rsidP="000F0CA0">
      <w:pPr>
        <w:pStyle w:val="AllowPageBreak"/>
      </w:pPr>
    </w:p>
    <w:p w:rsidR="00000000" w:rsidRPr="000F0CA0" w:rsidP="000F0CA0">
      <w:pPr>
        <w:pStyle w:val="Heading1"/>
      </w:pPr>
      <w:bookmarkStart w:id="10" w:name="O_416444"/>
      <w:bookmarkEnd w:id="10"/>
      <w:r w:rsidRPr="000F0CA0">
        <w:t>Evidence Guide</w:t>
      </w:r>
    </w:p>
    <w:p w:rsidR="00000000" w:rsidRPr="000F0CA0" w:rsidP="000F0CA0">
      <w:pPr>
        <w:pStyle w:val="BodyText"/>
      </w:pPr>
      <w:r w:rsidRPr="000F0CA0">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0F0CA0" w:rsidP="000F0CA0">
      <w:pPr>
        <w:pStyle w:val="BodyText"/>
      </w:pPr>
    </w:p>
    <w:tbl>
      <w:tblPr>
        <w:tblW w:w="0" w:type="auto"/>
        <w:tblLayout w:type="fixed"/>
        <w:tblCellMar>
          <w:left w:w="62" w:type="dxa"/>
          <w:right w:w="62" w:type="dxa"/>
        </w:tblCellMar>
        <w:tblLook w:val="0000"/>
      </w:tblPr>
      <w:tblGrid>
        <w:gridCol w:w="3522"/>
        <w:gridCol w:w="5358"/>
      </w:tblGrid>
      <w:tr w:rsidTr="000F0CA0">
        <w:tblPrEx>
          <w:tblW w:w="0" w:type="auto"/>
          <w:tblLayout w:type="fixed"/>
          <w:tblCellMar>
            <w:left w:w="62" w:type="dxa"/>
            <w:right w:w="62" w:type="dxa"/>
          </w:tblCellMar>
          <w:tblLook w:val="0000"/>
        </w:tblPrEx>
        <w:tc>
          <w:tcPr>
            <w:tcW w:w="3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CA0">
            <w:pPr>
              <w:pStyle w:val="BodyText"/>
              <w:rPr>
                <w:lang w:val="en-NZ"/>
              </w:rPr>
            </w:pPr>
            <w:r w:rsidRPr="000F0CA0">
              <w:rPr>
                <w:rStyle w:val="SpecialBold"/>
              </w:rPr>
              <w:t>Overview of assessment</w:t>
            </w:r>
          </w:p>
        </w:tc>
        <w:tc>
          <w:tcPr>
            <w:tcW w:w="5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CA0">
            <w:pPr>
              <w:pStyle w:val="BodyText"/>
              <w:rPr>
                <w:lang w:val="en-NZ"/>
              </w:rPr>
            </w:pPr>
          </w:p>
        </w:tc>
      </w:tr>
      <w:tr w:rsidTr="000F0CA0">
        <w:tblPrEx>
          <w:tblW w:w="0" w:type="auto"/>
          <w:tblLayout w:type="fixed"/>
          <w:tblCellMar>
            <w:left w:w="62" w:type="dxa"/>
            <w:right w:w="62" w:type="dxa"/>
          </w:tblCellMar>
          <w:tblLook w:val="0000"/>
        </w:tblPrEx>
        <w:tc>
          <w:tcPr>
            <w:tcW w:w="3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CA0">
            <w:pPr>
              <w:pStyle w:val="BodyText"/>
              <w:rPr>
                <w:lang w:val="en-NZ"/>
              </w:rPr>
            </w:pPr>
            <w:r w:rsidRPr="000F0CA0">
              <w:rPr>
                <w:rStyle w:val="SpecialBold"/>
              </w:rPr>
              <w:t>Critical aspects for assessment and evidence required to demonstrate competency in this unit</w:t>
            </w:r>
          </w:p>
        </w:tc>
        <w:tc>
          <w:tcPr>
            <w:tcW w:w="5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CA0" w:rsidP="000F0CA0">
            <w:pPr>
              <w:pStyle w:val="BodyText"/>
            </w:pPr>
            <w:r w:rsidRPr="000F0CA0">
              <w:t>Evidence of the ability to:</w:t>
            </w:r>
          </w:p>
          <w:p w:rsidR="00000000" w:rsidRPr="000F0CA0" w:rsidP="000F0CA0">
            <w:pPr>
              <w:pStyle w:val="ListBullet"/>
            </w:pPr>
            <w:r w:rsidRPr="000F0CA0">
              <w:t xml:space="preserve">demonstrate knowledge and understanding of the corporations and trusts law such that current statute, common </w:t>
            </w:r>
            <w:r w:rsidRPr="000F0CA0">
              <w:t xml:space="preserve">law and equitable principles can be applied, to particular fact circumstances in order to provide advice </w:t>
            </w:r>
          </w:p>
          <w:p w:rsidR="00000000" w:rsidRPr="000F0CA0" w:rsidP="000F0CA0">
            <w:pPr>
              <w:pStyle w:val="ListBullet"/>
            </w:pPr>
            <w:r w:rsidRPr="000F0CA0">
              <w:t>draw conclusion having regard to the facts and relevant law</w:t>
            </w:r>
          </w:p>
          <w:p w:rsidR="00000000" w:rsidP="000F0CA0">
            <w:pPr>
              <w:pStyle w:val="ListBullet"/>
              <w:rPr>
                <w:lang w:val="en-NZ"/>
              </w:rPr>
            </w:pPr>
            <w:r w:rsidRPr="000F0CA0">
              <w:t>access information on relevant legislation, statutes, regulation and legal judgements</w:t>
            </w:r>
          </w:p>
        </w:tc>
      </w:tr>
      <w:tr w:rsidTr="000F0CA0">
        <w:tblPrEx>
          <w:tblW w:w="0" w:type="auto"/>
          <w:tblLayout w:type="fixed"/>
          <w:tblCellMar>
            <w:left w:w="62" w:type="dxa"/>
            <w:right w:w="62" w:type="dxa"/>
          </w:tblCellMar>
          <w:tblLook w:val="0000"/>
        </w:tblPrEx>
        <w:tc>
          <w:tcPr>
            <w:tcW w:w="3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CA0">
            <w:pPr>
              <w:pStyle w:val="BodyText"/>
              <w:rPr>
                <w:lang w:val="en-NZ"/>
              </w:rPr>
            </w:pPr>
            <w:r w:rsidRPr="000F0CA0">
              <w:rPr>
                <w:rStyle w:val="SpecialBold"/>
              </w:rPr>
              <w:t>Con</w:t>
            </w:r>
            <w:r w:rsidRPr="000F0CA0">
              <w:rPr>
                <w:rStyle w:val="SpecialBold"/>
              </w:rPr>
              <w:t>text of and specific resources for assessment</w:t>
            </w:r>
          </w:p>
        </w:tc>
        <w:tc>
          <w:tcPr>
            <w:tcW w:w="5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CA0" w:rsidP="000F0CA0">
            <w:pPr>
              <w:pStyle w:val="BodyText"/>
            </w:pPr>
            <w:r w:rsidRPr="000F0CA0">
              <w:t>Assessment must ensure:</w:t>
            </w:r>
          </w:p>
          <w:p w:rsidR="00000000" w:rsidP="000F0CA0">
            <w:pPr>
              <w:pStyle w:val="ListBullet"/>
              <w:rPr>
                <w:lang w:val="en-NZ"/>
              </w:rPr>
            </w:pPr>
            <w:r w:rsidRPr="000F0CA0">
              <w:t>competency is demonstrated in the conditions specified in the range statement either in a relevant workplace or a closely simulated work environment</w:t>
            </w:r>
          </w:p>
        </w:tc>
      </w:tr>
      <w:tr w:rsidTr="000F0CA0">
        <w:tblPrEx>
          <w:tblW w:w="0" w:type="auto"/>
          <w:tblLayout w:type="fixed"/>
          <w:tblCellMar>
            <w:left w:w="62" w:type="dxa"/>
            <w:right w:w="62" w:type="dxa"/>
          </w:tblCellMar>
          <w:tblLook w:val="0000"/>
        </w:tblPrEx>
        <w:tc>
          <w:tcPr>
            <w:tcW w:w="3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CA0">
            <w:pPr>
              <w:pStyle w:val="BodyText"/>
              <w:rPr>
                <w:lang w:val="en-NZ"/>
              </w:rPr>
            </w:pPr>
            <w:r w:rsidRPr="000F0CA0">
              <w:rPr>
                <w:rStyle w:val="SpecialBold"/>
              </w:rPr>
              <w:t>Method of assessment</w:t>
            </w:r>
          </w:p>
        </w:tc>
        <w:tc>
          <w:tcPr>
            <w:tcW w:w="5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CA0" w:rsidP="000F0CA0">
            <w:pPr>
              <w:pStyle w:val="BodyText"/>
            </w:pPr>
            <w:r w:rsidRPr="000F0CA0">
              <w:t>A range of assessment methods should be used to assess practical skills and knowledge. The following examples are appropriate for this unit:</w:t>
            </w:r>
          </w:p>
          <w:p w:rsidR="00000000" w:rsidRPr="000F0CA0" w:rsidP="000F0CA0">
            <w:pPr>
              <w:pStyle w:val="ListBullet"/>
            </w:pPr>
            <w:r w:rsidRPr="000F0CA0">
              <w:t>analysis of responses to case studies and scenarios</w:t>
            </w:r>
          </w:p>
          <w:p w:rsidR="00000000" w:rsidRPr="000F0CA0" w:rsidP="000F0CA0">
            <w:pPr>
              <w:pStyle w:val="ListBullet"/>
            </w:pPr>
            <w:r w:rsidRPr="000F0CA0">
              <w:t>direct questioning combined with review of portfolios of evide</w:t>
            </w:r>
            <w:r w:rsidRPr="000F0CA0">
              <w:t>nce and third-party workplace reports of on-the-job performance by the candidate</w:t>
            </w:r>
          </w:p>
          <w:p w:rsidR="00000000" w:rsidRPr="000F0CA0" w:rsidP="000F0CA0">
            <w:pPr>
              <w:pStyle w:val="ListBullet"/>
            </w:pPr>
            <w:r w:rsidRPr="000F0CA0">
              <w:t>observation of role plays</w:t>
            </w:r>
          </w:p>
          <w:p w:rsidR="00000000" w:rsidRPr="000F0CA0" w:rsidP="000F0CA0">
            <w:pPr>
              <w:pStyle w:val="ListBullet"/>
            </w:pPr>
            <w:r w:rsidRPr="000F0CA0">
              <w:t>review of documentation outlining the legal obligations, criteria and purpose</w:t>
            </w:r>
          </w:p>
          <w:p w:rsidR="00000000" w:rsidRPr="000F0CA0" w:rsidP="000F0CA0">
            <w:pPr>
              <w:pStyle w:val="ListBullet"/>
            </w:pPr>
            <w:r w:rsidRPr="000F0CA0">
              <w:t>oral or written questioning to assess knowledge of legal terminology, p</w:t>
            </w:r>
            <w:r w:rsidRPr="000F0CA0">
              <w:t>ractice and application</w:t>
            </w:r>
          </w:p>
          <w:p w:rsidR="00000000" w:rsidP="000F0CA0">
            <w:pPr>
              <w:pStyle w:val="ListBullet"/>
              <w:rPr>
                <w:lang w:val="en-NZ"/>
              </w:rPr>
            </w:pPr>
            <w:r w:rsidRPr="000F0CA0">
              <w:t>conducting a summative assessment of knowledge</w:t>
            </w:r>
          </w:p>
        </w:tc>
      </w:tr>
      <w:tr w:rsidTr="000F0CA0">
        <w:tblPrEx>
          <w:tblW w:w="0" w:type="auto"/>
          <w:tblLayout w:type="fixed"/>
          <w:tblCellMar>
            <w:left w:w="62" w:type="dxa"/>
            <w:right w:w="62" w:type="dxa"/>
          </w:tblCellMar>
          <w:tblLook w:val="0000"/>
        </w:tblPrEx>
        <w:tc>
          <w:tcPr>
            <w:tcW w:w="3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CA0">
            <w:pPr>
              <w:pStyle w:val="BodyText"/>
              <w:rPr>
                <w:lang w:val="en-NZ"/>
              </w:rPr>
            </w:pPr>
            <w:r w:rsidRPr="000F0CA0">
              <w:rPr>
                <w:rStyle w:val="SpecialBold"/>
              </w:rPr>
              <w:t>Guidance information for assessment</w:t>
            </w:r>
          </w:p>
        </w:tc>
        <w:tc>
          <w:tcPr>
            <w:tcW w:w="5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CA0" w:rsidP="000F0CA0">
            <w:pPr>
              <w:pStyle w:val="BodyText"/>
            </w:pPr>
            <w:r w:rsidRPr="000F0CA0">
              <w:t>This unit is designed to meet regulatory requirements of the Tax Practitioners Board; assessment must reflect the constraints described by the regul</w:t>
            </w:r>
            <w:r w:rsidRPr="000F0CA0">
              <w:t>ator. These can be accessed on the TPB  website and are also reproduced in current regulatory guidelines published on the IBSA website www.ibsa.org.au (under training packages/financial services)</w:t>
            </w:r>
          </w:p>
        </w:tc>
      </w:tr>
    </w:tbl>
    <w:p w:rsidR="00000000" w:rsidRPr="000F0CA0" w:rsidP="000F0CA0">
      <w:pPr>
        <w:pStyle w:val="BodyText"/>
      </w:pPr>
    </w:p>
    <w:p w:rsidR="00000000" w:rsidRPr="000F0CA0" w:rsidP="000F0CA0">
      <w:pPr>
        <w:pStyle w:val="AllowPageBreak"/>
      </w:pPr>
    </w:p>
    <w:p w:rsidR="00000000" w:rsidRPr="000F0CA0" w:rsidP="000F0CA0">
      <w:pPr>
        <w:pStyle w:val="Heading1"/>
      </w:pPr>
      <w:bookmarkStart w:id="11" w:name="O_416445"/>
      <w:bookmarkEnd w:id="11"/>
      <w:r w:rsidRPr="000F0CA0">
        <w:t>Range Statement</w:t>
      </w:r>
    </w:p>
    <w:p w:rsidR="00000000" w:rsidRPr="000F0CA0" w:rsidP="000F0CA0">
      <w:pPr>
        <w:pStyle w:val="BodyText"/>
      </w:pPr>
      <w:r w:rsidRPr="000F0CA0">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0F0CA0">
        <w:rPr>
          <w:rStyle w:val="Emphasis"/>
        </w:rPr>
        <w:t>ditions that may be present with training and assessment (depending on the work situation, needs of the candidate, accessibility of the item, and local industry and regional contexts) may also be included.</w:t>
      </w:r>
    </w:p>
    <w:p w:rsidR="00000000" w:rsidRPr="000F0CA0" w:rsidP="000F0CA0">
      <w:pPr>
        <w:pStyle w:val="BodyText"/>
      </w:pPr>
    </w:p>
    <w:tbl>
      <w:tblPr>
        <w:tblW w:w="0" w:type="auto"/>
        <w:tblLayout w:type="fixed"/>
        <w:tblCellMar>
          <w:left w:w="62" w:type="dxa"/>
          <w:right w:w="62" w:type="dxa"/>
        </w:tblCellMar>
        <w:tblLook w:val="0000"/>
      </w:tblPr>
      <w:tblGrid>
        <w:gridCol w:w="3524"/>
        <w:gridCol w:w="5356"/>
      </w:tblGrid>
      <w:tr w:rsidTr="000F0CA0">
        <w:tblPrEx>
          <w:tblW w:w="0" w:type="auto"/>
          <w:tblLayout w:type="fixed"/>
          <w:tblCellMar>
            <w:left w:w="62" w:type="dxa"/>
            <w:right w:w="62" w:type="dxa"/>
          </w:tblCellMar>
          <w:tblLook w:val="0000"/>
        </w:tblPrEx>
        <w:tc>
          <w:tcPr>
            <w:tcW w:w="3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CA0">
            <w:pPr>
              <w:pStyle w:val="BodyText"/>
              <w:rPr>
                <w:lang w:val="en-NZ"/>
              </w:rPr>
            </w:pPr>
            <w:r w:rsidRPr="000F0CA0">
              <w:rPr>
                <w:rStyle w:val="BoldandItalics"/>
              </w:rPr>
              <w:t>Legislation</w:t>
            </w:r>
            <w:r w:rsidRPr="000F0CA0">
              <w:t xml:space="preserve"> includes that relating to:</w:t>
            </w:r>
          </w:p>
        </w:tc>
        <w:tc>
          <w:tcPr>
            <w:tcW w:w="5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CA0" w:rsidP="000F0CA0">
            <w:pPr>
              <w:pStyle w:val="ListBullet"/>
            </w:pPr>
            <w:r w:rsidRPr="000F0CA0">
              <w:t>Australia</w:t>
            </w:r>
            <w:r w:rsidRPr="000F0CA0">
              <w:t>n corporations law</w:t>
            </w:r>
          </w:p>
          <w:p w:rsidR="00000000" w:rsidRPr="000F0CA0" w:rsidP="000F0CA0">
            <w:pPr>
              <w:pStyle w:val="ListBullet"/>
            </w:pPr>
            <w:r w:rsidRPr="000F0CA0">
              <w:t>principles of equity applying to trusts</w:t>
            </w:r>
          </w:p>
          <w:p w:rsidR="00000000" w:rsidP="000F0CA0">
            <w:pPr>
              <w:pStyle w:val="ListBullet"/>
              <w:rPr>
                <w:lang w:val="en-NZ"/>
              </w:rPr>
            </w:pPr>
            <w:r w:rsidRPr="000F0CA0">
              <w:t>state and territory trusts legislation</w:t>
            </w:r>
          </w:p>
        </w:tc>
      </w:tr>
      <w:tr w:rsidTr="000F0CA0">
        <w:tblPrEx>
          <w:tblW w:w="0" w:type="auto"/>
          <w:tblLayout w:type="fixed"/>
          <w:tblCellMar>
            <w:left w:w="62" w:type="dxa"/>
            <w:right w:w="62" w:type="dxa"/>
          </w:tblCellMar>
          <w:tblLook w:val="0000"/>
        </w:tblPrEx>
        <w:tc>
          <w:tcPr>
            <w:tcW w:w="3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CA0">
            <w:pPr>
              <w:pStyle w:val="BodyText"/>
              <w:rPr>
                <w:lang w:val="en-NZ"/>
              </w:rPr>
            </w:pPr>
            <w:r w:rsidRPr="000F0CA0">
              <w:rPr>
                <w:rStyle w:val="BoldandItalics"/>
              </w:rPr>
              <w:t>Different types of business structures</w:t>
            </w:r>
            <w:r w:rsidRPr="000F0CA0">
              <w:t xml:space="preserve"> include:</w:t>
            </w:r>
          </w:p>
        </w:tc>
        <w:tc>
          <w:tcPr>
            <w:tcW w:w="5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CA0" w:rsidP="000F0CA0">
            <w:pPr>
              <w:pStyle w:val="ListBullet"/>
            </w:pPr>
            <w:r w:rsidRPr="000F0CA0">
              <w:t>association</w:t>
            </w:r>
          </w:p>
          <w:p w:rsidR="00000000" w:rsidRPr="000F0CA0" w:rsidP="000F0CA0">
            <w:pPr>
              <w:pStyle w:val="ListBullet"/>
            </w:pPr>
            <w:r w:rsidRPr="000F0CA0">
              <w:t>company limited by guarantee</w:t>
            </w:r>
          </w:p>
          <w:p w:rsidR="00000000" w:rsidRPr="000F0CA0" w:rsidP="000F0CA0">
            <w:pPr>
              <w:pStyle w:val="ListBullet"/>
            </w:pPr>
            <w:r w:rsidRPr="000F0CA0">
              <w:t>company limited by shares</w:t>
            </w:r>
          </w:p>
          <w:p w:rsidR="00000000" w:rsidRPr="000F0CA0" w:rsidP="000F0CA0">
            <w:pPr>
              <w:pStyle w:val="ListBullet"/>
            </w:pPr>
            <w:r w:rsidRPr="000F0CA0">
              <w:t>company limited by shares and guarantee</w:t>
            </w:r>
          </w:p>
          <w:p w:rsidR="00000000" w:rsidRPr="000F0CA0" w:rsidP="000F0CA0">
            <w:pPr>
              <w:pStyle w:val="ListBullet"/>
            </w:pPr>
            <w:r w:rsidRPr="000F0CA0">
              <w:t>franchise</w:t>
            </w:r>
          </w:p>
          <w:p w:rsidR="00000000" w:rsidRPr="000F0CA0" w:rsidP="000F0CA0">
            <w:pPr>
              <w:pStyle w:val="ListBullet"/>
            </w:pPr>
            <w:r w:rsidRPr="000F0CA0">
              <w:t>holding company</w:t>
            </w:r>
          </w:p>
          <w:p w:rsidR="00000000" w:rsidRPr="000F0CA0" w:rsidP="000F0CA0">
            <w:pPr>
              <w:pStyle w:val="ListBullet"/>
            </w:pPr>
            <w:r w:rsidRPr="000F0CA0">
              <w:t>no-liability company</w:t>
            </w:r>
          </w:p>
          <w:p w:rsidR="00000000" w:rsidRPr="000F0CA0" w:rsidP="000F0CA0">
            <w:pPr>
              <w:pStyle w:val="ListBullet"/>
            </w:pPr>
            <w:r w:rsidRPr="000F0CA0">
              <w:t>partnerships, including joint ventures, formal and informal</w:t>
            </w:r>
          </w:p>
          <w:p w:rsidR="00000000" w:rsidRPr="000F0CA0" w:rsidP="000F0CA0">
            <w:pPr>
              <w:pStyle w:val="ListBullet"/>
            </w:pPr>
            <w:r w:rsidRPr="000F0CA0">
              <w:t>registrable Australian corporation</w:t>
            </w:r>
          </w:p>
          <w:p w:rsidR="00000000" w:rsidRPr="000F0CA0" w:rsidP="000F0CA0">
            <w:pPr>
              <w:pStyle w:val="ListBullet"/>
            </w:pPr>
            <w:r w:rsidRPr="000F0CA0">
              <w:t xml:space="preserve">shelf company </w:t>
            </w:r>
          </w:p>
          <w:p w:rsidR="00000000" w:rsidRPr="000F0CA0" w:rsidP="000F0CA0">
            <w:pPr>
              <w:pStyle w:val="ListBullet"/>
            </w:pPr>
            <w:r w:rsidRPr="000F0CA0">
              <w:t>subsidiary company</w:t>
            </w:r>
          </w:p>
          <w:p w:rsidR="00000000" w:rsidRPr="000F0CA0" w:rsidP="000F0CA0">
            <w:pPr>
              <w:pStyle w:val="ListBullet"/>
            </w:pPr>
            <w:r w:rsidRPr="000F0CA0">
              <w:t>trusts, including express, discretionary and bare</w:t>
            </w:r>
          </w:p>
          <w:p w:rsidR="00000000" w:rsidRPr="000F0CA0" w:rsidP="000F0CA0">
            <w:pPr>
              <w:pStyle w:val="ListBullet"/>
            </w:pPr>
            <w:r w:rsidRPr="000F0CA0">
              <w:t>unlimited company</w:t>
            </w:r>
          </w:p>
        </w:tc>
      </w:tr>
    </w:tbl>
    <w:p w:rsidR="00000000" w:rsidRPr="000F0CA0" w:rsidP="000F0CA0">
      <w:pPr>
        <w:pStyle w:val="BodyText"/>
      </w:pPr>
    </w:p>
    <w:p w:rsidR="00000000" w:rsidRPr="000F0CA0" w:rsidP="000F0CA0">
      <w:pPr>
        <w:pStyle w:val="AllowPageBreak"/>
      </w:pPr>
    </w:p>
    <w:p w:rsidR="00000000" w:rsidRPr="000F0CA0" w:rsidP="000F0CA0">
      <w:pPr>
        <w:pStyle w:val="Heading1"/>
      </w:pPr>
      <w:bookmarkStart w:id="12" w:name="O_416446"/>
      <w:bookmarkEnd w:id="12"/>
      <w:r w:rsidRPr="000F0CA0">
        <w:t>Unit Sector(s)</w:t>
      </w:r>
    </w:p>
    <w:p w:rsidR="00000000" w:rsidRPr="000F0CA0" w:rsidP="000F0CA0">
      <w:pPr>
        <w:pStyle w:val="BodyText"/>
      </w:pPr>
      <w:r w:rsidRPr="000F0CA0">
        <w:t>Tax practice</w:t>
      </w:r>
    </w:p>
    <w:p w:rsidR="00000000" w:rsidRPr="000F0CA0" w:rsidP="000F0CA0"/>
    <w:sectPr w:rsidSect="000F0C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69C5" w:rsidP="009D69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C5" w:rsidP="000F0C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D69C5" w:rsidP="000F0C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69C5" w:rsidP="000F0C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69C5" w:rsidP="009D69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C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C5" w:rsidP="000F0CA0">
    <w:pPr>
      <w:pStyle w:val="Header"/>
      <w:framePr w:wrap="around"/>
    </w:pPr>
    <w:r>
      <w:fldChar w:fldCharType="begin"/>
    </w:r>
    <w:r>
      <w:instrText xml:space="preserve"> TITLE   \* MERGEFORMAT </w:instrText>
    </w:r>
    <w:r>
      <w:fldChar w:fldCharType="separate"/>
    </w:r>
    <w:r>
      <w:t>FNSTPB501A Apply legal principles in corporations and trusts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69C5" w:rsidP="000F0C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06B2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92B6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2AC8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C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0CA0"/>
    <w:pPr>
      <w:spacing w:before="360" w:after="60"/>
      <w:outlineLvl w:val="0"/>
    </w:pPr>
    <w:rPr>
      <w:sz w:val="32"/>
    </w:rPr>
  </w:style>
  <w:style w:type="paragraph" w:styleId="Heading2">
    <w:name w:val="heading 2"/>
    <w:basedOn w:val="HeadingBase"/>
    <w:next w:val="BodyText"/>
    <w:link w:val="Heading2Char"/>
    <w:qFormat/>
    <w:rsid w:val="000F0CA0"/>
    <w:pPr>
      <w:keepLines/>
      <w:spacing w:before="240" w:after="120"/>
      <w:outlineLvl w:val="1"/>
    </w:pPr>
    <w:rPr>
      <w:sz w:val="28"/>
      <w:szCs w:val="40"/>
    </w:rPr>
  </w:style>
  <w:style w:type="paragraph" w:styleId="Heading3">
    <w:name w:val="heading 3"/>
    <w:basedOn w:val="HeadingBase"/>
    <w:next w:val="BodyText"/>
    <w:link w:val="Heading3Char"/>
    <w:qFormat/>
    <w:rsid w:val="000F0CA0"/>
    <w:pPr>
      <w:spacing w:before="180" w:after="120"/>
      <w:outlineLvl w:val="2"/>
    </w:pPr>
    <w:rPr>
      <w:spacing w:val="-10"/>
      <w:kern w:val="32"/>
    </w:rPr>
  </w:style>
  <w:style w:type="paragraph" w:styleId="Heading4">
    <w:name w:val="heading 4"/>
    <w:basedOn w:val="HeadingBase"/>
    <w:next w:val="BodyText"/>
    <w:link w:val="Heading4Char"/>
    <w:qFormat/>
    <w:rsid w:val="000F0CA0"/>
    <w:pPr>
      <w:spacing w:before="160" w:after="120"/>
      <w:outlineLvl w:val="3"/>
    </w:pPr>
    <w:rPr>
      <w:sz w:val="22"/>
    </w:rPr>
  </w:style>
  <w:style w:type="paragraph" w:styleId="Heading5">
    <w:name w:val="heading 5"/>
    <w:basedOn w:val="HeadingBase"/>
    <w:next w:val="Normal"/>
    <w:link w:val="Heading5Char"/>
    <w:qFormat/>
    <w:rsid w:val="000F0CA0"/>
    <w:pPr>
      <w:spacing w:before="80"/>
      <w:outlineLvl w:val="4"/>
    </w:pPr>
    <w:rPr>
      <w:color w:val="918585"/>
      <w:sz w:val="20"/>
    </w:rPr>
  </w:style>
  <w:style w:type="paragraph" w:styleId="Heading6">
    <w:name w:val="heading 6"/>
    <w:basedOn w:val="HeadingBase"/>
    <w:next w:val="Normal"/>
    <w:link w:val="Heading6Char"/>
    <w:qFormat/>
    <w:rsid w:val="000F0CA0"/>
    <w:pPr>
      <w:spacing w:before="60"/>
      <w:outlineLvl w:val="5"/>
    </w:pPr>
    <w:rPr>
      <w:color w:val="918585"/>
      <w:sz w:val="20"/>
    </w:rPr>
  </w:style>
  <w:style w:type="paragraph" w:styleId="Heading7">
    <w:name w:val="heading 7"/>
    <w:basedOn w:val="Normal"/>
    <w:next w:val="Normal"/>
    <w:link w:val="Heading7Char"/>
    <w:qFormat/>
    <w:rsid w:val="000F0CA0"/>
    <w:pPr>
      <w:ind w:left="720"/>
      <w:outlineLvl w:val="6"/>
    </w:pPr>
    <w:rPr>
      <w:i/>
    </w:rPr>
  </w:style>
  <w:style w:type="paragraph" w:styleId="Heading8">
    <w:name w:val="heading 8"/>
    <w:basedOn w:val="Normal"/>
    <w:next w:val="Normal"/>
    <w:link w:val="Heading8Char"/>
    <w:qFormat/>
    <w:rsid w:val="000F0CA0"/>
    <w:pPr>
      <w:ind w:left="720"/>
      <w:outlineLvl w:val="7"/>
    </w:pPr>
    <w:rPr>
      <w:i/>
    </w:rPr>
  </w:style>
  <w:style w:type="paragraph" w:styleId="Heading9">
    <w:name w:val="heading 9"/>
    <w:basedOn w:val="Normal"/>
    <w:next w:val="Normal"/>
    <w:link w:val="Heading9Char"/>
    <w:qFormat/>
    <w:rsid w:val="000F0CA0"/>
    <w:pPr>
      <w:ind w:left="720"/>
      <w:outlineLvl w:val="8"/>
    </w:pPr>
    <w:rPr>
      <w:i/>
    </w:rPr>
  </w:style>
  <w:style w:type="character" w:default="1" w:styleId="DefaultParagraphFont">
    <w:name w:val="Default Paragraph Font"/>
    <w:uiPriority w:val="1"/>
    <w:unhideWhenUsed/>
    <w:rsid w:val="000F0C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0CA0"/>
  </w:style>
  <w:style w:type="character" w:customStyle="1" w:styleId="Heading1Char">
    <w:name w:val="Heading 1 Char"/>
    <w:basedOn w:val="DefaultParagraphFont"/>
    <w:link w:val="Heading1"/>
    <w:rsid w:val="000F0CA0"/>
    <w:rPr>
      <w:rFonts w:ascii="Times New Roman" w:eastAsia="Times New Roman" w:hAnsi="Times New Roman" w:cs="Times New Roman"/>
      <w:b/>
      <w:sz w:val="32"/>
      <w:szCs w:val="20"/>
      <w:lang w:eastAsia="en-US"/>
    </w:rPr>
  </w:style>
  <w:style w:type="paragraph" w:styleId="BodyText">
    <w:name w:val="Body Text"/>
    <w:basedOn w:val="Normal"/>
    <w:link w:val="BodyTextChar"/>
    <w:rsid w:val="000F0C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0CA0"/>
    <w:rPr>
      <w:rFonts w:ascii="Times New Roman" w:eastAsia="Times New Roman" w:hAnsi="Times New Roman" w:cs="Times New Roman"/>
      <w:sz w:val="24"/>
      <w:lang w:val="en-US" w:eastAsia="en-US"/>
    </w:rPr>
  </w:style>
  <w:style w:type="paragraph" w:styleId="Footer">
    <w:name w:val="footer"/>
    <w:basedOn w:val="Normal"/>
    <w:link w:val="FooterChar"/>
    <w:rsid w:val="000F0C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0CA0"/>
    <w:rPr>
      <w:rFonts w:ascii="Times New Roman" w:eastAsia="Times New Roman" w:hAnsi="Times New Roman" w:cs="Times New Roman"/>
      <w:sz w:val="16"/>
      <w:lang w:val="en-US" w:eastAsia="en-US"/>
    </w:rPr>
  </w:style>
  <w:style w:type="paragraph" w:styleId="ListBullet">
    <w:name w:val="List Bullet"/>
    <w:basedOn w:val="List"/>
    <w:rsid w:val="000F0CA0"/>
    <w:pPr>
      <w:numPr>
        <w:numId w:val="13"/>
      </w:numPr>
      <w:tabs>
        <w:tab w:val="clear" w:pos="340"/>
      </w:tabs>
      <w:spacing w:before="40" w:after="40"/>
    </w:pPr>
  </w:style>
  <w:style w:type="character" w:customStyle="1" w:styleId="SpecialBold">
    <w:name w:val="Special Bold"/>
    <w:basedOn w:val="DefaultParagraphFont"/>
    <w:rsid w:val="000F0CA0"/>
    <w:rPr>
      <w:b/>
      <w:spacing w:val="0"/>
    </w:rPr>
  </w:style>
  <w:style w:type="paragraph" w:styleId="ListBullet2">
    <w:name w:val="List Bullet 2"/>
    <w:basedOn w:val="List2"/>
    <w:rsid w:val="000F0CA0"/>
    <w:pPr>
      <w:numPr>
        <w:numId w:val="14"/>
      </w:numPr>
      <w:tabs>
        <w:tab w:val="clear" w:pos="680"/>
      </w:tabs>
    </w:pPr>
  </w:style>
  <w:style w:type="paragraph" w:styleId="Header">
    <w:name w:val="header"/>
    <w:basedOn w:val="Normal"/>
    <w:link w:val="HeaderChar"/>
    <w:rsid w:val="000F0C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0CA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F0CA0"/>
    <w:rPr>
      <w:i/>
    </w:rPr>
  </w:style>
  <w:style w:type="paragraph" w:customStyle="1" w:styleId="SuperHeading">
    <w:name w:val="SuperHeading"/>
    <w:basedOn w:val="Normal"/>
    <w:rsid w:val="000F0CA0"/>
    <w:pPr>
      <w:spacing w:before="240" w:after="120"/>
      <w:outlineLvl w:val="0"/>
    </w:pPr>
    <w:rPr>
      <w:rFonts w:ascii="Times New Roman" w:hAnsi="Times New Roman"/>
      <w:b/>
      <w:sz w:val="28"/>
    </w:rPr>
  </w:style>
  <w:style w:type="paragraph" w:customStyle="1" w:styleId="AllowPageBreak">
    <w:name w:val="AllowPageBreak"/>
    <w:rsid w:val="000F0C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0CA0"/>
    <w:rPr>
      <w:b/>
      <w:i/>
      <w:u w:val="none"/>
    </w:rPr>
  </w:style>
  <w:style w:type="character" w:customStyle="1" w:styleId="Heading2Char">
    <w:name w:val="Heading 2 Char"/>
    <w:basedOn w:val="DefaultParagraphFont"/>
    <w:link w:val="Heading2"/>
    <w:rsid w:val="000F0C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0C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0C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0C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0C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0C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0C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0CA0"/>
    <w:rPr>
      <w:rFonts w:ascii="Courier New" w:eastAsia="Times New Roman" w:hAnsi="Courier New" w:cs="Times New Roman"/>
      <w:i/>
      <w:szCs w:val="20"/>
      <w:lang w:val="en-US" w:eastAsia="en-US"/>
    </w:rPr>
  </w:style>
  <w:style w:type="paragraph" w:customStyle="1" w:styleId="HeadingBase">
    <w:name w:val="Heading Base"/>
    <w:rsid w:val="000F0C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0CA0"/>
    <w:pPr>
      <w:tabs>
        <w:tab w:val="right" w:leader="dot" w:pos="9072"/>
      </w:tabs>
      <w:ind w:left="567"/>
    </w:pPr>
    <w:rPr>
      <w:szCs w:val="22"/>
    </w:rPr>
  </w:style>
  <w:style w:type="paragraph" w:customStyle="1" w:styleId="TOCBase">
    <w:name w:val="TOC Base"/>
    <w:rsid w:val="000F0C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0CA0"/>
    <w:pPr>
      <w:tabs>
        <w:tab w:val="right" w:leader="dot" w:pos="9072"/>
      </w:tabs>
      <w:spacing w:before="40" w:after="40"/>
      <w:ind w:left="284"/>
    </w:pPr>
    <w:rPr>
      <w:rFonts w:ascii="Times New Roman" w:hAnsi="Times New Roman"/>
    </w:rPr>
  </w:style>
  <w:style w:type="paragraph" w:styleId="TOC1">
    <w:name w:val="toc 1"/>
    <w:basedOn w:val="TOCBase"/>
    <w:next w:val="Normal"/>
    <w:rsid w:val="000F0C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0CA0"/>
    <w:pPr>
      <w:spacing w:before="5040"/>
      <w:jc w:val="center"/>
    </w:pPr>
    <w:rPr>
      <w:sz w:val="48"/>
      <w:szCs w:val="72"/>
      <w:lang w:val="en-US"/>
    </w:rPr>
  </w:style>
  <w:style w:type="character" w:customStyle="1" w:styleId="TitleChar">
    <w:name w:val="Title Char"/>
    <w:basedOn w:val="DefaultParagraphFont"/>
    <w:link w:val="Title"/>
    <w:rsid w:val="000F0C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0CA0"/>
    <w:pPr>
      <w:tabs>
        <w:tab w:val="left" w:pos="3600"/>
        <w:tab w:val="left" w:pos="3958"/>
      </w:tabs>
    </w:pPr>
  </w:style>
  <w:style w:type="paragraph" w:styleId="List">
    <w:name w:val="List"/>
    <w:basedOn w:val="BodyText"/>
    <w:next w:val="BodyText"/>
    <w:rsid w:val="000F0CA0"/>
    <w:pPr>
      <w:tabs>
        <w:tab w:val="left" w:pos="340"/>
      </w:tabs>
      <w:spacing w:before="60" w:after="60"/>
      <w:ind w:left="340" w:hanging="340"/>
    </w:pPr>
  </w:style>
  <w:style w:type="paragraph" w:customStyle="1" w:styleId="Note">
    <w:name w:val="Note"/>
    <w:basedOn w:val="BodyText"/>
    <w:rsid w:val="000F0C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0CA0"/>
    <w:pPr>
      <w:framePr w:wrap="auto" w:hAnchor="text" w:y="6049"/>
    </w:pPr>
    <w:rPr>
      <w:color w:val="000000"/>
      <w:sz w:val="40"/>
    </w:rPr>
  </w:style>
  <w:style w:type="paragraph" w:customStyle="1" w:styleId="TOCTitle">
    <w:name w:val="TOCTitle"/>
    <w:basedOn w:val="Heading1"/>
    <w:rsid w:val="000F0CA0"/>
    <w:pPr>
      <w:spacing w:after="240"/>
      <w:jc w:val="center"/>
      <w:outlineLvl w:val="9"/>
    </w:pPr>
    <w:rPr>
      <w:caps/>
    </w:rPr>
  </w:style>
  <w:style w:type="paragraph" w:customStyle="1" w:styleId="Version">
    <w:name w:val="Version"/>
    <w:rsid w:val="000F0C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0CA0"/>
    <w:pPr>
      <w:keepNext w:val="0"/>
      <w:tabs>
        <w:tab w:val="right" w:pos="4176"/>
      </w:tabs>
      <w:ind w:left="198" w:hanging="198"/>
    </w:pPr>
    <w:rPr>
      <w:rFonts w:ascii="Garamond" w:hAnsi="Garamond"/>
    </w:rPr>
  </w:style>
  <w:style w:type="paragraph" w:styleId="IndexHeading">
    <w:name w:val="index heading"/>
    <w:basedOn w:val="Normal"/>
    <w:next w:val="Index1"/>
    <w:semiHidden/>
    <w:rsid w:val="000F0CA0"/>
    <w:pPr>
      <w:spacing w:before="120" w:after="120"/>
    </w:pPr>
    <w:rPr>
      <w:rFonts w:ascii="Arial" w:hAnsi="Arial"/>
      <w:b/>
      <w:color w:val="918585"/>
      <w:sz w:val="24"/>
    </w:rPr>
  </w:style>
  <w:style w:type="paragraph" w:customStyle="1" w:styleId="Chapter">
    <w:name w:val="Chapter"/>
    <w:basedOn w:val="Normal"/>
    <w:rsid w:val="000F0CA0"/>
    <w:pPr>
      <w:spacing w:before="240"/>
    </w:pPr>
    <w:rPr>
      <w:rFonts w:ascii="Times New Roman" w:hAnsi="Times New Roman"/>
      <w:smallCaps/>
      <w:spacing w:val="80"/>
      <w:sz w:val="28"/>
    </w:rPr>
  </w:style>
  <w:style w:type="paragraph" w:customStyle="1" w:styleId="InChapter">
    <w:name w:val="InChapter"/>
    <w:basedOn w:val="Heading3"/>
    <w:rsid w:val="000F0CA0"/>
    <w:pPr>
      <w:spacing w:after="240"/>
      <w:outlineLvl w:val="9"/>
    </w:pPr>
    <w:rPr>
      <w:noProof/>
    </w:rPr>
  </w:style>
  <w:style w:type="paragraph" w:styleId="Index2">
    <w:name w:val="index 2"/>
    <w:basedOn w:val="Normal"/>
    <w:next w:val="Normal"/>
    <w:semiHidden/>
    <w:rsid w:val="000F0CA0"/>
    <w:pPr>
      <w:tabs>
        <w:tab w:val="right" w:pos="4176"/>
      </w:tabs>
      <w:ind w:left="568" w:hanging="284"/>
    </w:pPr>
    <w:rPr>
      <w:rFonts w:ascii="Garamond" w:hAnsi="Garamond"/>
    </w:rPr>
  </w:style>
  <w:style w:type="paragraph" w:customStyle="1" w:styleId="Byline">
    <w:name w:val="Byline"/>
    <w:rsid w:val="000F0C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0CA0"/>
    <w:pPr>
      <w:tabs>
        <w:tab w:val="clear" w:pos="3600"/>
        <w:tab w:val="clear" w:pos="3958"/>
      </w:tabs>
      <w:jc w:val="right"/>
    </w:pPr>
  </w:style>
  <w:style w:type="paragraph" w:styleId="Caption">
    <w:name w:val="caption"/>
    <w:basedOn w:val="BodyText"/>
    <w:next w:val="Normal"/>
    <w:qFormat/>
    <w:rsid w:val="000F0CA0"/>
    <w:pPr>
      <w:framePr w:w="2268" w:hSpace="181" w:vSpace="181" w:wrap="around" w:vAnchor="text" w:hAnchor="page" w:x="1135" w:y="285" w:anchorLock="1"/>
    </w:pPr>
    <w:rPr>
      <w:i/>
    </w:rPr>
  </w:style>
  <w:style w:type="paragraph" w:customStyle="1" w:styleId="MiniTOCTitle">
    <w:name w:val="MiniTOCTitle"/>
    <w:basedOn w:val="Heading4"/>
    <w:rsid w:val="000F0CA0"/>
    <w:pPr>
      <w:spacing w:before="240"/>
      <w:outlineLvl w:val="9"/>
    </w:pPr>
    <w:rPr>
      <w:noProof/>
      <w:sz w:val="24"/>
    </w:rPr>
  </w:style>
  <w:style w:type="paragraph" w:customStyle="1" w:styleId="MiniTOCItem">
    <w:name w:val="MiniTOCItem"/>
    <w:basedOn w:val="ListBullet"/>
    <w:rsid w:val="000F0CA0"/>
    <w:pPr>
      <w:numPr>
        <w:numId w:val="0"/>
      </w:numPr>
      <w:tabs>
        <w:tab w:val="right" w:leader="dot" w:pos="6521"/>
      </w:tabs>
      <w:spacing w:before="0" w:after="0"/>
    </w:pPr>
  </w:style>
  <w:style w:type="paragraph" w:customStyle="1" w:styleId="TOFTitle">
    <w:name w:val="TOFTitle"/>
    <w:basedOn w:val="TOCTitle"/>
    <w:rsid w:val="000F0CA0"/>
  </w:style>
  <w:style w:type="paragraph" w:styleId="TableofFigures">
    <w:name w:val="table of figures"/>
    <w:basedOn w:val="Normal"/>
    <w:next w:val="Normal"/>
    <w:semiHidden/>
    <w:rsid w:val="000F0CA0"/>
    <w:pPr>
      <w:tabs>
        <w:tab w:val="right" w:leader="dot" w:pos="9072"/>
      </w:tabs>
      <w:ind w:left="970" w:hanging="403"/>
    </w:pPr>
    <w:rPr>
      <w:rFonts w:ascii="Times New Roman" w:hAnsi="Times New Roman"/>
      <w:b/>
    </w:rPr>
  </w:style>
  <w:style w:type="paragraph" w:styleId="ListNumber">
    <w:name w:val="List Number"/>
    <w:basedOn w:val="List"/>
    <w:rsid w:val="000F0CA0"/>
    <w:pPr>
      <w:numPr>
        <w:numId w:val="11"/>
      </w:numPr>
    </w:pPr>
  </w:style>
  <w:style w:type="character" w:customStyle="1" w:styleId="WingdingSymbols">
    <w:name w:val="Wingding Symbols"/>
    <w:rsid w:val="000F0CA0"/>
    <w:rPr>
      <w:rFonts w:ascii="Wingdings" w:hAnsi="Wingdings"/>
    </w:rPr>
  </w:style>
  <w:style w:type="paragraph" w:customStyle="1" w:styleId="TableHeading">
    <w:name w:val="Table Heading"/>
    <w:basedOn w:val="HeadingBase"/>
    <w:rsid w:val="000F0CA0"/>
    <w:pPr>
      <w:keepLines/>
      <w:pBdr>
        <w:bottom w:val="single" w:sz="6" w:space="1" w:color="918585"/>
      </w:pBdr>
      <w:spacing w:before="240"/>
    </w:pPr>
  </w:style>
  <w:style w:type="character" w:customStyle="1" w:styleId="HotSpot">
    <w:name w:val="HotSpot"/>
    <w:rsid w:val="000F0CA0"/>
    <w:rPr>
      <w:color w:val="0033CC"/>
      <w:u w:val="none"/>
    </w:rPr>
  </w:style>
  <w:style w:type="paragraph" w:customStyle="1" w:styleId="BodyTextRight">
    <w:name w:val="Body Text Right"/>
    <w:basedOn w:val="BodyText"/>
    <w:rsid w:val="000F0CA0"/>
    <w:pPr>
      <w:spacing w:before="0" w:after="0"/>
      <w:jc w:val="right"/>
    </w:pPr>
  </w:style>
  <w:style w:type="paragraph" w:styleId="Index3">
    <w:name w:val="index 3"/>
    <w:basedOn w:val="ListNumber2"/>
    <w:next w:val="Normal"/>
    <w:semiHidden/>
    <w:rsid w:val="000F0CA0"/>
    <w:pPr>
      <w:numPr>
        <w:numId w:val="0"/>
      </w:numPr>
      <w:tabs>
        <w:tab w:val="right" w:leader="dot" w:pos="4176"/>
      </w:tabs>
    </w:pPr>
  </w:style>
  <w:style w:type="paragraph" w:styleId="ListNumber2">
    <w:name w:val="List Number 2"/>
    <w:basedOn w:val="List2"/>
    <w:rsid w:val="000F0CA0"/>
    <w:pPr>
      <w:numPr>
        <w:numId w:val="10"/>
      </w:numPr>
      <w:tabs>
        <w:tab w:val="clear" w:pos="1060"/>
      </w:tabs>
    </w:pPr>
  </w:style>
  <w:style w:type="paragraph" w:customStyle="1" w:styleId="MarginNote">
    <w:name w:val="Margin Note"/>
    <w:basedOn w:val="BodyText"/>
    <w:rsid w:val="000F0C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0C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0C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0CA0"/>
    <w:rPr>
      <w:sz w:val="32"/>
    </w:rPr>
  </w:style>
  <w:style w:type="paragraph" w:customStyle="1" w:styleId="HeadingProcedure">
    <w:name w:val="Heading Procedure"/>
    <w:basedOn w:val="HeadingBase"/>
    <w:next w:val="Normal"/>
    <w:rsid w:val="000F0CA0"/>
    <w:pPr>
      <w:tabs>
        <w:tab w:val="left" w:pos="0"/>
      </w:tabs>
      <w:spacing w:before="120" w:after="60"/>
    </w:pPr>
    <w:rPr>
      <w:i/>
      <w:color w:val="918585"/>
      <w:sz w:val="22"/>
    </w:rPr>
  </w:style>
  <w:style w:type="paragraph" w:customStyle="1" w:styleId="TableBodyText">
    <w:name w:val="Table Body Text"/>
    <w:basedOn w:val="BodyText"/>
    <w:rsid w:val="000F0CA0"/>
    <w:pPr>
      <w:spacing w:before="60" w:after="60"/>
    </w:pPr>
  </w:style>
  <w:style w:type="paragraph" w:styleId="ListContinue">
    <w:name w:val="List Continue"/>
    <w:basedOn w:val="List"/>
    <w:rsid w:val="000F0CA0"/>
    <w:pPr>
      <w:ind w:firstLine="0"/>
    </w:pPr>
  </w:style>
  <w:style w:type="paragraph" w:customStyle="1" w:styleId="ListNote">
    <w:name w:val="List Note"/>
    <w:basedOn w:val="List"/>
    <w:rsid w:val="000F0CA0"/>
    <w:pPr>
      <w:pBdr>
        <w:top w:val="single" w:sz="6" w:space="2" w:color="918585"/>
        <w:bottom w:val="single" w:sz="6" w:space="2" w:color="918585"/>
      </w:pBdr>
      <w:tabs>
        <w:tab w:val="left" w:pos="1021"/>
      </w:tabs>
      <w:ind w:firstLine="0"/>
    </w:pPr>
  </w:style>
  <w:style w:type="paragraph" w:customStyle="1" w:styleId="Warning">
    <w:name w:val="Warning"/>
    <w:basedOn w:val="BodyText"/>
    <w:rsid w:val="000F0CA0"/>
    <w:pPr>
      <w:shd w:val="clear" w:color="auto" w:fill="D9D9D9"/>
      <w:tabs>
        <w:tab w:val="left" w:pos="992"/>
      </w:tabs>
      <w:ind w:left="119" w:right="119"/>
    </w:pPr>
    <w:rPr>
      <w:sz w:val="20"/>
    </w:rPr>
  </w:style>
  <w:style w:type="paragraph" w:customStyle="1" w:styleId="MarginIcons">
    <w:name w:val="Margin Icons"/>
    <w:basedOn w:val="BodyText"/>
    <w:rsid w:val="000F0C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0CA0"/>
    <w:rPr>
      <w:rFonts w:ascii="Courier New" w:hAnsi="Courier New"/>
    </w:rPr>
  </w:style>
  <w:style w:type="paragraph" w:customStyle="1" w:styleId="NoteBullet">
    <w:name w:val="Note Bullet"/>
    <w:basedOn w:val="Note"/>
    <w:rsid w:val="000F0CA0"/>
    <w:pPr>
      <w:tabs>
        <w:tab w:val="clear" w:pos="680"/>
      </w:tabs>
      <w:spacing w:before="60" w:after="60"/>
    </w:pPr>
  </w:style>
  <w:style w:type="paragraph" w:customStyle="1" w:styleId="SubHeading2">
    <w:name w:val="SubHeading2"/>
    <w:basedOn w:val="HeadingBase"/>
    <w:rsid w:val="000F0CA0"/>
    <w:pPr>
      <w:spacing w:before="240" w:after="60"/>
    </w:pPr>
    <w:rPr>
      <w:sz w:val="20"/>
    </w:rPr>
  </w:style>
  <w:style w:type="paragraph" w:customStyle="1" w:styleId="SubHeading1">
    <w:name w:val="SubHeading1"/>
    <w:basedOn w:val="HeadingBase"/>
    <w:rsid w:val="000F0CA0"/>
    <w:pPr>
      <w:spacing w:before="240" w:after="60"/>
    </w:pPr>
    <w:rPr>
      <w:color w:val="918585"/>
      <w:sz w:val="22"/>
    </w:rPr>
  </w:style>
  <w:style w:type="paragraph" w:customStyle="1" w:styleId="SideHeading">
    <w:name w:val="Side Heading"/>
    <w:basedOn w:val="HeadingBase"/>
    <w:rsid w:val="000F0C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0CA0"/>
    <w:pPr>
      <w:numPr>
        <w:numId w:val="12"/>
      </w:numPr>
    </w:pPr>
  </w:style>
  <w:style w:type="paragraph" w:styleId="PlainText">
    <w:name w:val="Plain Text"/>
    <w:basedOn w:val="Normal"/>
    <w:link w:val="PlainTextChar"/>
    <w:rsid w:val="000F0CA0"/>
    <w:rPr>
      <w:sz w:val="20"/>
    </w:rPr>
  </w:style>
  <w:style w:type="character" w:customStyle="1" w:styleId="PlainTextChar">
    <w:name w:val="Plain Text Char"/>
    <w:basedOn w:val="DefaultParagraphFont"/>
    <w:link w:val="PlainText"/>
    <w:rsid w:val="000F0C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0CA0"/>
    <w:rPr>
      <w:b/>
      <w:smallCaps/>
    </w:rPr>
  </w:style>
  <w:style w:type="paragraph" w:customStyle="1" w:styleId="TableListNumber">
    <w:name w:val="Table List Number"/>
    <w:basedOn w:val="ListNumber"/>
    <w:rsid w:val="000F0CA0"/>
    <w:pPr>
      <w:numPr>
        <w:numId w:val="0"/>
      </w:numPr>
    </w:pPr>
  </w:style>
  <w:style w:type="paragraph" w:styleId="TOC4">
    <w:name w:val="toc 4"/>
    <w:basedOn w:val="TOCBase"/>
    <w:next w:val="Normal"/>
    <w:semiHidden/>
    <w:rsid w:val="000F0CA0"/>
    <w:pPr>
      <w:tabs>
        <w:tab w:val="right" w:leader="dot" w:pos="9071"/>
      </w:tabs>
      <w:ind w:left="1701"/>
    </w:pPr>
  </w:style>
  <w:style w:type="paragraph" w:customStyle="1" w:styleId="ListAlpha">
    <w:name w:val="List Alpha"/>
    <w:basedOn w:val="List"/>
    <w:rsid w:val="000F0CA0"/>
    <w:pPr>
      <w:numPr>
        <w:numId w:val="9"/>
      </w:numPr>
    </w:pPr>
  </w:style>
  <w:style w:type="paragraph" w:customStyle="1" w:styleId="ListAlpha2">
    <w:name w:val="List Alpha 2"/>
    <w:basedOn w:val="List2"/>
    <w:rsid w:val="000F0CA0"/>
    <w:pPr>
      <w:numPr>
        <w:numId w:val="8"/>
      </w:numPr>
    </w:pPr>
  </w:style>
  <w:style w:type="paragraph" w:styleId="List2">
    <w:name w:val="List 2"/>
    <w:basedOn w:val="BodyText"/>
    <w:rsid w:val="000F0CA0"/>
    <w:pPr>
      <w:tabs>
        <w:tab w:val="left" w:pos="680"/>
      </w:tabs>
      <w:spacing w:before="60" w:after="60"/>
      <w:ind w:left="680" w:hanging="340"/>
    </w:pPr>
  </w:style>
  <w:style w:type="paragraph" w:styleId="List3">
    <w:name w:val="List 3"/>
    <w:basedOn w:val="BodyText"/>
    <w:rsid w:val="000F0CA0"/>
    <w:pPr>
      <w:tabs>
        <w:tab w:val="left" w:pos="1021"/>
      </w:tabs>
      <w:spacing w:before="60" w:after="60"/>
      <w:ind w:left="1020" w:hanging="340"/>
    </w:pPr>
  </w:style>
  <w:style w:type="paragraph" w:styleId="List4">
    <w:name w:val="List 4"/>
    <w:basedOn w:val="BodyText"/>
    <w:rsid w:val="000F0CA0"/>
    <w:pPr>
      <w:tabs>
        <w:tab w:val="left" w:pos="1361"/>
      </w:tabs>
      <w:spacing w:before="60" w:after="60"/>
      <w:ind w:left="1361" w:hanging="340"/>
    </w:pPr>
  </w:style>
  <w:style w:type="paragraph" w:styleId="List5">
    <w:name w:val="List 5"/>
    <w:basedOn w:val="BodyText"/>
    <w:rsid w:val="000F0CA0"/>
    <w:pPr>
      <w:tabs>
        <w:tab w:val="left" w:pos="1701"/>
      </w:tabs>
      <w:spacing w:before="60" w:after="60"/>
      <w:ind w:left="1701" w:hanging="340"/>
    </w:pPr>
  </w:style>
  <w:style w:type="paragraph" w:styleId="ListBullet3">
    <w:name w:val="List Bullet 3"/>
    <w:basedOn w:val="List3"/>
    <w:rsid w:val="000F0CA0"/>
    <w:pPr>
      <w:numPr>
        <w:numId w:val="15"/>
      </w:numPr>
      <w:tabs>
        <w:tab w:val="clear" w:pos="1021"/>
      </w:tabs>
      <w:ind w:left="1037" w:hanging="357"/>
    </w:pPr>
  </w:style>
  <w:style w:type="paragraph" w:styleId="ListBullet4">
    <w:name w:val="List Bullet 4"/>
    <w:basedOn w:val="List4"/>
    <w:rsid w:val="000F0CA0"/>
    <w:pPr>
      <w:numPr>
        <w:numId w:val="3"/>
      </w:numPr>
    </w:pPr>
  </w:style>
  <w:style w:type="paragraph" w:styleId="ListBullet5">
    <w:name w:val="List Bullet 5"/>
    <w:basedOn w:val="List5"/>
    <w:rsid w:val="000F0CA0"/>
    <w:pPr>
      <w:numPr>
        <w:numId w:val="4"/>
      </w:numPr>
    </w:pPr>
  </w:style>
  <w:style w:type="paragraph" w:styleId="ListContinue2">
    <w:name w:val="List Continue 2"/>
    <w:basedOn w:val="List2"/>
    <w:rsid w:val="000F0CA0"/>
    <w:pPr>
      <w:ind w:firstLine="0"/>
    </w:pPr>
  </w:style>
  <w:style w:type="paragraph" w:styleId="ListContinue3">
    <w:name w:val="List Continue 3"/>
    <w:basedOn w:val="List3"/>
    <w:rsid w:val="000F0CA0"/>
    <w:pPr>
      <w:ind w:left="1021" w:firstLine="0"/>
    </w:pPr>
  </w:style>
  <w:style w:type="paragraph" w:styleId="ListContinue4">
    <w:name w:val="List Continue 4"/>
    <w:basedOn w:val="List4"/>
    <w:rsid w:val="000F0CA0"/>
    <w:pPr>
      <w:ind w:firstLine="0"/>
    </w:pPr>
  </w:style>
  <w:style w:type="paragraph" w:styleId="ListContinue5">
    <w:name w:val="List Continue 5"/>
    <w:basedOn w:val="List5"/>
    <w:rsid w:val="000F0CA0"/>
    <w:pPr>
      <w:ind w:firstLine="0"/>
    </w:pPr>
  </w:style>
  <w:style w:type="paragraph" w:styleId="ListNumber3">
    <w:name w:val="List Number 3"/>
    <w:basedOn w:val="List3"/>
    <w:rsid w:val="000F0CA0"/>
    <w:pPr>
      <w:numPr>
        <w:numId w:val="5"/>
      </w:numPr>
    </w:pPr>
  </w:style>
  <w:style w:type="paragraph" w:styleId="ListNumber4">
    <w:name w:val="List Number 4"/>
    <w:basedOn w:val="List4"/>
    <w:rsid w:val="000F0CA0"/>
    <w:pPr>
      <w:numPr>
        <w:numId w:val="6"/>
      </w:numPr>
    </w:pPr>
  </w:style>
  <w:style w:type="paragraph" w:styleId="ListNumber5">
    <w:name w:val="List Number 5"/>
    <w:basedOn w:val="List5"/>
    <w:rsid w:val="000F0CA0"/>
    <w:pPr>
      <w:numPr>
        <w:numId w:val="7"/>
      </w:numPr>
    </w:pPr>
  </w:style>
  <w:style w:type="paragraph" w:styleId="BlockText">
    <w:name w:val="Block Text"/>
    <w:basedOn w:val="Normal"/>
    <w:rsid w:val="000F0CA0"/>
    <w:pPr>
      <w:spacing w:after="120"/>
      <w:ind w:left="1440" w:right="1440"/>
    </w:pPr>
  </w:style>
  <w:style w:type="character" w:customStyle="1" w:styleId="Subscript">
    <w:name w:val="Subscript"/>
    <w:basedOn w:val="DefaultParagraphFont"/>
    <w:rsid w:val="000F0CA0"/>
    <w:rPr>
      <w:sz w:val="16"/>
      <w:vertAlign w:val="subscript"/>
    </w:rPr>
  </w:style>
  <w:style w:type="character" w:customStyle="1" w:styleId="Superscript">
    <w:name w:val="Superscript"/>
    <w:basedOn w:val="DefaultParagraphFont"/>
    <w:rsid w:val="000F0CA0"/>
    <w:rPr>
      <w:sz w:val="16"/>
      <w:vertAlign w:val="superscript"/>
    </w:rPr>
  </w:style>
  <w:style w:type="character" w:customStyle="1" w:styleId="Symbols">
    <w:name w:val="Symbols"/>
    <w:basedOn w:val="DefaultParagraphFont"/>
    <w:rsid w:val="000F0CA0"/>
    <w:rPr>
      <w:rFonts w:ascii="Symbol" w:hAnsi="Symbol"/>
    </w:rPr>
  </w:style>
  <w:style w:type="character" w:customStyle="1" w:styleId="MenuOptions">
    <w:name w:val="Menu Options"/>
    <w:basedOn w:val="DefaultParagraphFont"/>
    <w:rsid w:val="000F0CA0"/>
    <w:rPr>
      <w:rFonts w:ascii="Arial Narrow" w:hAnsi="Arial Narrow"/>
      <w:smallCaps/>
    </w:rPr>
  </w:style>
  <w:style w:type="character" w:customStyle="1" w:styleId="Buttons">
    <w:name w:val="Buttons"/>
    <w:basedOn w:val="DefaultParagraphFont"/>
    <w:rsid w:val="000F0CA0"/>
    <w:rPr>
      <w:b/>
    </w:rPr>
  </w:style>
  <w:style w:type="character" w:customStyle="1" w:styleId="Underlined">
    <w:name w:val="Underlined"/>
    <w:basedOn w:val="DefaultParagraphFont"/>
    <w:rsid w:val="000F0CA0"/>
    <w:rPr>
      <w:u w:val="single"/>
    </w:rPr>
  </w:style>
  <w:style w:type="paragraph" w:customStyle="1" w:styleId="TableBodyTextRight">
    <w:name w:val="Table Body Text Right"/>
    <w:basedOn w:val="TableBodyText"/>
    <w:rsid w:val="000F0CA0"/>
    <w:pPr>
      <w:widowControl w:val="0"/>
      <w:autoSpaceDE w:val="0"/>
      <w:autoSpaceDN w:val="0"/>
      <w:adjustRightInd w:val="0"/>
      <w:jc w:val="right"/>
    </w:pPr>
    <w:rPr>
      <w:rFonts w:cs="Arial"/>
      <w:szCs w:val="18"/>
    </w:rPr>
  </w:style>
  <w:style w:type="paragraph" w:customStyle="1" w:styleId="CopyrightText">
    <w:name w:val="Copyright Text"/>
    <w:basedOn w:val="BodyText"/>
    <w:rsid w:val="000F0CA0"/>
    <w:rPr>
      <w:sz w:val="18"/>
    </w:rPr>
  </w:style>
  <w:style w:type="paragraph" w:customStyle="1" w:styleId="BodySmallRight">
    <w:name w:val="Body Small Right"/>
    <w:basedOn w:val="BodyTextRight"/>
    <w:rsid w:val="000F0CA0"/>
    <w:rPr>
      <w:sz w:val="18"/>
      <w:szCs w:val="18"/>
    </w:rPr>
  </w:style>
  <w:style w:type="paragraph" w:customStyle="1" w:styleId="MarginEdition">
    <w:name w:val="Margin Edition"/>
    <w:basedOn w:val="MarginNote"/>
    <w:rsid w:val="000F0CA0"/>
    <w:pPr>
      <w:spacing w:before="0" w:after="0"/>
    </w:pPr>
    <w:rPr>
      <w:rFonts w:ascii="Times New Roman" w:hAnsi="Times New Roman"/>
      <w:color w:val="999999"/>
    </w:rPr>
  </w:style>
  <w:style w:type="paragraph" w:customStyle="1" w:styleId="Spacer">
    <w:name w:val="Spacer"/>
    <w:basedOn w:val="Normal"/>
    <w:rsid w:val="000F0CA0"/>
    <w:rPr>
      <w:sz w:val="2"/>
      <w:szCs w:val="2"/>
    </w:rPr>
  </w:style>
  <w:style w:type="character" w:customStyle="1" w:styleId="Small">
    <w:name w:val="Small"/>
    <w:basedOn w:val="DefaultParagraphFont"/>
    <w:rsid w:val="000F0CA0"/>
    <w:rPr>
      <w:sz w:val="16"/>
    </w:rPr>
  </w:style>
  <w:style w:type="paragraph" w:customStyle="1" w:styleId="WideTable">
    <w:name w:val="Wide Table"/>
    <w:basedOn w:val="Normal"/>
    <w:rsid w:val="000F0CA0"/>
    <w:pPr>
      <w:ind w:left="-1418"/>
    </w:pPr>
    <w:rPr>
      <w:sz w:val="2"/>
      <w:szCs w:val="2"/>
    </w:rPr>
  </w:style>
  <w:style w:type="character" w:styleId="PageNumber">
    <w:name w:val="page number"/>
    <w:basedOn w:val="DefaultParagraphFont"/>
    <w:rsid w:val="000F0CA0"/>
  </w:style>
  <w:style w:type="paragraph" w:styleId="Quote">
    <w:name w:val="Quote"/>
    <w:basedOn w:val="Heading1"/>
    <w:link w:val="QuoteChar"/>
    <w:qFormat/>
    <w:rsid w:val="000F0CA0"/>
    <w:rPr>
      <w:b w:val="0"/>
      <w:sz w:val="72"/>
      <w:szCs w:val="72"/>
      <w:lang w:val="en-NZ"/>
    </w:rPr>
  </w:style>
  <w:style w:type="character" w:customStyle="1" w:styleId="QuoteChar">
    <w:name w:val="Quote Char"/>
    <w:basedOn w:val="DefaultParagraphFont"/>
    <w:link w:val="Quote"/>
    <w:rsid w:val="000F0C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0CA0"/>
    <w:pPr>
      <w:pageBreakBefore/>
    </w:pPr>
  </w:style>
  <w:style w:type="paragraph" w:customStyle="1" w:styleId="Border">
    <w:name w:val="Border"/>
    <w:basedOn w:val="Normal"/>
    <w:qFormat/>
    <w:rsid w:val="000F0C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0CA0"/>
    <w:rPr>
      <w:b/>
      <w:bCs/>
      <w:i/>
      <w:iCs/>
      <w:color w:val="auto"/>
    </w:rPr>
  </w:style>
  <w:style w:type="paragraph" w:styleId="IntenseQuote">
    <w:name w:val="Intense Quote"/>
    <w:basedOn w:val="Normal"/>
    <w:next w:val="Normal"/>
    <w:link w:val="IntenseQuoteChar"/>
    <w:uiPriority w:val="30"/>
    <w:qFormat/>
    <w:rsid w:val="000F0C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0C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0CA0"/>
    <w:rPr>
      <w:smallCaps/>
      <w:color w:val="auto"/>
      <w:u w:val="single"/>
    </w:rPr>
  </w:style>
  <w:style w:type="character" w:styleId="IntenseReference">
    <w:name w:val="Intense Reference"/>
    <w:basedOn w:val="DefaultParagraphFont"/>
    <w:uiPriority w:val="32"/>
    <w:qFormat/>
    <w:rsid w:val="000F0CA0"/>
    <w:rPr>
      <w:b/>
      <w:bCs/>
      <w:smallCaps/>
      <w:color w:val="auto"/>
      <w:spacing w:val="5"/>
      <w:u w:val="single"/>
    </w:rPr>
  </w:style>
  <w:style w:type="paragraph" w:customStyle="1" w:styleId="2ColumnHeading">
    <w:name w:val="2Column Heading"/>
    <w:basedOn w:val="BodyText"/>
    <w:qFormat/>
    <w:rsid w:val="000F0CA0"/>
    <w:pPr>
      <w:spacing w:after="60"/>
      <w:ind w:left="-2268"/>
    </w:pPr>
    <w:rPr>
      <w:b/>
    </w:rPr>
  </w:style>
  <w:style w:type="paragraph" w:customStyle="1" w:styleId="Heading1TOC">
    <w:name w:val="Heading1 TOC"/>
    <w:basedOn w:val="Normal"/>
    <w:qFormat/>
    <w:rsid w:val="000F0CA0"/>
    <w:pPr>
      <w:spacing w:before="240" w:after="120"/>
    </w:pPr>
    <w:rPr>
      <w:rFonts w:ascii="Times New Roman" w:hAnsi="Times New Roman"/>
      <w:b/>
      <w:sz w:val="32"/>
    </w:rPr>
  </w:style>
  <w:style w:type="paragraph" w:customStyle="1" w:styleId="Heading2TOC">
    <w:name w:val="Heading2 TOC"/>
    <w:basedOn w:val="Normal"/>
    <w:qFormat/>
    <w:rsid w:val="000F0CA0"/>
    <w:pPr>
      <w:spacing w:before="240" w:after="60"/>
    </w:pPr>
    <w:rPr>
      <w:rFonts w:ascii="Times New Roman" w:hAnsi="Times New Roman"/>
      <w:b/>
      <w:sz w:val="28"/>
    </w:rPr>
  </w:style>
  <w:style w:type="character" w:customStyle="1" w:styleId="Underline">
    <w:name w:val="Underline"/>
    <w:basedOn w:val="DefaultParagraphFont"/>
    <w:qFormat/>
    <w:rsid w:val="000F0CA0"/>
    <w:rPr>
      <w:u w:val="single"/>
    </w:rPr>
  </w:style>
  <w:style w:type="paragraph" w:styleId="BalloonText">
    <w:name w:val="Balloon Text"/>
    <w:basedOn w:val="Normal"/>
    <w:link w:val="BalloonTextChar"/>
    <w:rsid w:val="000F0CA0"/>
    <w:rPr>
      <w:rFonts w:ascii="Tahoma" w:hAnsi="Tahoma" w:cs="Tahoma"/>
      <w:sz w:val="16"/>
      <w:szCs w:val="16"/>
    </w:rPr>
  </w:style>
  <w:style w:type="character" w:customStyle="1" w:styleId="BalloonTextChar">
    <w:name w:val="Balloon Text Char"/>
    <w:basedOn w:val="DefaultParagraphFont"/>
    <w:link w:val="BalloonText"/>
    <w:rsid w:val="000F0C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0C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0C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1063</Words>
  <Characters>6603</Characters>
  <Application>Microsoft Office Word</Application>
  <DocSecurity>0</DocSecurity>
  <Lines>220</Lines>
  <Paragraphs>123</Paragraphs>
  <ScaleCrop>false</ScaleCrop>
  <Company>Author-it Software Corporation Ltd.</Company>
  <LinksUpToDate>false</LinksUpToDate>
  <CharactersWithSpaces>7606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FNSTPB501A Apply legal principles in corporations and trusts law</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2012-05-26T16:35:00Z</dcterms:created>
  <dcterms:modified xsi:type="dcterms:W3CDTF">2012-05-26T16:35:00Z</dcterms:modified>
</cp:coreProperties>
</file>