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80A" w:rsidP="001E080A">
      <w:pPr>
        <w:pStyle w:val="Title"/>
      </w:pPr>
      <w:r>
        <w:fldChar w:fldCharType="begin"/>
      </w:r>
      <w:r>
        <w:instrText xml:space="preserve"> TITLE   \* MERGEFORMAT </w:instrText>
      </w:r>
      <w:r>
        <w:fldChar w:fldCharType="separate"/>
      </w:r>
      <w:r>
        <w:t>FNSSUP601A Liaise with and support trustees</w:t>
      </w:r>
      <w:r>
        <w:fldChar w:fldCharType="end"/>
      </w:r>
    </w:p>
    <w:p w:rsidR="001E080A" w:rsidP="001E080A">
      <w:pPr>
        <w:pStyle w:val="Version"/>
        <w:sectPr w:rsidSect="009B2F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2F3A" w:rsidP="009B2F3A">
      <w:pPr>
        <w:pStyle w:val="SuperHeading"/>
      </w:pPr>
      <w:r w:rsidRPr="009B2F3A">
        <w:t>FNSSUP601A Liaise with and support trustees</w:t>
      </w:r>
    </w:p>
    <w:p w:rsidR="00000000" w:rsidRPr="009B2F3A" w:rsidP="009B2F3A">
      <w:pPr>
        <w:pStyle w:val="SuperHeading"/>
      </w:pPr>
    </w:p>
    <w:p w:rsidR="00000000" w:rsidRPr="009B2F3A" w:rsidP="009B2F3A">
      <w:pPr>
        <w:pStyle w:val="Heading1"/>
      </w:pPr>
      <w:bookmarkStart w:id="1" w:name="O_81039"/>
      <w:bookmarkEnd w:id="1"/>
      <w:r w:rsidRPr="009B2F3A">
        <w:t>Modification History</w:t>
      </w:r>
    </w:p>
    <w:p w:rsidR="00000000" w:rsidRPr="009B2F3A" w:rsidP="009B2F3A">
      <w:pPr>
        <w:pStyle w:val="BodyText"/>
      </w:pPr>
      <w:r w:rsidRPr="009B2F3A">
        <w:t>Not applicable.</w:t>
      </w:r>
    </w:p>
    <w:p w:rsidR="00000000" w:rsidRPr="009B2F3A" w:rsidP="009B2F3A">
      <w:pPr>
        <w:pStyle w:val="AllowPageBreak"/>
      </w:pPr>
    </w:p>
    <w:p w:rsidR="00000000" w:rsidRPr="009B2F3A" w:rsidP="009B2F3A">
      <w:pPr>
        <w:pStyle w:val="Heading1"/>
      </w:pPr>
      <w:bookmarkStart w:id="2" w:name="O_81040"/>
      <w:bookmarkEnd w:id="2"/>
      <w:r w:rsidRPr="009B2F3A">
        <w:t>Unit Descriptor</w:t>
      </w:r>
    </w:p>
    <w:tbl>
      <w:tblPr>
        <w:tblW w:w="0" w:type="auto"/>
        <w:tblLayout w:type="fixed"/>
        <w:tblCellMar>
          <w:left w:w="62" w:type="dxa"/>
          <w:right w:w="62" w:type="dxa"/>
        </w:tblCellMar>
        <w:tblLook w:val="0000"/>
      </w:tblPr>
      <w:tblGrid>
        <w:gridCol w:w="2634"/>
        <w:gridCol w:w="5888"/>
      </w:tblGrid>
      <w:tr w:rsidTr="001E080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t>This unit describes the performance outcomes, skills and knowledge required to determine trustee requirements</w:t>
            </w:r>
            <w:r w:rsidRPr="009B2F3A">
              <w:t>, provide support to trustees, make recommendations to trustees and implement trustee decisions.</w:t>
            </w:r>
          </w:p>
          <w:p w:rsidR="00000000" w:rsidRPr="009B2F3A" w:rsidP="009B2F3A">
            <w:pPr>
              <w:pStyle w:val="BodyText"/>
            </w:pPr>
          </w:p>
          <w:p w:rsidR="00000000" w:rsidRPr="009B2F3A" w:rsidP="009B2F3A">
            <w:pPr>
              <w:pStyle w:val="BodyText"/>
            </w:pPr>
            <w:r w:rsidRPr="009B2F3A">
              <w:t>This unit is applicable to individuals working within enterprises and job roles subject to licensing, legislative, regulatory or certification requirements in</w:t>
            </w:r>
            <w:r w:rsidRPr="009B2F3A">
              <w:t>cluding legislation administered by the Australian Securities and Investments Commission (ASIC).</w:t>
            </w: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3" w:name="O_81041"/>
      <w:bookmarkEnd w:id="3"/>
      <w:r w:rsidRPr="009B2F3A">
        <w:t>Application of the Unit</w:t>
      </w:r>
    </w:p>
    <w:tbl>
      <w:tblPr>
        <w:tblW w:w="0" w:type="auto"/>
        <w:tblLayout w:type="fixed"/>
        <w:tblCellMar>
          <w:left w:w="62" w:type="dxa"/>
          <w:right w:w="62" w:type="dxa"/>
        </w:tblCellMar>
        <w:tblLook w:val="0000"/>
      </w:tblPr>
      <w:tblGrid>
        <w:gridCol w:w="2720"/>
        <w:gridCol w:w="5802"/>
      </w:tblGrid>
      <w:tr w:rsidTr="001E080A">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t>This unit as application to trustees and can be applied to advisory and administrative job roles.</w:t>
            </w: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4" w:name="O_81042"/>
      <w:bookmarkEnd w:id="4"/>
      <w:r w:rsidRPr="009B2F3A">
        <w:t>Licensing/Regulatory Information</w:t>
      </w:r>
    </w:p>
    <w:p w:rsidR="00000000" w:rsidRPr="009B2F3A" w:rsidP="009B2F3A">
      <w:pPr>
        <w:pStyle w:val="BodyText"/>
      </w:pPr>
      <w:r w:rsidRPr="009B2F3A">
        <w:t>Not applicable.</w:t>
      </w:r>
    </w:p>
    <w:p w:rsidR="00000000" w:rsidRPr="009B2F3A" w:rsidP="009B2F3A">
      <w:pPr>
        <w:pStyle w:val="AllowPageBreak"/>
      </w:pPr>
    </w:p>
    <w:p w:rsidR="00000000" w:rsidRPr="009B2F3A" w:rsidP="009B2F3A">
      <w:pPr>
        <w:pStyle w:val="Heading1"/>
      </w:pPr>
      <w:bookmarkStart w:id="5" w:name="O_81044"/>
      <w:bookmarkEnd w:id="5"/>
      <w:r w:rsidRPr="009B2F3A">
        <w:t>Pre-Requisites</w:t>
      </w:r>
    </w:p>
    <w:tbl>
      <w:tblPr>
        <w:tblW w:w="0" w:type="auto"/>
        <w:tblLayout w:type="fixed"/>
        <w:tblCellMar>
          <w:left w:w="62" w:type="dxa"/>
          <w:right w:w="62" w:type="dxa"/>
        </w:tblCellMar>
        <w:tblLook w:val="0000"/>
      </w:tblPr>
      <w:tblGrid>
        <w:gridCol w:w="2745"/>
        <w:gridCol w:w="1301"/>
        <w:gridCol w:w="4476"/>
      </w:tblGrid>
      <w:tr w:rsidTr="001E080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p>
        </w:tc>
      </w:tr>
      <w:tr w:rsidTr="001E08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p>
        </w:tc>
      </w:tr>
      <w:tr w:rsidTr="001E08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6" w:name="O_81043"/>
      <w:bookmarkEnd w:id="6"/>
      <w:r w:rsidRPr="009B2F3A">
        <w:t>Employability Skills Information</w:t>
      </w:r>
    </w:p>
    <w:tbl>
      <w:tblPr>
        <w:tblW w:w="0" w:type="auto"/>
        <w:tblLayout w:type="fixed"/>
        <w:tblCellMar>
          <w:left w:w="62" w:type="dxa"/>
          <w:right w:w="62" w:type="dxa"/>
        </w:tblCellMar>
        <w:tblLook w:val="0000"/>
      </w:tblPr>
      <w:tblGrid>
        <w:gridCol w:w="2762"/>
        <w:gridCol w:w="5760"/>
      </w:tblGrid>
      <w:tr w:rsidTr="001E080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t>This unit contains employability skills.</w:t>
            </w: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7" w:name="O_81045"/>
      <w:bookmarkEnd w:id="7"/>
      <w:r w:rsidRPr="009B2F3A">
        <w:t>Elements and Performance Criteria Pre-Content</w:t>
      </w:r>
    </w:p>
    <w:tbl>
      <w:tblPr>
        <w:tblW w:w="0" w:type="auto"/>
        <w:tblLayout w:type="fixed"/>
        <w:tblCellMar>
          <w:left w:w="62" w:type="dxa"/>
          <w:right w:w="62" w:type="dxa"/>
        </w:tblCellMar>
        <w:tblLook w:val="0000"/>
      </w:tblPr>
      <w:tblGrid>
        <w:gridCol w:w="2607"/>
        <w:gridCol w:w="5915"/>
      </w:tblGrid>
      <w:tr w:rsidTr="001E080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t>Performance criteria describe the performance needed to demonstrate achievement of the element. Where bold italicised text is used, further information is detailed in the required skills and knowledge section and the range statement. Assessment of performa</w:t>
            </w:r>
            <w:r w:rsidRPr="009B2F3A">
              <w:t>nce is to be consistent with the evidence guide.</w:t>
            </w: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8" w:name="O_81046"/>
      <w:bookmarkEnd w:id="8"/>
      <w:r w:rsidRPr="009B2F3A">
        <w:t>Elements and Performance Criteria</w:t>
      </w:r>
    </w:p>
    <w:tbl>
      <w:tblPr>
        <w:tblW w:w="0" w:type="auto"/>
        <w:tblLayout w:type="fixed"/>
        <w:tblCellMar>
          <w:left w:w="62" w:type="dxa"/>
          <w:right w:w="62" w:type="dxa"/>
        </w:tblCellMar>
        <w:tblLook w:val="0000"/>
      </w:tblPr>
      <w:tblGrid>
        <w:gridCol w:w="2607"/>
        <w:gridCol w:w="5915"/>
      </w:tblGrid>
      <w:tr w:rsidTr="001E080A">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PERFORMANCE CRITERIA</w:t>
            </w:r>
          </w:p>
        </w:tc>
      </w:tr>
      <w:tr w:rsidTr="001E080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List"/>
              <w:rPr>
                <w:lang w:val="en-NZ"/>
              </w:rPr>
            </w:pPr>
            <w:r w:rsidRPr="009B2F3A">
              <w:t>1.</w:t>
            </w:r>
            <w:r w:rsidRPr="009B2F3A">
              <w:tab/>
              <w:t>Determine trustee requirements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2"/>
            </w:pPr>
            <w:r w:rsidRPr="009B2F3A">
              <w:t>1.1.</w:t>
            </w:r>
            <w:r w:rsidRPr="009B2F3A">
              <w:tab/>
              <w:t>Communication and documentation requirements of trustees are established</w:t>
            </w:r>
          </w:p>
          <w:p w:rsidR="00000000" w:rsidRPr="009B2F3A" w:rsidP="009B2F3A">
            <w:pPr>
              <w:pStyle w:val="List2"/>
            </w:pPr>
            <w:r w:rsidRPr="009B2F3A">
              <w:t>1.2.</w:t>
            </w:r>
            <w:r w:rsidRPr="009B2F3A">
              <w:tab/>
            </w:r>
            <w:r w:rsidRPr="009B2F3A">
              <w:t>Support requirements of trustee are established</w:t>
            </w:r>
          </w:p>
          <w:p w:rsidR="00000000" w:rsidRPr="009B2F3A" w:rsidP="009B2F3A">
            <w:pPr>
              <w:pStyle w:val="List2"/>
            </w:pPr>
            <w:r w:rsidRPr="009B2F3A">
              <w:t>1.3.</w:t>
            </w:r>
            <w:r w:rsidRPr="009B2F3A">
              <w:tab/>
            </w:r>
            <w:r w:rsidRPr="009B2F3A">
              <w:rPr>
                <w:rStyle w:val="BoldandItalics"/>
              </w:rPr>
              <w:t>Legislative and regulatory requirements</w:t>
            </w:r>
            <w:r w:rsidRPr="009B2F3A">
              <w:t xml:space="preserve"> in trustee liaisons are established</w:t>
            </w:r>
          </w:p>
          <w:p w:rsidR="00000000" w:rsidP="009B2F3A">
            <w:pPr>
              <w:pStyle w:val="List2"/>
              <w:rPr>
                <w:lang w:val="en-NZ"/>
              </w:rPr>
            </w:pPr>
            <w:r w:rsidRPr="009B2F3A">
              <w:t>1.4.</w:t>
            </w:r>
            <w:r w:rsidRPr="009B2F3A">
              <w:tab/>
              <w:t>Operational procedure for working with trustee is implemented</w:t>
            </w:r>
          </w:p>
        </w:tc>
      </w:tr>
      <w:tr w:rsidTr="001E080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List"/>
              <w:rPr>
                <w:lang w:val="en-NZ"/>
              </w:rPr>
            </w:pPr>
            <w:r w:rsidRPr="009B2F3A">
              <w:t>2.</w:t>
            </w:r>
            <w:r w:rsidRPr="009B2F3A">
              <w:tab/>
              <w:t>Provide support to trustee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2"/>
            </w:pPr>
            <w:r w:rsidRPr="009B2F3A">
              <w:t>2.1.</w:t>
            </w:r>
            <w:r w:rsidRPr="009B2F3A">
              <w:tab/>
              <w:t>Support is provided to t</w:t>
            </w:r>
            <w:r w:rsidRPr="009B2F3A">
              <w:t xml:space="preserve">rustees in a </w:t>
            </w:r>
            <w:r w:rsidRPr="009B2F3A">
              <w:rPr>
                <w:rStyle w:val="BoldandItalics"/>
              </w:rPr>
              <w:t>range of areas</w:t>
            </w:r>
          </w:p>
          <w:p w:rsidR="00000000" w:rsidRPr="009B2F3A" w:rsidP="009B2F3A">
            <w:pPr>
              <w:pStyle w:val="List2"/>
            </w:pPr>
            <w:r w:rsidRPr="009B2F3A">
              <w:t>2.2.</w:t>
            </w:r>
            <w:r w:rsidRPr="009B2F3A">
              <w:tab/>
              <w:t>Trustee is updated on progress in relevant areas</w:t>
            </w:r>
          </w:p>
          <w:p w:rsidR="00000000" w:rsidRPr="009B2F3A" w:rsidP="009B2F3A">
            <w:pPr>
              <w:pStyle w:val="List2"/>
            </w:pPr>
            <w:r w:rsidRPr="009B2F3A">
              <w:t>2.3.</w:t>
            </w:r>
            <w:r w:rsidRPr="009B2F3A">
              <w:tab/>
              <w:t xml:space="preserve">Trustee is provided with </w:t>
            </w:r>
            <w:r w:rsidRPr="009B2F3A">
              <w:rPr>
                <w:rStyle w:val="BoldandItalics"/>
              </w:rPr>
              <w:t>required information</w:t>
            </w:r>
            <w:r w:rsidRPr="009B2F3A">
              <w:t xml:space="preserve"> to implement trustee responsibilities</w:t>
            </w:r>
          </w:p>
          <w:p w:rsidR="00000000" w:rsidRPr="009B2F3A" w:rsidP="009B2F3A">
            <w:pPr>
              <w:pStyle w:val="List2"/>
            </w:pPr>
            <w:r w:rsidRPr="009B2F3A">
              <w:t>2.4.</w:t>
            </w:r>
            <w:r w:rsidRPr="009B2F3A">
              <w:tab/>
            </w:r>
            <w:r w:rsidRPr="009B2F3A">
              <w:rPr>
                <w:rStyle w:val="BoldandItalics"/>
              </w:rPr>
              <w:t>Fund issues</w:t>
            </w:r>
            <w:r w:rsidRPr="009B2F3A">
              <w:t xml:space="preserve"> are resolved</w:t>
            </w:r>
          </w:p>
          <w:p w:rsidR="00000000" w:rsidP="009B2F3A">
            <w:pPr>
              <w:pStyle w:val="List2"/>
              <w:rPr>
                <w:lang w:val="en-NZ"/>
              </w:rPr>
            </w:pPr>
            <w:r w:rsidRPr="009B2F3A">
              <w:t>2.5.</w:t>
            </w:r>
            <w:r w:rsidRPr="009B2F3A">
              <w:tab/>
            </w:r>
            <w:r w:rsidRPr="009B2F3A">
              <w:rPr>
                <w:rStyle w:val="BoldandItalics"/>
              </w:rPr>
              <w:t>Documentation</w:t>
            </w:r>
            <w:r w:rsidRPr="009B2F3A">
              <w:t xml:space="preserve"> is managed</w:t>
            </w:r>
          </w:p>
        </w:tc>
      </w:tr>
      <w:tr w:rsidTr="001E080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List"/>
              <w:rPr>
                <w:lang w:val="en-NZ"/>
              </w:rPr>
            </w:pPr>
            <w:r w:rsidRPr="009B2F3A">
              <w:t>3.</w:t>
            </w:r>
            <w:r w:rsidRPr="009B2F3A">
              <w:tab/>
              <w:t xml:space="preserve">Make recommendations </w:t>
            </w:r>
            <w:r w:rsidRPr="009B2F3A">
              <w:t>to trustee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2"/>
            </w:pPr>
            <w:r w:rsidRPr="009B2F3A">
              <w:t>3.1.</w:t>
            </w:r>
            <w:r w:rsidRPr="009B2F3A">
              <w:tab/>
              <w:t>Performance is reported on regarding standards achieved</w:t>
            </w:r>
          </w:p>
          <w:p w:rsidR="00000000" w:rsidRPr="009B2F3A" w:rsidP="009B2F3A">
            <w:pPr>
              <w:pStyle w:val="List2"/>
            </w:pPr>
            <w:r w:rsidRPr="009B2F3A">
              <w:t>3.2.</w:t>
            </w:r>
            <w:r w:rsidRPr="009B2F3A">
              <w:tab/>
              <w:t>Recommendations are documented</w:t>
            </w:r>
          </w:p>
          <w:p w:rsidR="00000000" w:rsidP="009B2F3A">
            <w:pPr>
              <w:pStyle w:val="List2"/>
              <w:rPr>
                <w:lang w:val="en-NZ"/>
              </w:rPr>
            </w:pPr>
            <w:r w:rsidRPr="009B2F3A">
              <w:t>3.3.</w:t>
            </w:r>
            <w:r w:rsidRPr="009B2F3A">
              <w:tab/>
              <w:t>Where appropriate trustee is provided with recommendations for decisions on outsourced services and fund personnel</w:t>
            </w:r>
          </w:p>
        </w:tc>
      </w:tr>
      <w:tr w:rsidTr="001E080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List"/>
              <w:rPr>
                <w:lang w:val="en-NZ"/>
              </w:rPr>
            </w:pPr>
            <w:r w:rsidRPr="009B2F3A">
              <w:t>4.</w:t>
            </w:r>
            <w:r w:rsidRPr="009B2F3A">
              <w:tab/>
            </w:r>
            <w:r w:rsidRPr="009B2F3A">
              <w:t>Implement trustee decisions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2"/>
            </w:pPr>
            <w:r w:rsidRPr="009B2F3A">
              <w:t>4.1.</w:t>
            </w:r>
            <w:r w:rsidRPr="009B2F3A">
              <w:tab/>
              <w:t>Trustee decisions are clearly defined and implications identified</w:t>
            </w:r>
          </w:p>
          <w:p w:rsidR="00000000" w:rsidRPr="009B2F3A" w:rsidP="009B2F3A">
            <w:pPr>
              <w:pStyle w:val="List2"/>
            </w:pPr>
            <w:r w:rsidRPr="009B2F3A">
              <w:t>4.2.</w:t>
            </w:r>
            <w:r w:rsidRPr="009B2F3A">
              <w:tab/>
              <w:t>Trustee decisions are communicated to appropriate personnel</w:t>
            </w:r>
          </w:p>
          <w:p w:rsidR="00000000" w:rsidRPr="009B2F3A" w:rsidP="009B2F3A">
            <w:pPr>
              <w:pStyle w:val="List2"/>
            </w:pPr>
            <w:r w:rsidRPr="009B2F3A">
              <w:t>4.3.</w:t>
            </w:r>
            <w:r w:rsidRPr="009B2F3A">
              <w:tab/>
              <w:t>The implementation of trustee decisions is initiated, supervised and monitored</w:t>
            </w:r>
          </w:p>
          <w:p w:rsidR="00000000" w:rsidRPr="009B2F3A" w:rsidP="009B2F3A">
            <w:pPr>
              <w:pStyle w:val="List2"/>
            </w:pPr>
            <w:r w:rsidRPr="009B2F3A">
              <w:t>4.4.</w:t>
            </w:r>
            <w:r w:rsidRPr="009B2F3A">
              <w:tab/>
              <w:t>Con</w:t>
            </w:r>
            <w:r w:rsidRPr="009B2F3A">
              <w:t>firmation of implementation is provided to trustee</w:t>
            </w: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9" w:name="O_81047"/>
      <w:bookmarkEnd w:id="9"/>
      <w:r w:rsidRPr="009B2F3A">
        <w:t>Required Skills and Knowledge</w:t>
      </w:r>
    </w:p>
    <w:tbl>
      <w:tblPr>
        <w:tblW w:w="0" w:type="auto"/>
        <w:tblLayout w:type="fixed"/>
        <w:tblCellMar>
          <w:left w:w="62" w:type="dxa"/>
          <w:right w:w="62" w:type="dxa"/>
        </w:tblCellMar>
        <w:tblLook w:val="0000"/>
      </w:tblPr>
      <w:tblGrid>
        <w:gridCol w:w="8522"/>
      </w:tblGrid>
      <w:tr w:rsidTr="001E08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REQUIRED SKILLS AND KNOWLEDGE</w:t>
            </w:r>
          </w:p>
        </w:tc>
      </w:tr>
      <w:tr w:rsidTr="001E08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t>This section describes the skills and knowledge required for this unit.</w:t>
            </w:r>
          </w:p>
        </w:tc>
      </w:tr>
      <w:tr w:rsidTr="001E0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Required skills</w:t>
            </w:r>
          </w:p>
        </w:tc>
      </w:tr>
      <w:tr w:rsidTr="001E0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Bullet"/>
            </w:pPr>
            <w:r w:rsidRPr="009B2F3A">
              <w:t>highly-developed communication and negotiation skills to:</w:t>
            </w:r>
          </w:p>
          <w:p w:rsidR="00000000" w:rsidRPr="009B2F3A" w:rsidP="009B2F3A">
            <w:pPr>
              <w:pStyle w:val="ListBullet2"/>
            </w:pPr>
            <w:r w:rsidRPr="009B2F3A">
              <w:t>liaise with others, share information, confirm work requirements, using questioning and active listening as required</w:t>
            </w:r>
          </w:p>
          <w:p w:rsidR="00000000" w:rsidRPr="009B2F3A" w:rsidP="009B2F3A">
            <w:pPr>
              <w:pStyle w:val="ListBullet2"/>
            </w:pPr>
            <w:r w:rsidRPr="009B2F3A">
              <w:t>use language and concepts appropriate to cultural differences</w:t>
            </w:r>
          </w:p>
          <w:p w:rsidR="00000000" w:rsidRPr="009B2F3A" w:rsidP="009B2F3A">
            <w:pPr>
              <w:pStyle w:val="ListBullet"/>
            </w:pPr>
            <w:r w:rsidRPr="009B2F3A">
              <w:t>numeracy and IT skills to:</w:t>
            </w:r>
          </w:p>
          <w:p w:rsidR="00000000" w:rsidRPr="009B2F3A" w:rsidP="009B2F3A">
            <w:pPr>
              <w:pStyle w:val="ListBullet2"/>
            </w:pPr>
            <w:r w:rsidRPr="009B2F3A">
              <w:t>perform calculations related to supporting trustees</w:t>
            </w:r>
          </w:p>
          <w:p w:rsidR="00000000" w:rsidRPr="009B2F3A" w:rsidP="009B2F3A">
            <w:pPr>
              <w:pStyle w:val="ListBullet2"/>
            </w:pPr>
            <w:r w:rsidRPr="009B2F3A">
              <w:t>access and update account records electronically</w:t>
            </w:r>
          </w:p>
          <w:p w:rsidR="00000000" w:rsidRPr="009B2F3A" w:rsidP="009B2F3A">
            <w:pPr>
              <w:pStyle w:val="ListBullet2"/>
            </w:pPr>
            <w:r w:rsidRPr="009B2F3A">
              <w:t>using computer databases, member, client databases and telecommunication devices</w:t>
            </w:r>
          </w:p>
          <w:p w:rsidR="00000000" w:rsidRPr="009B2F3A" w:rsidP="009B2F3A">
            <w:pPr>
              <w:pStyle w:val="ListBullet2"/>
            </w:pPr>
            <w:r w:rsidRPr="009B2F3A">
              <w:t>use internet information</w:t>
            </w:r>
          </w:p>
          <w:p w:rsidR="00000000" w:rsidRPr="009B2F3A" w:rsidP="009B2F3A">
            <w:pPr>
              <w:pStyle w:val="ListBullet"/>
            </w:pPr>
            <w:r w:rsidRPr="009B2F3A">
              <w:t>well-developed liter</w:t>
            </w:r>
            <w:r w:rsidRPr="009B2F3A">
              <w:t>acy skills to read and interpret documentation from a variety of sources and record and consolidate related information</w:t>
            </w:r>
          </w:p>
          <w:p w:rsidR="00000000" w:rsidRPr="009B2F3A" w:rsidP="009B2F3A">
            <w:pPr>
              <w:pStyle w:val="ListBullet"/>
            </w:pPr>
            <w:r w:rsidRPr="009B2F3A">
              <w:t>interpersonal skills to relate effectively with trustees, and within a team environment</w:t>
            </w:r>
          </w:p>
          <w:p w:rsidR="00000000" w:rsidRPr="009B2F3A" w:rsidP="009B2F3A">
            <w:pPr>
              <w:pStyle w:val="ListBullet"/>
            </w:pPr>
            <w:r w:rsidRPr="009B2F3A">
              <w:t>organisation skills, including the ability to pl</w:t>
            </w:r>
            <w:r w:rsidRPr="009B2F3A">
              <w:t>an and sequence work</w:t>
            </w:r>
          </w:p>
          <w:p w:rsidR="00000000" w:rsidRPr="009B2F3A" w:rsidP="009B2F3A">
            <w:pPr>
              <w:pStyle w:val="ListBullet"/>
            </w:pPr>
            <w:r w:rsidRPr="009B2F3A">
              <w:t>problem-solving skills to identify any issues that have the potential to impact on the fund management and trustee liaison processes or outcomes and to develop options to resolve these issues when they arise</w:t>
            </w:r>
          </w:p>
          <w:p w:rsidR="00000000" w:rsidRPr="009B2F3A" w:rsidP="009B2F3A">
            <w:pPr>
              <w:pStyle w:val="ListBullet"/>
            </w:pPr>
            <w:r w:rsidRPr="009B2F3A">
              <w:t>learning skills to maintain</w:t>
            </w:r>
            <w:r w:rsidRPr="009B2F3A">
              <w:t xml:space="preserve"> knowledge of changes to products and relevant legislation</w:t>
            </w:r>
          </w:p>
          <w:p w:rsidR="00000000" w:rsidRPr="009B2F3A" w:rsidP="009B2F3A">
            <w:pPr>
              <w:pStyle w:val="ListBullet"/>
            </w:pPr>
            <w:r w:rsidRPr="009B2F3A">
              <w:t>judgement skills for forming recommendations in operational situations</w:t>
            </w:r>
          </w:p>
          <w:p w:rsidR="00000000" w:rsidP="009B2F3A">
            <w:pPr>
              <w:pStyle w:val="ListBullet"/>
              <w:rPr>
                <w:lang w:val="en-NZ"/>
              </w:rPr>
            </w:pPr>
            <w:r w:rsidRPr="009B2F3A">
              <w:t>management skills for working effectively in a constantly changing environment</w:t>
            </w:r>
          </w:p>
        </w:tc>
      </w:tr>
      <w:tr w:rsidTr="001E0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Required knowledge</w:t>
            </w:r>
          </w:p>
        </w:tc>
      </w:tr>
      <w:tr w:rsidTr="001E0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Bullet"/>
            </w:pPr>
            <w:r w:rsidRPr="009B2F3A">
              <w:t>communication and documentation requirements of trustees</w:t>
            </w:r>
          </w:p>
          <w:p w:rsidR="00000000" w:rsidRPr="009B2F3A" w:rsidP="009B2F3A">
            <w:pPr>
              <w:pStyle w:val="ListBullet"/>
            </w:pPr>
            <w:r w:rsidRPr="009B2F3A">
              <w:t>documentation management requirements</w:t>
            </w:r>
          </w:p>
          <w:p w:rsidR="00000000" w:rsidRPr="009B2F3A" w:rsidP="009B2F3A">
            <w:pPr>
              <w:pStyle w:val="ListBullet"/>
            </w:pPr>
            <w:r w:rsidRPr="009B2F3A">
              <w:t>features, compliance and reporting requirements of the Superannuation Industry (Supervision) (SIS) Act, Taxation Act, Corporations Act and other relevant legisla</w:t>
            </w:r>
            <w:r w:rsidRPr="009B2F3A">
              <w:t>tion</w:t>
            </w:r>
          </w:p>
          <w:p w:rsidR="00000000" w:rsidRPr="009B2F3A" w:rsidP="009B2F3A">
            <w:pPr>
              <w:pStyle w:val="ListBullet"/>
            </w:pPr>
            <w:r w:rsidRPr="009B2F3A">
              <w:t>industry products and services</w:t>
            </w:r>
          </w:p>
          <w:p w:rsidR="00000000" w:rsidRPr="009B2F3A" w:rsidP="009B2F3A">
            <w:pPr>
              <w:pStyle w:val="ListBullet"/>
            </w:pPr>
            <w:r w:rsidRPr="009B2F3A">
              <w:t>organisation procedures for:</w:t>
            </w:r>
          </w:p>
          <w:p w:rsidR="00000000" w:rsidRPr="009B2F3A" w:rsidP="009B2F3A">
            <w:pPr>
              <w:pStyle w:val="ListBullet2"/>
            </w:pPr>
            <w:r w:rsidRPr="009B2F3A">
              <w:t>ensuring compliance</w:t>
            </w:r>
          </w:p>
          <w:p w:rsidR="00000000" w:rsidRPr="009B2F3A" w:rsidP="009B2F3A">
            <w:pPr>
              <w:pStyle w:val="ListBullet2"/>
            </w:pPr>
            <w:r w:rsidRPr="009B2F3A">
              <w:t>managing specialist services</w:t>
            </w:r>
          </w:p>
          <w:p w:rsidR="00000000" w:rsidRPr="009B2F3A" w:rsidP="009B2F3A">
            <w:pPr>
              <w:pStyle w:val="ListBullet2"/>
            </w:pPr>
            <w:r w:rsidRPr="009B2F3A">
              <w:t>performance management</w:t>
            </w:r>
          </w:p>
          <w:p w:rsidR="00000000" w:rsidRPr="009B2F3A" w:rsidP="009B2F3A">
            <w:pPr>
              <w:pStyle w:val="ListBullet"/>
            </w:pPr>
            <w:r w:rsidRPr="009B2F3A">
              <w:t>risk management strategies</w:t>
            </w:r>
          </w:p>
          <w:p w:rsidR="00000000" w:rsidRPr="009B2F3A" w:rsidP="009B2F3A">
            <w:pPr>
              <w:pStyle w:val="ListBullet"/>
            </w:pPr>
            <w:r w:rsidRPr="009B2F3A">
              <w:t>role and responsibilities of trustees</w:t>
            </w:r>
          </w:p>
          <w:p w:rsidR="00000000" w:rsidRPr="009B2F3A" w:rsidP="009B2F3A">
            <w:pPr>
              <w:pStyle w:val="ListBullet"/>
            </w:pPr>
            <w:r w:rsidRPr="009B2F3A">
              <w:t>timeframe requirements for compliance reports for specialist services</w:t>
            </w: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10" w:name="O_81048"/>
      <w:bookmarkEnd w:id="10"/>
      <w:r w:rsidRPr="009B2F3A">
        <w:t>Evidence Guide</w:t>
      </w:r>
    </w:p>
    <w:tbl>
      <w:tblPr>
        <w:tblW w:w="9570" w:type="dxa"/>
        <w:tblLayout w:type="fixed"/>
        <w:tblCellMar>
          <w:left w:w="62" w:type="dxa"/>
          <w:right w:w="62" w:type="dxa"/>
        </w:tblCellMar>
        <w:tblLook w:val="0000"/>
      </w:tblPr>
      <w:tblGrid>
        <w:gridCol w:w="2808"/>
        <w:gridCol w:w="6762"/>
      </w:tblGrid>
      <w:tr w:rsidTr="001E08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EVIDENCE GUIDE</w:t>
            </w:r>
          </w:p>
        </w:tc>
      </w:tr>
      <w:tr w:rsidTr="001E08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t>The Evidence Guide provides advice on assessment and must be read in conjunction with the performance criteria, required skills and knowledge, range statement and the Assessment Guidelines for the Training Package.</w:t>
            </w:r>
          </w:p>
        </w:tc>
      </w:tr>
      <w:tr w:rsidTr="001E0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p>
        </w:tc>
      </w:tr>
      <w:tr w:rsidTr="001E0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t>Evidence of the ability to:</w:t>
            </w:r>
          </w:p>
          <w:p w:rsidR="00000000" w:rsidRPr="009B2F3A" w:rsidP="009B2F3A">
            <w:pPr>
              <w:pStyle w:val="ListBullet"/>
            </w:pPr>
            <w:r w:rsidRPr="009B2F3A">
              <w:t>determine trustee requirements and provide support to trustees</w:t>
            </w:r>
          </w:p>
          <w:p w:rsidR="00000000" w:rsidRPr="009B2F3A" w:rsidP="009B2F3A">
            <w:pPr>
              <w:pStyle w:val="ListBullet"/>
            </w:pPr>
            <w:r w:rsidRPr="009B2F3A">
              <w:t>make recommendations to trustees and implement their decisions</w:t>
            </w:r>
          </w:p>
          <w:p w:rsidR="00000000" w:rsidP="009B2F3A">
            <w:pPr>
              <w:pStyle w:val="ListBullet"/>
              <w:rPr>
                <w:lang w:val="en-NZ"/>
              </w:rPr>
            </w:pPr>
            <w:r w:rsidRPr="009B2F3A">
              <w:t xml:space="preserve">monitor </w:t>
            </w:r>
            <w:r w:rsidRPr="009B2F3A">
              <w:t>specialist services and make recommendations for improvement to fund service and performance.</w:t>
            </w:r>
          </w:p>
        </w:tc>
      </w:tr>
      <w:tr w:rsidTr="001E0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t>Assessment must ensure:</w:t>
            </w:r>
          </w:p>
          <w:p w:rsidR="00000000" w:rsidRPr="009B2F3A" w:rsidP="009B2F3A">
            <w:pPr>
              <w:pStyle w:val="ListBullet"/>
            </w:pPr>
            <w:r w:rsidRPr="009B2F3A">
              <w:t>competency is demonstrated in the context of the work environment and conditions specif</w:t>
            </w:r>
            <w:r w:rsidRPr="009B2F3A">
              <w:t>ied in the range statement either in a relevant workplace or a closely simulated work environment</w:t>
            </w:r>
          </w:p>
          <w:p w:rsidR="00000000" w:rsidRPr="009B2F3A" w:rsidP="009B2F3A">
            <w:pPr>
              <w:pStyle w:val="ListBullet"/>
            </w:pPr>
            <w:r w:rsidRPr="009B2F3A">
              <w:t>access to and the use of a range of common office equipment, technology, software and consumables</w:t>
            </w:r>
          </w:p>
          <w:p w:rsidR="00000000" w:rsidRPr="009B2F3A" w:rsidP="009B2F3A">
            <w:pPr>
              <w:pStyle w:val="ListBullet"/>
            </w:pPr>
            <w:r w:rsidRPr="009B2F3A">
              <w:t>access to organisation financial records</w:t>
            </w:r>
          </w:p>
          <w:p w:rsidR="00000000" w:rsidP="009B2F3A">
            <w:pPr>
              <w:pStyle w:val="ListBullet"/>
              <w:rPr>
                <w:lang w:val="en-NZ"/>
              </w:rPr>
            </w:pPr>
            <w:r w:rsidRPr="009B2F3A">
              <w:t>access to organisat</w:t>
            </w:r>
            <w:r w:rsidRPr="009B2F3A">
              <w:t>ion policies and procedures.</w:t>
            </w:r>
          </w:p>
        </w:tc>
      </w:tr>
      <w:tr w:rsidTr="001E0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t>A range of assessment methods should be used to assess practical skills and knowledge. The following examples, in combination, are appropriate for this unit:</w:t>
            </w:r>
          </w:p>
          <w:p w:rsidR="00000000" w:rsidRPr="009B2F3A" w:rsidP="009B2F3A">
            <w:pPr>
              <w:pStyle w:val="ListBullet"/>
            </w:pPr>
            <w:r w:rsidRPr="009B2F3A">
              <w:t>evaluating an integrated activity,</w:t>
            </w:r>
            <w:r w:rsidRPr="009B2F3A">
              <w:t xml:space="preserve"> which combines the elements of competency for the unit, or a cluster of related units of competency</w:t>
            </w:r>
          </w:p>
          <w:p w:rsidR="00000000" w:rsidRPr="009B2F3A" w:rsidP="009B2F3A">
            <w:pPr>
              <w:pStyle w:val="ListBullet"/>
            </w:pPr>
            <w:r w:rsidRPr="009B2F3A">
              <w:t>observing processes and procedures in workplaces</w:t>
            </w:r>
          </w:p>
          <w:p w:rsidR="00000000" w:rsidRPr="009B2F3A" w:rsidP="009B2F3A">
            <w:pPr>
              <w:pStyle w:val="ListBullet"/>
            </w:pPr>
            <w:r w:rsidRPr="009B2F3A">
              <w:t>verbal or written questioning on underpinning knowledge and skills</w:t>
            </w:r>
          </w:p>
          <w:p w:rsidR="00000000" w:rsidRPr="009B2F3A" w:rsidP="009B2F3A">
            <w:pPr>
              <w:pStyle w:val="ListBullet"/>
            </w:pPr>
            <w:r w:rsidRPr="009B2F3A">
              <w:t>evaluating samples of work</w:t>
            </w:r>
          </w:p>
          <w:p w:rsidR="00000000" w:rsidRPr="009B2F3A" w:rsidP="009B2F3A">
            <w:pPr>
              <w:pStyle w:val="ListBullet"/>
            </w:pPr>
            <w:r w:rsidRPr="009B2F3A">
              <w:t>accessing an</w:t>
            </w:r>
            <w:r w:rsidRPr="009B2F3A">
              <w:t>d validating third party reports</w:t>
            </w:r>
          </w:p>
          <w:p w:rsidR="00000000" w:rsidP="009B2F3A">
            <w:pPr>
              <w:pStyle w:val="ListBullet"/>
              <w:rPr>
                <w:lang w:val="en-NZ"/>
              </w:rPr>
            </w:pPr>
            <w:r w:rsidRPr="009B2F3A">
              <w:t>setting and reviewing workplace business simulations or scenarios.</w:t>
            </w:r>
          </w:p>
        </w:tc>
      </w:tr>
      <w:tr w:rsidTr="001E0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11" w:name="O_81049"/>
      <w:bookmarkEnd w:id="11"/>
      <w:r w:rsidRPr="009B2F3A">
        <w:t>Range Statement</w:t>
      </w:r>
    </w:p>
    <w:tbl>
      <w:tblPr>
        <w:tblW w:w="0" w:type="auto"/>
        <w:tblLayout w:type="fixed"/>
        <w:tblCellMar>
          <w:left w:w="62" w:type="dxa"/>
          <w:right w:w="62" w:type="dxa"/>
        </w:tblCellMar>
        <w:tblLook w:val="0000"/>
      </w:tblPr>
      <w:tblGrid>
        <w:gridCol w:w="2542"/>
        <w:gridCol w:w="5980"/>
      </w:tblGrid>
      <w:tr w:rsidTr="001E08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RANGE STATEMENT</w:t>
            </w:r>
          </w:p>
        </w:tc>
      </w:tr>
      <w:tr w:rsidTr="001E08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t>The range statement relates to the unit of competency as a whole. It allows for different work environments and situations that may affect performance. Bold italicised wording, if used in the performance criteria, is detailed below. Essential operating con</w:t>
            </w:r>
            <w:r w:rsidRPr="009B2F3A">
              <w:t>ditions that may be present with training and assessment (depending on the work situation, needs of the candidate, accessibility of the item, and local industry and regional contexts) may also be included.</w:t>
            </w:r>
          </w:p>
        </w:tc>
      </w:tr>
      <w:tr w:rsidTr="001E080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BoldandItalics"/>
              </w:rPr>
              <w:t>Legislative and regulatory</w:t>
            </w:r>
            <w:r w:rsidRPr="009B2F3A">
              <w:t xml:space="preserve"> requirements may incl</w:t>
            </w:r>
            <w:r w:rsidRPr="009B2F3A">
              <w:t>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Bullet"/>
            </w:pPr>
            <w:r w:rsidRPr="009B2F3A">
              <w:t>anti-discrimination legislation</w:t>
            </w:r>
          </w:p>
          <w:p w:rsidR="00000000" w:rsidRPr="009B2F3A" w:rsidP="009B2F3A">
            <w:pPr>
              <w:pStyle w:val="ListBullet"/>
            </w:pPr>
            <w:r w:rsidRPr="009B2F3A">
              <w:t>Corporations Act</w:t>
            </w:r>
          </w:p>
          <w:p w:rsidR="00000000" w:rsidRPr="009B2F3A" w:rsidP="009B2F3A">
            <w:pPr>
              <w:pStyle w:val="ListBullet"/>
            </w:pPr>
            <w:r w:rsidRPr="009B2F3A">
              <w:t>Family Law Legislation Amendment Superannuation Act</w:t>
            </w:r>
          </w:p>
          <w:p w:rsidR="00000000" w:rsidRPr="009B2F3A" w:rsidP="009B2F3A">
            <w:pPr>
              <w:pStyle w:val="ListBullet"/>
            </w:pPr>
            <w:r w:rsidRPr="009B2F3A">
              <w:t>Financial Services Reform Act (FSRA)</w:t>
            </w:r>
          </w:p>
          <w:p w:rsidR="00000000" w:rsidRPr="009B2F3A" w:rsidP="009B2F3A">
            <w:pPr>
              <w:pStyle w:val="ListBullet"/>
            </w:pPr>
            <w:r w:rsidRPr="009B2F3A">
              <w:t>Income Tax Assessment Act</w:t>
            </w:r>
          </w:p>
          <w:p w:rsidR="00000000" w:rsidRPr="009B2F3A" w:rsidP="009B2F3A">
            <w:pPr>
              <w:pStyle w:val="ListBullet"/>
            </w:pPr>
            <w:r w:rsidRPr="009B2F3A">
              <w:t>industrial legislation</w:t>
            </w:r>
          </w:p>
          <w:p w:rsidR="00000000" w:rsidRPr="009B2F3A" w:rsidP="009B2F3A">
            <w:pPr>
              <w:pStyle w:val="ListBullet"/>
            </w:pPr>
            <w:r w:rsidRPr="009B2F3A">
              <w:t>Insurance Act</w:t>
            </w:r>
          </w:p>
          <w:p w:rsidR="00000000" w:rsidRPr="009B2F3A" w:rsidP="009B2F3A">
            <w:pPr>
              <w:pStyle w:val="ListBullet"/>
            </w:pPr>
            <w:r w:rsidRPr="009B2F3A">
              <w:t>Privacy Act</w:t>
            </w:r>
          </w:p>
          <w:p w:rsidR="00000000" w:rsidRPr="009B2F3A" w:rsidP="009B2F3A">
            <w:pPr>
              <w:pStyle w:val="ListBullet"/>
            </w:pPr>
            <w:r w:rsidRPr="009B2F3A">
              <w:t>Retirement Savings Account Act</w:t>
            </w:r>
          </w:p>
          <w:p w:rsidR="00000000" w:rsidRPr="009B2F3A" w:rsidP="009B2F3A">
            <w:pPr>
              <w:pStyle w:val="ListBullet"/>
            </w:pPr>
            <w:r w:rsidRPr="009B2F3A">
              <w:t>stamp duty legislation</w:t>
            </w:r>
          </w:p>
          <w:p w:rsidR="00000000" w:rsidRPr="009B2F3A" w:rsidP="009B2F3A">
            <w:pPr>
              <w:pStyle w:val="ListBullet"/>
            </w:pPr>
            <w:r w:rsidRPr="009B2F3A">
              <w:t>Superannuation (Resolution of Complaints) Act</w:t>
            </w:r>
          </w:p>
          <w:p w:rsidR="00000000" w:rsidRPr="009B2F3A" w:rsidP="009B2F3A">
            <w:pPr>
              <w:pStyle w:val="ListBullet"/>
            </w:pPr>
            <w:r w:rsidRPr="009B2F3A">
              <w:t xml:space="preserve">Superannuation (Unclaimed Moneys and Lost Members) Act </w:t>
            </w:r>
          </w:p>
          <w:p w:rsidR="00000000" w:rsidRPr="009B2F3A" w:rsidP="009B2F3A">
            <w:pPr>
              <w:pStyle w:val="ListBullet"/>
            </w:pPr>
            <w:r w:rsidRPr="009B2F3A">
              <w:t>Superannuation Contributions Tax (Assessment and Collection) Act (surcharge)</w:t>
            </w:r>
          </w:p>
          <w:p w:rsidR="00000000" w:rsidRPr="009B2F3A" w:rsidP="009B2F3A">
            <w:pPr>
              <w:pStyle w:val="ListBullet"/>
            </w:pPr>
            <w:r w:rsidRPr="009B2F3A">
              <w:t>Superannuation Guarantee (Administration) Act (SGAA)</w:t>
            </w:r>
          </w:p>
          <w:p w:rsidR="00000000" w:rsidRPr="009B2F3A" w:rsidP="009B2F3A">
            <w:pPr>
              <w:pStyle w:val="ListBullet"/>
            </w:pPr>
            <w:r w:rsidRPr="009B2F3A">
              <w:t>S</w:t>
            </w:r>
            <w:r w:rsidRPr="009B2F3A">
              <w:t>uperannuation Industry (Supervision) Act (SIS)</w:t>
            </w:r>
          </w:p>
          <w:p w:rsidR="00000000" w:rsidRPr="009B2F3A" w:rsidP="009B2F3A">
            <w:pPr>
              <w:pStyle w:val="ListBullet"/>
            </w:pPr>
            <w:r w:rsidRPr="009B2F3A">
              <w:t>Superannuation Industry (Supervision) Regulations</w:t>
            </w:r>
          </w:p>
          <w:p w:rsidR="00000000" w:rsidRPr="009B2F3A" w:rsidP="009B2F3A">
            <w:pPr>
              <w:pStyle w:val="ListBullet"/>
            </w:pPr>
            <w:r w:rsidRPr="009B2F3A">
              <w:t>trade practices legislation</w:t>
            </w:r>
          </w:p>
          <w:p w:rsidR="00000000" w:rsidP="009B2F3A">
            <w:pPr>
              <w:pStyle w:val="ListBullet"/>
              <w:rPr>
                <w:lang w:val="en-NZ"/>
              </w:rPr>
            </w:pPr>
            <w:r w:rsidRPr="009B2F3A">
              <w:t>Trustee Acts or Trust Acts in each State and Territory.</w:t>
            </w:r>
          </w:p>
        </w:tc>
      </w:tr>
      <w:tr w:rsidTr="001E080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BoldandItalics"/>
              </w:rPr>
              <w:t>Range of areas</w:t>
            </w:r>
            <w:r w:rsidRPr="009B2F3A">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Bullet"/>
            </w:pPr>
            <w:r w:rsidRPr="009B2F3A">
              <w:t>actuaries</w:t>
            </w:r>
          </w:p>
          <w:p w:rsidR="00000000" w:rsidRPr="009B2F3A" w:rsidP="009B2F3A">
            <w:pPr>
              <w:pStyle w:val="ListBullet"/>
            </w:pPr>
            <w:r w:rsidRPr="009B2F3A">
              <w:t>administrators</w:t>
            </w:r>
          </w:p>
          <w:p w:rsidR="00000000" w:rsidRPr="009B2F3A" w:rsidP="009B2F3A">
            <w:pPr>
              <w:pStyle w:val="ListBullet"/>
            </w:pPr>
            <w:r w:rsidRPr="009B2F3A">
              <w:t>auditors</w:t>
            </w:r>
          </w:p>
          <w:p w:rsidR="00000000" w:rsidRPr="009B2F3A" w:rsidP="009B2F3A">
            <w:pPr>
              <w:pStyle w:val="ListBullet"/>
            </w:pPr>
            <w:r w:rsidRPr="009B2F3A">
              <w:t xml:space="preserve">Australian Securities and Investments Commission (ASIC) consultants </w:t>
            </w:r>
          </w:p>
          <w:p w:rsidR="00000000" w:rsidRPr="009B2F3A" w:rsidP="009B2F3A">
            <w:pPr>
              <w:pStyle w:val="ListBullet"/>
            </w:pPr>
            <w:r w:rsidRPr="009B2F3A">
              <w:t xml:space="preserve">custodials </w:t>
            </w:r>
          </w:p>
          <w:p w:rsidR="00000000" w:rsidRPr="009B2F3A" w:rsidP="009B2F3A">
            <w:pPr>
              <w:pStyle w:val="ListBullet"/>
            </w:pPr>
            <w:r w:rsidRPr="009B2F3A">
              <w:t>employer relationship managers</w:t>
            </w:r>
          </w:p>
          <w:p w:rsidR="00000000" w:rsidRPr="009B2F3A" w:rsidP="009B2F3A">
            <w:pPr>
              <w:pStyle w:val="ListBullet"/>
            </w:pPr>
            <w:r w:rsidRPr="009B2F3A">
              <w:t>financial planners</w:t>
            </w:r>
          </w:p>
          <w:p w:rsidR="00000000" w:rsidRPr="009B2F3A" w:rsidP="009B2F3A">
            <w:pPr>
              <w:pStyle w:val="ListBullet"/>
            </w:pPr>
            <w:r w:rsidRPr="009B2F3A">
              <w:t>information technology (IT) specialists</w:t>
            </w:r>
          </w:p>
          <w:p w:rsidR="00000000" w:rsidRPr="009B2F3A" w:rsidP="009B2F3A">
            <w:pPr>
              <w:pStyle w:val="ListBullet"/>
            </w:pPr>
            <w:r w:rsidRPr="009B2F3A">
              <w:t>insurers</w:t>
            </w:r>
          </w:p>
          <w:p w:rsidR="00000000" w:rsidRPr="009B2F3A" w:rsidP="009B2F3A">
            <w:pPr>
              <w:pStyle w:val="ListBullet"/>
            </w:pPr>
            <w:r w:rsidRPr="009B2F3A">
              <w:t>investment managers</w:t>
            </w:r>
          </w:p>
          <w:p w:rsidR="00000000" w:rsidRPr="009B2F3A" w:rsidP="009B2F3A">
            <w:pPr>
              <w:pStyle w:val="ListBullet"/>
            </w:pPr>
            <w:r w:rsidRPr="009B2F3A">
              <w:t>sales and marketing specialists</w:t>
            </w:r>
          </w:p>
          <w:p w:rsidR="00000000" w:rsidRPr="009B2F3A" w:rsidP="009B2F3A">
            <w:pPr>
              <w:pStyle w:val="ListBullet"/>
            </w:pPr>
            <w:r w:rsidRPr="009B2F3A">
              <w:t>solicitors</w:t>
            </w:r>
          </w:p>
          <w:p w:rsidR="00000000" w:rsidP="009B2F3A">
            <w:pPr>
              <w:pStyle w:val="ListBullet"/>
              <w:rPr>
                <w:lang w:val="en-NZ"/>
              </w:rPr>
            </w:pPr>
            <w:r w:rsidRPr="009B2F3A">
              <w:t>trustees.</w:t>
            </w:r>
          </w:p>
        </w:tc>
      </w:tr>
      <w:tr w:rsidTr="001E080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BoldandItalics"/>
              </w:rPr>
              <w:t>Required information</w:t>
            </w:r>
            <w:r w:rsidRPr="009B2F3A">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Bullet"/>
            </w:pPr>
            <w:r w:rsidRPr="009B2F3A">
              <w:t>complaints proceedings</w:t>
            </w:r>
          </w:p>
          <w:p w:rsidR="00000000" w:rsidRPr="009B2F3A" w:rsidP="009B2F3A">
            <w:pPr>
              <w:pStyle w:val="ListBullet"/>
            </w:pPr>
            <w:r w:rsidRPr="009B2F3A">
              <w:t>compliance issues</w:t>
            </w:r>
          </w:p>
          <w:p w:rsidR="00000000" w:rsidRPr="009B2F3A" w:rsidP="009B2F3A">
            <w:pPr>
              <w:pStyle w:val="ListBullet"/>
            </w:pPr>
            <w:r w:rsidRPr="009B2F3A">
              <w:t>human resource issues</w:t>
            </w:r>
          </w:p>
          <w:p w:rsidR="00000000" w:rsidRPr="009B2F3A" w:rsidP="009B2F3A">
            <w:pPr>
              <w:pStyle w:val="ListBullet"/>
            </w:pPr>
            <w:r w:rsidRPr="009B2F3A">
              <w:t>industry trends</w:t>
            </w:r>
          </w:p>
          <w:p w:rsidR="00000000" w:rsidRPr="009B2F3A" w:rsidP="009B2F3A">
            <w:pPr>
              <w:pStyle w:val="ListBullet"/>
            </w:pPr>
            <w:r w:rsidRPr="009B2F3A">
              <w:t>investment performance</w:t>
            </w:r>
          </w:p>
          <w:p w:rsidR="00000000" w:rsidRPr="009B2F3A" w:rsidP="009B2F3A">
            <w:pPr>
              <w:pStyle w:val="ListBullet"/>
            </w:pPr>
            <w:r w:rsidRPr="009B2F3A">
              <w:t>marketing issues</w:t>
            </w:r>
          </w:p>
          <w:p w:rsidR="00000000" w:rsidRPr="009B2F3A" w:rsidP="009B2F3A">
            <w:pPr>
              <w:pStyle w:val="ListBullet"/>
            </w:pPr>
            <w:r w:rsidRPr="009B2F3A">
              <w:t>organisation performance</w:t>
            </w:r>
          </w:p>
          <w:p w:rsidR="00000000" w:rsidP="009B2F3A">
            <w:pPr>
              <w:pStyle w:val="ListBullet"/>
              <w:rPr>
                <w:lang w:val="en-NZ"/>
              </w:rPr>
            </w:pPr>
            <w:r w:rsidRPr="009B2F3A">
              <w:t>research.</w:t>
            </w:r>
          </w:p>
        </w:tc>
      </w:tr>
      <w:tr w:rsidTr="001E080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BoldandItalics"/>
              </w:rPr>
              <w:t>Fund issues</w:t>
            </w:r>
            <w:r w:rsidRPr="009B2F3A">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Bullet"/>
            </w:pPr>
            <w:r w:rsidRPr="009B2F3A">
              <w:t>complaints</w:t>
            </w:r>
          </w:p>
          <w:p w:rsidR="00000000" w:rsidRPr="009B2F3A" w:rsidP="009B2F3A">
            <w:pPr>
              <w:pStyle w:val="ListBullet"/>
            </w:pPr>
            <w:r w:rsidRPr="009B2F3A">
              <w:t xml:space="preserve">compliance issues </w:t>
            </w:r>
          </w:p>
          <w:p w:rsidR="00000000" w:rsidRPr="009B2F3A" w:rsidP="009B2F3A">
            <w:pPr>
              <w:pStyle w:val="ListBullet"/>
            </w:pPr>
            <w:r w:rsidRPr="009B2F3A">
              <w:t>documentat</w:t>
            </w:r>
            <w:r w:rsidRPr="009B2F3A">
              <w:t>ion issues</w:t>
            </w:r>
          </w:p>
          <w:p w:rsidR="00000000" w:rsidRPr="009B2F3A" w:rsidP="009B2F3A">
            <w:pPr>
              <w:pStyle w:val="ListBullet"/>
            </w:pPr>
            <w:r w:rsidRPr="009B2F3A">
              <w:t>IT issues</w:t>
            </w:r>
          </w:p>
          <w:p w:rsidR="00000000" w:rsidRPr="009B2F3A" w:rsidP="009B2F3A">
            <w:pPr>
              <w:pStyle w:val="ListBullet"/>
            </w:pPr>
            <w:r w:rsidRPr="009B2F3A">
              <w:t>outsourced service issues</w:t>
            </w:r>
          </w:p>
          <w:p w:rsidR="00000000" w:rsidRPr="009B2F3A" w:rsidP="009B2F3A">
            <w:pPr>
              <w:pStyle w:val="ListBullet"/>
            </w:pPr>
            <w:r w:rsidRPr="009B2F3A">
              <w:t>performance issues</w:t>
            </w:r>
          </w:p>
          <w:p w:rsidR="00000000" w:rsidRPr="009B2F3A" w:rsidP="009B2F3A">
            <w:pPr>
              <w:pStyle w:val="ListBullet"/>
            </w:pPr>
            <w:r w:rsidRPr="009B2F3A">
              <w:t>severe financial hardship case applications</w:t>
            </w:r>
          </w:p>
          <w:p w:rsidR="00000000" w:rsidP="009B2F3A">
            <w:pPr>
              <w:pStyle w:val="ListBullet"/>
              <w:rPr>
                <w:lang w:val="en-NZ"/>
              </w:rPr>
            </w:pPr>
            <w:r w:rsidRPr="009B2F3A">
              <w:t>staffing issues.</w:t>
            </w:r>
          </w:p>
        </w:tc>
      </w:tr>
      <w:tr w:rsidTr="001E080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BoldandItalics"/>
              </w:rPr>
              <w:t>Documentation</w:t>
            </w:r>
            <w:r w:rsidRPr="009B2F3A">
              <w:t xml:space="preserve"> management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ListBullet"/>
            </w:pPr>
            <w:r w:rsidRPr="009B2F3A">
              <w:t>archiving</w:t>
            </w:r>
          </w:p>
          <w:p w:rsidR="00000000" w:rsidRPr="009B2F3A" w:rsidP="009B2F3A">
            <w:pPr>
              <w:pStyle w:val="ListBullet"/>
            </w:pPr>
            <w:r w:rsidRPr="009B2F3A">
              <w:t>statutory documentation retention</w:t>
            </w:r>
          </w:p>
          <w:p w:rsidR="00000000" w:rsidRPr="009B2F3A" w:rsidP="009B2F3A">
            <w:pPr>
              <w:pStyle w:val="ListBullet"/>
            </w:pPr>
            <w:r w:rsidRPr="009B2F3A">
              <w:t>taking and distribution of minutes.</w:t>
            </w:r>
          </w:p>
        </w:tc>
      </w:tr>
    </w:tbl>
    <w:p w:rsidR="001E080A" w:rsidP="009B2F3A">
      <w:pPr>
        <w:pStyle w:val="BodyText"/>
      </w:pPr>
    </w:p>
    <w:p w:rsidR="001E080A" w:rsidP="009B2F3A">
      <w:pPr>
        <w:pStyle w:val="BodyText"/>
      </w:pPr>
    </w:p>
    <w:p w:rsidR="00000000" w:rsidRPr="009B2F3A" w:rsidP="009B2F3A">
      <w:pPr>
        <w:pStyle w:val="Heading1"/>
      </w:pPr>
      <w:bookmarkStart w:id="12" w:name="O_81050"/>
      <w:bookmarkEnd w:id="12"/>
      <w:r w:rsidRPr="009B2F3A">
        <w:t>Unit Sector(s)</w:t>
      </w:r>
    </w:p>
    <w:tbl>
      <w:tblPr>
        <w:tblW w:w="0" w:type="auto"/>
        <w:tblLayout w:type="fixed"/>
        <w:tblCellMar>
          <w:left w:w="62" w:type="dxa"/>
          <w:right w:w="62" w:type="dxa"/>
        </w:tblCellMar>
        <w:tblLook w:val="0000"/>
      </w:tblPr>
      <w:tblGrid>
        <w:gridCol w:w="2572"/>
        <w:gridCol w:w="5950"/>
      </w:tblGrid>
      <w:tr w:rsidTr="001E080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r w:rsidRPr="009B2F3A">
              <w:t>Superannuation</w:t>
            </w: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13" w:name="O_156741"/>
      <w:bookmarkEnd w:id="13"/>
      <w:r w:rsidRPr="009B2F3A">
        <w:t>Competency field</w:t>
      </w:r>
    </w:p>
    <w:tbl>
      <w:tblPr>
        <w:tblW w:w="0" w:type="auto"/>
        <w:tblLayout w:type="fixed"/>
        <w:tblCellMar>
          <w:left w:w="62" w:type="dxa"/>
          <w:right w:w="62" w:type="dxa"/>
        </w:tblCellMar>
        <w:tblLook w:val="0000"/>
      </w:tblPr>
      <w:tblGrid>
        <w:gridCol w:w="2754"/>
        <w:gridCol w:w="5768"/>
      </w:tblGrid>
      <w:tr w:rsidTr="001E080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p>
        </w:tc>
      </w:tr>
    </w:tbl>
    <w:p w:rsidR="00000000" w:rsidRPr="009B2F3A" w:rsidP="009B2F3A">
      <w:pPr>
        <w:pStyle w:val="BodyText"/>
      </w:pPr>
    </w:p>
    <w:p w:rsidR="00000000" w:rsidRPr="009B2F3A" w:rsidP="009B2F3A">
      <w:pPr>
        <w:pStyle w:val="AllowPageBreak"/>
      </w:pPr>
    </w:p>
    <w:p w:rsidR="00000000" w:rsidRPr="009B2F3A" w:rsidP="009B2F3A">
      <w:pPr>
        <w:pStyle w:val="Heading1"/>
      </w:pPr>
      <w:bookmarkStart w:id="14" w:name="O_156740"/>
      <w:bookmarkEnd w:id="14"/>
      <w:r w:rsidRPr="009B2F3A">
        <w:t>Co-requisite units</w:t>
      </w:r>
    </w:p>
    <w:tbl>
      <w:tblPr>
        <w:tblW w:w="0" w:type="auto"/>
        <w:tblLayout w:type="fixed"/>
        <w:tblCellMar>
          <w:left w:w="62" w:type="dxa"/>
          <w:right w:w="62" w:type="dxa"/>
        </w:tblCellMar>
        <w:tblLook w:val="0000"/>
      </w:tblPr>
      <w:tblGrid>
        <w:gridCol w:w="2629"/>
        <w:gridCol w:w="1324"/>
        <w:gridCol w:w="4569"/>
      </w:tblGrid>
      <w:tr w:rsidTr="001E080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r w:rsidRPr="009B2F3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F3A">
            <w:pPr>
              <w:pStyle w:val="BodyText"/>
              <w:rPr>
                <w:lang w:val="en-NZ"/>
              </w:rPr>
            </w:pPr>
          </w:p>
        </w:tc>
      </w:tr>
      <w:tr w:rsidTr="001E080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F3A" w:rsidP="009B2F3A">
            <w:pPr>
              <w:pStyle w:val="BodyText"/>
            </w:pPr>
          </w:p>
        </w:tc>
      </w:tr>
    </w:tbl>
    <w:p w:rsidR="00000000" w:rsidRPr="009B2F3A" w:rsidP="009B2F3A">
      <w:pPr>
        <w:pStyle w:val="BodyText"/>
      </w:pPr>
    </w:p>
    <w:p w:rsidR="00000000" w:rsidRPr="009B2F3A" w:rsidP="009B2F3A"/>
    <w:sectPr w:rsidSect="009B2F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80A" w:rsidP="001E0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0A" w:rsidP="009B2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080A" w:rsidP="009B2F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080A" w:rsidP="009B2F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80A" w:rsidP="001E08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0A" w:rsidP="009B2F3A">
    <w:pPr>
      <w:pStyle w:val="Header"/>
      <w:framePr w:wrap="around"/>
    </w:pPr>
    <w:r>
      <w:fldChar w:fldCharType="begin"/>
    </w:r>
    <w:r>
      <w:instrText xml:space="preserve"> TITLE   \* MERGEFORMAT </w:instrText>
    </w:r>
    <w:r>
      <w:fldChar w:fldCharType="separate"/>
    </w:r>
    <w:r>
      <w:t>FNSSUP601A Liaise with and support trustees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080A" w:rsidP="009B2F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AF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D44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E4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2F3A"/>
    <w:pPr>
      <w:spacing w:before="360" w:after="60"/>
      <w:outlineLvl w:val="0"/>
    </w:pPr>
    <w:rPr>
      <w:sz w:val="32"/>
    </w:rPr>
  </w:style>
  <w:style w:type="paragraph" w:styleId="Heading2">
    <w:name w:val="heading 2"/>
    <w:basedOn w:val="HeadingBase"/>
    <w:next w:val="BodyText"/>
    <w:link w:val="Heading2Char"/>
    <w:qFormat/>
    <w:rsid w:val="009B2F3A"/>
    <w:pPr>
      <w:keepLines/>
      <w:spacing w:before="240" w:after="120"/>
      <w:outlineLvl w:val="1"/>
    </w:pPr>
    <w:rPr>
      <w:sz w:val="28"/>
      <w:szCs w:val="40"/>
    </w:rPr>
  </w:style>
  <w:style w:type="paragraph" w:styleId="Heading3">
    <w:name w:val="heading 3"/>
    <w:basedOn w:val="HeadingBase"/>
    <w:next w:val="BodyText"/>
    <w:link w:val="Heading3Char"/>
    <w:qFormat/>
    <w:rsid w:val="009B2F3A"/>
    <w:pPr>
      <w:spacing w:before="180" w:after="120"/>
      <w:outlineLvl w:val="2"/>
    </w:pPr>
    <w:rPr>
      <w:spacing w:val="-10"/>
      <w:kern w:val="32"/>
    </w:rPr>
  </w:style>
  <w:style w:type="paragraph" w:styleId="Heading4">
    <w:name w:val="heading 4"/>
    <w:basedOn w:val="HeadingBase"/>
    <w:next w:val="BodyText"/>
    <w:link w:val="Heading4Char"/>
    <w:qFormat/>
    <w:rsid w:val="009B2F3A"/>
    <w:pPr>
      <w:spacing w:before="160" w:after="120"/>
      <w:outlineLvl w:val="3"/>
    </w:pPr>
    <w:rPr>
      <w:sz w:val="22"/>
    </w:rPr>
  </w:style>
  <w:style w:type="paragraph" w:styleId="Heading5">
    <w:name w:val="heading 5"/>
    <w:basedOn w:val="HeadingBase"/>
    <w:next w:val="Normal"/>
    <w:link w:val="Heading5Char"/>
    <w:qFormat/>
    <w:rsid w:val="009B2F3A"/>
    <w:pPr>
      <w:spacing w:before="80"/>
      <w:outlineLvl w:val="4"/>
    </w:pPr>
    <w:rPr>
      <w:color w:val="918585"/>
      <w:sz w:val="20"/>
    </w:rPr>
  </w:style>
  <w:style w:type="paragraph" w:styleId="Heading6">
    <w:name w:val="heading 6"/>
    <w:basedOn w:val="HeadingBase"/>
    <w:next w:val="Normal"/>
    <w:link w:val="Heading6Char"/>
    <w:qFormat/>
    <w:rsid w:val="009B2F3A"/>
    <w:pPr>
      <w:spacing w:before="60"/>
      <w:outlineLvl w:val="5"/>
    </w:pPr>
    <w:rPr>
      <w:color w:val="918585"/>
      <w:sz w:val="20"/>
    </w:rPr>
  </w:style>
  <w:style w:type="paragraph" w:styleId="Heading7">
    <w:name w:val="heading 7"/>
    <w:basedOn w:val="Normal"/>
    <w:next w:val="Normal"/>
    <w:link w:val="Heading7Char"/>
    <w:qFormat/>
    <w:rsid w:val="009B2F3A"/>
    <w:pPr>
      <w:ind w:left="720"/>
      <w:outlineLvl w:val="6"/>
    </w:pPr>
    <w:rPr>
      <w:i/>
    </w:rPr>
  </w:style>
  <w:style w:type="paragraph" w:styleId="Heading8">
    <w:name w:val="heading 8"/>
    <w:basedOn w:val="Normal"/>
    <w:next w:val="Normal"/>
    <w:link w:val="Heading8Char"/>
    <w:qFormat/>
    <w:rsid w:val="009B2F3A"/>
    <w:pPr>
      <w:ind w:left="720"/>
      <w:outlineLvl w:val="7"/>
    </w:pPr>
    <w:rPr>
      <w:i/>
    </w:rPr>
  </w:style>
  <w:style w:type="paragraph" w:styleId="Heading9">
    <w:name w:val="heading 9"/>
    <w:basedOn w:val="Normal"/>
    <w:next w:val="Normal"/>
    <w:link w:val="Heading9Char"/>
    <w:qFormat/>
    <w:rsid w:val="009B2F3A"/>
    <w:pPr>
      <w:ind w:left="720"/>
      <w:outlineLvl w:val="8"/>
    </w:pPr>
    <w:rPr>
      <w:i/>
    </w:rPr>
  </w:style>
  <w:style w:type="character" w:default="1" w:styleId="DefaultParagraphFont">
    <w:name w:val="Default Paragraph Font"/>
    <w:uiPriority w:val="1"/>
    <w:unhideWhenUsed/>
    <w:rsid w:val="009B2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F3A"/>
  </w:style>
  <w:style w:type="character" w:customStyle="1" w:styleId="Heading1Char">
    <w:name w:val="Heading 1 Char"/>
    <w:basedOn w:val="DefaultParagraphFont"/>
    <w:link w:val="Heading1"/>
    <w:rsid w:val="009B2F3A"/>
    <w:rPr>
      <w:rFonts w:ascii="Times New Roman" w:eastAsia="Times New Roman" w:hAnsi="Times New Roman" w:cs="Times New Roman"/>
      <w:b/>
      <w:sz w:val="32"/>
      <w:szCs w:val="20"/>
      <w:lang w:eastAsia="en-US"/>
    </w:rPr>
  </w:style>
  <w:style w:type="paragraph" w:styleId="BodyText">
    <w:name w:val="Body Text"/>
    <w:basedOn w:val="Normal"/>
    <w:link w:val="BodyTextChar"/>
    <w:rsid w:val="009B2F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F3A"/>
    <w:rPr>
      <w:rFonts w:ascii="Times New Roman" w:eastAsia="Times New Roman" w:hAnsi="Times New Roman" w:cs="Times New Roman"/>
      <w:sz w:val="24"/>
      <w:lang w:val="en-US" w:eastAsia="en-US"/>
    </w:rPr>
  </w:style>
  <w:style w:type="paragraph" w:styleId="Footer">
    <w:name w:val="footer"/>
    <w:basedOn w:val="Normal"/>
    <w:link w:val="FooterChar"/>
    <w:rsid w:val="009B2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F3A"/>
    <w:rPr>
      <w:rFonts w:ascii="Times New Roman" w:eastAsia="Times New Roman" w:hAnsi="Times New Roman" w:cs="Times New Roman"/>
      <w:sz w:val="16"/>
      <w:lang w:val="en-US" w:eastAsia="en-US"/>
    </w:rPr>
  </w:style>
  <w:style w:type="paragraph" w:styleId="List">
    <w:name w:val="List"/>
    <w:basedOn w:val="BodyText"/>
    <w:next w:val="BodyText"/>
    <w:rsid w:val="009B2F3A"/>
    <w:pPr>
      <w:tabs>
        <w:tab w:val="left" w:pos="340"/>
      </w:tabs>
      <w:spacing w:before="60" w:after="60"/>
      <w:ind w:left="340" w:hanging="340"/>
    </w:pPr>
  </w:style>
  <w:style w:type="paragraph" w:styleId="ListBullet">
    <w:name w:val="List Bullet"/>
    <w:basedOn w:val="List"/>
    <w:rsid w:val="009B2F3A"/>
    <w:pPr>
      <w:numPr>
        <w:numId w:val="13"/>
      </w:numPr>
      <w:tabs>
        <w:tab w:val="clear" w:pos="340"/>
      </w:tabs>
      <w:spacing w:before="40" w:after="40"/>
    </w:pPr>
  </w:style>
  <w:style w:type="character" w:customStyle="1" w:styleId="SpecialBold">
    <w:name w:val="Special Bold"/>
    <w:basedOn w:val="DefaultParagraphFont"/>
    <w:rsid w:val="009B2F3A"/>
    <w:rPr>
      <w:b/>
      <w:spacing w:val="0"/>
    </w:rPr>
  </w:style>
  <w:style w:type="paragraph" w:styleId="ListBullet2">
    <w:name w:val="List Bullet 2"/>
    <w:basedOn w:val="List2"/>
    <w:rsid w:val="009B2F3A"/>
    <w:pPr>
      <w:numPr>
        <w:numId w:val="14"/>
      </w:numPr>
      <w:tabs>
        <w:tab w:val="clear" w:pos="680"/>
      </w:tabs>
    </w:pPr>
  </w:style>
  <w:style w:type="paragraph" w:styleId="Header">
    <w:name w:val="header"/>
    <w:basedOn w:val="Normal"/>
    <w:link w:val="HeaderChar"/>
    <w:rsid w:val="009B2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F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2F3A"/>
    <w:pPr>
      <w:spacing w:before="240" w:after="120"/>
      <w:outlineLvl w:val="0"/>
    </w:pPr>
    <w:rPr>
      <w:rFonts w:ascii="Times New Roman" w:hAnsi="Times New Roman"/>
      <w:b/>
      <w:sz w:val="28"/>
    </w:rPr>
  </w:style>
  <w:style w:type="paragraph" w:customStyle="1" w:styleId="AllowPageBreak">
    <w:name w:val="AllowPageBreak"/>
    <w:rsid w:val="009B2F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2F3A"/>
    <w:pPr>
      <w:tabs>
        <w:tab w:val="left" w:pos="680"/>
      </w:tabs>
      <w:spacing w:before="60" w:after="60"/>
      <w:ind w:left="680" w:hanging="340"/>
    </w:pPr>
  </w:style>
  <w:style w:type="character" w:customStyle="1" w:styleId="BoldandItalics">
    <w:name w:val="Bold and Italics"/>
    <w:qFormat/>
    <w:rsid w:val="009B2F3A"/>
    <w:rPr>
      <w:b/>
      <w:i/>
      <w:u w:val="none"/>
    </w:rPr>
  </w:style>
  <w:style w:type="character" w:customStyle="1" w:styleId="Heading2Char">
    <w:name w:val="Heading 2 Char"/>
    <w:basedOn w:val="DefaultParagraphFont"/>
    <w:link w:val="Heading2"/>
    <w:rsid w:val="009B2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F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2F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2F3A"/>
    <w:rPr>
      <w:rFonts w:ascii="Courier New" w:eastAsia="Times New Roman" w:hAnsi="Courier New" w:cs="Times New Roman"/>
      <w:i/>
      <w:szCs w:val="20"/>
      <w:lang w:val="en-US" w:eastAsia="en-US"/>
    </w:rPr>
  </w:style>
  <w:style w:type="paragraph" w:customStyle="1" w:styleId="HeadingBase">
    <w:name w:val="Heading Base"/>
    <w:rsid w:val="009B2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F3A"/>
    <w:pPr>
      <w:tabs>
        <w:tab w:val="right" w:leader="dot" w:pos="9072"/>
      </w:tabs>
      <w:ind w:left="567"/>
    </w:pPr>
    <w:rPr>
      <w:szCs w:val="22"/>
    </w:rPr>
  </w:style>
  <w:style w:type="paragraph" w:customStyle="1" w:styleId="TOCBase">
    <w:name w:val="TOC Base"/>
    <w:rsid w:val="009B2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F3A"/>
    <w:pPr>
      <w:tabs>
        <w:tab w:val="right" w:leader="dot" w:pos="9072"/>
      </w:tabs>
      <w:spacing w:before="40" w:after="40"/>
      <w:ind w:left="284"/>
    </w:pPr>
    <w:rPr>
      <w:rFonts w:ascii="Times New Roman" w:hAnsi="Times New Roman"/>
    </w:rPr>
  </w:style>
  <w:style w:type="paragraph" w:styleId="TOC1">
    <w:name w:val="toc 1"/>
    <w:basedOn w:val="TOCBase"/>
    <w:next w:val="Normal"/>
    <w:rsid w:val="009B2F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2F3A"/>
    <w:pPr>
      <w:spacing w:before="5040"/>
      <w:jc w:val="center"/>
    </w:pPr>
    <w:rPr>
      <w:sz w:val="48"/>
      <w:szCs w:val="72"/>
      <w:lang w:val="en-US"/>
    </w:rPr>
  </w:style>
  <w:style w:type="character" w:customStyle="1" w:styleId="TitleChar">
    <w:name w:val="Title Char"/>
    <w:basedOn w:val="DefaultParagraphFont"/>
    <w:link w:val="Title"/>
    <w:rsid w:val="009B2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F3A"/>
    <w:pPr>
      <w:tabs>
        <w:tab w:val="left" w:pos="3600"/>
        <w:tab w:val="left" w:pos="3958"/>
      </w:tabs>
    </w:pPr>
  </w:style>
  <w:style w:type="paragraph" w:customStyle="1" w:styleId="Note">
    <w:name w:val="Note"/>
    <w:basedOn w:val="BodyText"/>
    <w:rsid w:val="009B2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F3A"/>
    <w:pPr>
      <w:framePr w:wrap="auto" w:hAnchor="text" w:y="6049"/>
    </w:pPr>
    <w:rPr>
      <w:color w:val="000000"/>
      <w:sz w:val="40"/>
    </w:rPr>
  </w:style>
  <w:style w:type="paragraph" w:customStyle="1" w:styleId="TOCTitle">
    <w:name w:val="TOCTitle"/>
    <w:basedOn w:val="Heading1"/>
    <w:rsid w:val="009B2F3A"/>
    <w:pPr>
      <w:spacing w:after="240"/>
      <w:jc w:val="center"/>
      <w:outlineLvl w:val="9"/>
    </w:pPr>
    <w:rPr>
      <w:caps/>
    </w:rPr>
  </w:style>
  <w:style w:type="paragraph" w:customStyle="1" w:styleId="Version">
    <w:name w:val="Version"/>
    <w:rsid w:val="009B2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F3A"/>
    <w:pPr>
      <w:keepNext w:val="0"/>
      <w:tabs>
        <w:tab w:val="right" w:pos="4176"/>
      </w:tabs>
      <w:ind w:left="198" w:hanging="198"/>
    </w:pPr>
    <w:rPr>
      <w:rFonts w:ascii="Garamond" w:hAnsi="Garamond"/>
    </w:rPr>
  </w:style>
  <w:style w:type="paragraph" w:styleId="IndexHeading">
    <w:name w:val="index heading"/>
    <w:basedOn w:val="Normal"/>
    <w:next w:val="Index1"/>
    <w:semiHidden/>
    <w:rsid w:val="009B2F3A"/>
    <w:pPr>
      <w:spacing w:before="120" w:after="120"/>
    </w:pPr>
    <w:rPr>
      <w:rFonts w:ascii="Arial" w:hAnsi="Arial"/>
      <w:b/>
      <w:color w:val="918585"/>
      <w:sz w:val="24"/>
    </w:rPr>
  </w:style>
  <w:style w:type="paragraph" w:customStyle="1" w:styleId="Chapter">
    <w:name w:val="Chapter"/>
    <w:basedOn w:val="Normal"/>
    <w:rsid w:val="009B2F3A"/>
    <w:pPr>
      <w:spacing w:before="240"/>
    </w:pPr>
    <w:rPr>
      <w:rFonts w:ascii="Times New Roman" w:hAnsi="Times New Roman"/>
      <w:smallCaps/>
      <w:spacing w:val="80"/>
      <w:sz w:val="28"/>
    </w:rPr>
  </w:style>
  <w:style w:type="paragraph" w:customStyle="1" w:styleId="InChapter">
    <w:name w:val="InChapter"/>
    <w:basedOn w:val="Heading3"/>
    <w:rsid w:val="009B2F3A"/>
    <w:pPr>
      <w:spacing w:after="240"/>
      <w:outlineLvl w:val="9"/>
    </w:pPr>
    <w:rPr>
      <w:noProof/>
    </w:rPr>
  </w:style>
  <w:style w:type="paragraph" w:styleId="Index2">
    <w:name w:val="index 2"/>
    <w:basedOn w:val="Normal"/>
    <w:next w:val="Normal"/>
    <w:semiHidden/>
    <w:rsid w:val="009B2F3A"/>
    <w:pPr>
      <w:tabs>
        <w:tab w:val="right" w:pos="4176"/>
      </w:tabs>
      <w:ind w:left="568" w:hanging="284"/>
    </w:pPr>
    <w:rPr>
      <w:rFonts w:ascii="Garamond" w:hAnsi="Garamond"/>
    </w:rPr>
  </w:style>
  <w:style w:type="paragraph" w:customStyle="1" w:styleId="Byline">
    <w:name w:val="Byline"/>
    <w:rsid w:val="009B2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F3A"/>
    <w:pPr>
      <w:tabs>
        <w:tab w:val="clear" w:pos="3600"/>
        <w:tab w:val="clear" w:pos="3958"/>
      </w:tabs>
      <w:jc w:val="right"/>
    </w:pPr>
  </w:style>
  <w:style w:type="character" w:styleId="Emphasis">
    <w:name w:val="Emphasis"/>
    <w:basedOn w:val="DefaultParagraphFont"/>
    <w:qFormat/>
    <w:rsid w:val="009B2F3A"/>
    <w:rPr>
      <w:i/>
    </w:rPr>
  </w:style>
  <w:style w:type="paragraph" w:styleId="Caption">
    <w:name w:val="caption"/>
    <w:basedOn w:val="BodyText"/>
    <w:next w:val="Normal"/>
    <w:qFormat/>
    <w:rsid w:val="009B2F3A"/>
    <w:pPr>
      <w:framePr w:w="2268" w:hSpace="181" w:vSpace="181" w:wrap="around" w:vAnchor="text" w:hAnchor="page" w:x="1135" w:y="285" w:anchorLock="1"/>
    </w:pPr>
    <w:rPr>
      <w:i/>
    </w:rPr>
  </w:style>
  <w:style w:type="paragraph" w:customStyle="1" w:styleId="MiniTOCTitle">
    <w:name w:val="MiniTOCTitle"/>
    <w:basedOn w:val="Heading4"/>
    <w:rsid w:val="009B2F3A"/>
    <w:pPr>
      <w:spacing w:before="240"/>
      <w:outlineLvl w:val="9"/>
    </w:pPr>
    <w:rPr>
      <w:noProof/>
      <w:sz w:val="24"/>
    </w:rPr>
  </w:style>
  <w:style w:type="paragraph" w:customStyle="1" w:styleId="MiniTOCItem">
    <w:name w:val="MiniTOCItem"/>
    <w:basedOn w:val="ListBullet"/>
    <w:rsid w:val="009B2F3A"/>
    <w:pPr>
      <w:numPr>
        <w:numId w:val="0"/>
      </w:numPr>
      <w:tabs>
        <w:tab w:val="right" w:leader="dot" w:pos="6521"/>
      </w:tabs>
      <w:spacing w:before="0" w:after="0"/>
    </w:pPr>
  </w:style>
  <w:style w:type="paragraph" w:customStyle="1" w:styleId="TOFTitle">
    <w:name w:val="TOFTitle"/>
    <w:basedOn w:val="TOCTitle"/>
    <w:rsid w:val="009B2F3A"/>
  </w:style>
  <w:style w:type="paragraph" w:styleId="TableofFigures">
    <w:name w:val="table of figures"/>
    <w:basedOn w:val="Normal"/>
    <w:next w:val="Normal"/>
    <w:semiHidden/>
    <w:rsid w:val="009B2F3A"/>
    <w:pPr>
      <w:tabs>
        <w:tab w:val="right" w:leader="dot" w:pos="9072"/>
      </w:tabs>
      <w:ind w:left="970" w:hanging="403"/>
    </w:pPr>
    <w:rPr>
      <w:rFonts w:ascii="Times New Roman" w:hAnsi="Times New Roman"/>
      <w:b/>
    </w:rPr>
  </w:style>
  <w:style w:type="paragraph" w:styleId="ListNumber">
    <w:name w:val="List Number"/>
    <w:basedOn w:val="List"/>
    <w:rsid w:val="009B2F3A"/>
    <w:pPr>
      <w:numPr>
        <w:numId w:val="11"/>
      </w:numPr>
    </w:pPr>
  </w:style>
  <w:style w:type="character" w:customStyle="1" w:styleId="WingdingSymbols">
    <w:name w:val="Wingding Symbols"/>
    <w:rsid w:val="009B2F3A"/>
    <w:rPr>
      <w:rFonts w:ascii="Wingdings" w:hAnsi="Wingdings"/>
    </w:rPr>
  </w:style>
  <w:style w:type="paragraph" w:customStyle="1" w:styleId="TableHeading">
    <w:name w:val="Table Heading"/>
    <w:basedOn w:val="HeadingBase"/>
    <w:rsid w:val="009B2F3A"/>
    <w:pPr>
      <w:keepLines/>
      <w:pBdr>
        <w:bottom w:val="single" w:sz="6" w:space="1" w:color="918585"/>
      </w:pBdr>
      <w:spacing w:before="240"/>
    </w:pPr>
  </w:style>
  <w:style w:type="character" w:customStyle="1" w:styleId="HotSpot">
    <w:name w:val="HotSpot"/>
    <w:rsid w:val="009B2F3A"/>
    <w:rPr>
      <w:color w:val="0033CC"/>
      <w:u w:val="none"/>
    </w:rPr>
  </w:style>
  <w:style w:type="paragraph" w:customStyle="1" w:styleId="BodyTextRight">
    <w:name w:val="Body Text Right"/>
    <w:basedOn w:val="BodyText"/>
    <w:rsid w:val="009B2F3A"/>
    <w:pPr>
      <w:spacing w:before="0" w:after="0"/>
      <w:jc w:val="right"/>
    </w:pPr>
  </w:style>
  <w:style w:type="paragraph" w:styleId="Index3">
    <w:name w:val="index 3"/>
    <w:basedOn w:val="ListNumber2"/>
    <w:next w:val="Normal"/>
    <w:semiHidden/>
    <w:rsid w:val="009B2F3A"/>
    <w:pPr>
      <w:numPr>
        <w:numId w:val="0"/>
      </w:numPr>
      <w:tabs>
        <w:tab w:val="right" w:leader="dot" w:pos="4176"/>
      </w:tabs>
    </w:pPr>
  </w:style>
  <w:style w:type="paragraph" w:styleId="ListNumber2">
    <w:name w:val="List Number 2"/>
    <w:basedOn w:val="List2"/>
    <w:rsid w:val="009B2F3A"/>
    <w:pPr>
      <w:numPr>
        <w:numId w:val="10"/>
      </w:numPr>
      <w:tabs>
        <w:tab w:val="clear" w:pos="1060"/>
      </w:tabs>
    </w:pPr>
  </w:style>
  <w:style w:type="paragraph" w:customStyle="1" w:styleId="MarginNote">
    <w:name w:val="Margin Note"/>
    <w:basedOn w:val="BodyText"/>
    <w:rsid w:val="009B2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F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2F3A"/>
    <w:rPr>
      <w:sz w:val="32"/>
    </w:rPr>
  </w:style>
  <w:style w:type="paragraph" w:customStyle="1" w:styleId="HeadingProcedure">
    <w:name w:val="Heading Procedure"/>
    <w:basedOn w:val="HeadingBase"/>
    <w:next w:val="Normal"/>
    <w:rsid w:val="009B2F3A"/>
    <w:pPr>
      <w:tabs>
        <w:tab w:val="left" w:pos="0"/>
      </w:tabs>
      <w:spacing w:before="120" w:after="60"/>
    </w:pPr>
    <w:rPr>
      <w:i/>
      <w:color w:val="918585"/>
      <w:sz w:val="22"/>
    </w:rPr>
  </w:style>
  <w:style w:type="paragraph" w:customStyle="1" w:styleId="TableBodyText">
    <w:name w:val="Table Body Text"/>
    <w:basedOn w:val="BodyText"/>
    <w:rsid w:val="009B2F3A"/>
    <w:pPr>
      <w:spacing w:before="60" w:after="60"/>
    </w:pPr>
  </w:style>
  <w:style w:type="paragraph" w:styleId="ListContinue">
    <w:name w:val="List Continue"/>
    <w:basedOn w:val="List"/>
    <w:rsid w:val="009B2F3A"/>
    <w:pPr>
      <w:ind w:firstLine="0"/>
    </w:pPr>
  </w:style>
  <w:style w:type="paragraph" w:customStyle="1" w:styleId="ListNote">
    <w:name w:val="List Note"/>
    <w:basedOn w:val="List"/>
    <w:rsid w:val="009B2F3A"/>
    <w:pPr>
      <w:pBdr>
        <w:top w:val="single" w:sz="6" w:space="2" w:color="918585"/>
        <w:bottom w:val="single" w:sz="6" w:space="2" w:color="918585"/>
      </w:pBdr>
      <w:tabs>
        <w:tab w:val="left" w:pos="1021"/>
      </w:tabs>
      <w:ind w:firstLine="0"/>
    </w:pPr>
  </w:style>
  <w:style w:type="paragraph" w:customStyle="1" w:styleId="Warning">
    <w:name w:val="Warning"/>
    <w:basedOn w:val="BodyText"/>
    <w:rsid w:val="009B2F3A"/>
    <w:pPr>
      <w:shd w:val="clear" w:color="auto" w:fill="D9D9D9"/>
      <w:tabs>
        <w:tab w:val="left" w:pos="992"/>
      </w:tabs>
      <w:ind w:left="119" w:right="119"/>
    </w:pPr>
    <w:rPr>
      <w:sz w:val="20"/>
    </w:rPr>
  </w:style>
  <w:style w:type="paragraph" w:customStyle="1" w:styleId="MarginIcons">
    <w:name w:val="Margin Icons"/>
    <w:basedOn w:val="BodyText"/>
    <w:rsid w:val="009B2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F3A"/>
    <w:rPr>
      <w:rFonts w:ascii="Courier New" w:hAnsi="Courier New"/>
    </w:rPr>
  </w:style>
  <w:style w:type="paragraph" w:customStyle="1" w:styleId="NoteBullet">
    <w:name w:val="Note Bullet"/>
    <w:basedOn w:val="Note"/>
    <w:rsid w:val="009B2F3A"/>
    <w:pPr>
      <w:tabs>
        <w:tab w:val="clear" w:pos="680"/>
      </w:tabs>
      <w:spacing w:before="60" w:after="60"/>
    </w:pPr>
  </w:style>
  <w:style w:type="paragraph" w:customStyle="1" w:styleId="SubHeading2">
    <w:name w:val="SubHeading2"/>
    <w:basedOn w:val="HeadingBase"/>
    <w:rsid w:val="009B2F3A"/>
    <w:pPr>
      <w:spacing w:before="240" w:after="60"/>
    </w:pPr>
    <w:rPr>
      <w:sz w:val="20"/>
    </w:rPr>
  </w:style>
  <w:style w:type="paragraph" w:customStyle="1" w:styleId="SubHeading1">
    <w:name w:val="SubHeading1"/>
    <w:basedOn w:val="HeadingBase"/>
    <w:rsid w:val="009B2F3A"/>
    <w:pPr>
      <w:spacing w:before="240" w:after="60"/>
    </w:pPr>
    <w:rPr>
      <w:color w:val="918585"/>
      <w:sz w:val="22"/>
    </w:rPr>
  </w:style>
  <w:style w:type="paragraph" w:customStyle="1" w:styleId="SideHeading">
    <w:name w:val="Side Heading"/>
    <w:basedOn w:val="HeadingBase"/>
    <w:rsid w:val="009B2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F3A"/>
    <w:pPr>
      <w:numPr>
        <w:numId w:val="12"/>
      </w:numPr>
    </w:pPr>
  </w:style>
  <w:style w:type="paragraph" w:styleId="PlainText">
    <w:name w:val="Plain Text"/>
    <w:basedOn w:val="Normal"/>
    <w:link w:val="PlainTextChar"/>
    <w:rsid w:val="009B2F3A"/>
    <w:rPr>
      <w:sz w:val="20"/>
    </w:rPr>
  </w:style>
  <w:style w:type="character" w:customStyle="1" w:styleId="PlainTextChar">
    <w:name w:val="Plain Text Char"/>
    <w:basedOn w:val="DefaultParagraphFont"/>
    <w:link w:val="PlainText"/>
    <w:rsid w:val="009B2F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2F3A"/>
    <w:rPr>
      <w:b/>
      <w:smallCaps/>
    </w:rPr>
  </w:style>
  <w:style w:type="paragraph" w:customStyle="1" w:styleId="TableListNumber">
    <w:name w:val="Table List Number"/>
    <w:basedOn w:val="ListNumber"/>
    <w:rsid w:val="009B2F3A"/>
    <w:pPr>
      <w:numPr>
        <w:numId w:val="0"/>
      </w:numPr>
    </w:pPr>
  </w:style>
  <w:style w:type="paragraph" w:styleId="TOC4">
    <w:name w:val="toc 4"/>
    <w:basedOn w:val="TOCBase"/>
    <w:next w:val="Normal"/>
    <w:semiHidden/>
    <w:rsid w:val="009B2F3A"/>
    <w:pPr>
      <w:tabs>
        <w:tab w:val="right" w:leader="dot" w:pos="9071"/>
      </w:tabs>
      <w:ind w:left="1701"/>
    </w:pPr>
  </w:style>
  <w:style w:type="paragraph" w:customStyle="1" w:styleId="ListAlpha">
    <w:name w:val="List Alpha"/>
    <w:basedOn w:val="List"/>
    <w:rsid w:val="009B2F3A"/>
    <w:pPr>
      <w:numPr>
        <w:numId w:val="9"/>
      </w:numPr>
    </w:pPr>
  </w:style>
  <w:style w:type="paragraph" w:customStyle="1" w:styleId="ListAlpha2">
    <w:name w:val="List Alpha 2"/>
    <w:basedOn w:val="List2"/>
    <w:rsid w:val="009B2F3A"/>
    <w:pPr>
      <w:numPr>
        <w:numId w:val="8"/>
      </w:numPr>
    </w:pPr>
  </w:style>
  <w:style w:type="paragraph" w:styleId="List3">
    <w:name w:val="List 3"/>
    <w:basedOn w:val="BodyText"/>
    <w:rsid w:val="009B2F3A"/>
    <w:pPr>
      <w:tabs>
        <w:tab w:val="left" w:pos="1021"/>
      </w:tabs>
      <w:spacing w:before="60" w:after="60"/>
      <w:ind w:left="1020" w:hanging="340"/>
    </w:pPr>
  </w:style>
  <w:style w:type="paragraph" w:styleId="List4">
    <w:name w:val="List 4"/>
    <w:basedOn w:val="BodyText"/>
    <w:rsid w:val="009B2F3A"/>
    <w:pPr>
      <w:tabs>
        <w:tab w:val="left" w:pos="1361"/>
      </w:tabs>
      <w:spacing w:before="60" w:after="60"/>
      <w:ind w:left="1361" w:hanging="340"/>
    </w:pPr>
  </w:style>
  <w:style w:type="paragraph" w:styleId="List5">
    <w:name w:val="List 5"/>
    <w:basedOn w:val="BodyText"/>
    <w:rsid w:val="009B2F3A"/>
    <w:pPr>
      <w:tabs>
        <w:tab w:val="left" w:pos="1701"/>
      </w:tabs>
      <w:spacing w:before="60" w:after="60"/>
      <w:ind w:left="1701" w:hanging="340"/>
    </w:pPr>
  </w:style>
  <w:style w:type="paragraph" w:styleId="ListBullet3">
    <w:name w:val="List Bullet 3"/>
    <w:basedOn w:val="List3"/>
    <w:rsid w:val="009B2F3A"/>
    <w:pPr>
      <w:numPr>
        <w:numId w:val="15"/>
      </w:numPr>
      <w:tabs>
        <w:tab w:val="clear" w:pos="1021"/>
      </w:tabs>
      <w:ind w:left="1037" w:hanging="357"/>
    </w:pPr>
  </w:style>
  <w:style w:type="paragraph" w:styleId="ListBullet4">
    <w:name w:val="List Bullet 4"/>
    <w:basedOn w:val="List4"/>
    <w:rsid w:val="009B2F3A"/>
    <w:pPr>
      <w:numPr>
        <w:numId w:val="3"/>
      </w:numPr>
    </w:pPr>
  </w:style>
  <w:style w:type="paragraph" w:styleId="ListBullet5">
    <w:name w:val="List Bullet 5"/>
    <w:basedOn w:val="List5"/>
    <w:rsid w:val="009B2F3A"/>
    <w:pPr>
      <w:numPr>
        <w:numId w:val="4"/>
      </w:numPr>
    </w:pPr>
  </w:style>
  <w:style w:type="paragraph" w:styleId="ListContinue2">
    <w:name w:val="List Continue 2"/>
    <w:basedOn w:val="List2"/>
    <w:rsid w:val="009B2F3A"/>
    <w:pPr>
      <w:ind w:firstLine="0"/>
    </w:pPr>
  </w:style>
  <w:style w:type="paragraph" w:styleId="ListContinue3">
    <w:name w:val="List Continue 3"/>
    <w:basedOn w:val="List3"/>
    <w:rsid w:val="009B2F3A"/>
    <w:pPr>
      <w:ind w:left="1021" w:firstLine="0"/>
    </w:pPr>
  </w:style>
  <w:style w:type="paragraph" w:styleId="ListContinue4">
    <w:name w:val="List Continue 4"/>
    <w:basedOn w:val="List4"/>
    <w:rsid w:val="009B2F3A"/>
    <w:pPr>
      <w:ind w:firstLine="0"/>
    </w:pPr>
  </w:style>
  <w:style w:type="paragraph" w:styleId="ListContinue5">
    <w:name w:val="List Continue 5"/>
    <w:basedOn w:val="List5"/>
    <w:rsid w:val="009B2F3A"/>
    <w:pPr>
      <w:ind w:firstLine="0"/>
    </w:pPr>
  </w:style>
  <w:style w:type="paragraph" w:styleId="ListNumber3">
    <w:name w:val="List Number 3"/>
    <w:basedOn w:val="List3"/>
    <w:rsid w:val="009B2F3A"/>
    <w:pPr>
      <w:numPr>
        <w:numId w:val="5"/>
      </w:numPr>
    </w:pPr>
  </w:style>
  <w:style w:type="paragraph" w:styleId="ListNumber4">
    <w:name w:val="List Number 4"/>
    <w:basedOn w:val="List4"/>
    <w:rsid w:val="009B2F3A"/>
    <w:pPr>
      <w:numPr>
        <w:numId w:val="6"/>
      </w:numPr>
    </w:pPr>
  </w:style>
  <w:style w:type="paragraph" w:styleId="ListNumber5">
    <w:name w:val="List Number 5"/>
    <w:basedOn w:val="List5"/>
    <w:rsid w:val="009B2F3A"/>
    <w:pPr>
      <w:numPr>
        <w:numId w:val="7"/>
      </w:numPr>
    </w:pPr>
  </w:style>
  <w:style w:type="paragraph" w:styleId="BlockText">
    <w:name w:val="Block Text"/>
    <w:basedOn w:val="Normal"/>
    <w:rsid w:val="009B2F3A"/>
    <w:pPr>
      <w:spacing w:after="120"/>
      <w:ind w:left="1440" w:right="1440"/>
    </w:pPr>
  </w:style>
  <w:style w:type="character" w:customStyle="1" w:styleId="Subscript">
    <w:name w:val="Subscript"/>
    <w:basedOn w:val="DefaultParagraphFont"/>
    <w:rsid w:val="009B2F3A"/>
    <w:rPr>
      <w:sz w:val="16"/>
      <w:vertAlign w:val="subscript"/>
    </w:rPr>
  </w:style>
  <w:style w:type="character" w:customStyle="1" w:styleId="Superscript">
    <w:name w:val="Superscript"/>
    <w:basedOn w:val="DefaultParagraphFont"/>
    <w:rsid w:val="009B2F3A"/>
    <w:rPr>
      <w:sz w:val="16"/>
      <w:vertAlign w:val="superscript"/>
    </w:rPr>
  </w:style>
  <w:style w:type="character" w:customStyle="1" w:styleId="Symbols">
    <w:name w:val="Symbols"/>
    <w:basedOn w:val="DefaultParagraphFont"/>
    <w:rsid w:val="009B2F3A"/>
    <w:rPr>
      <w:rFonts w:ascii="Symbol" w:hAnsi="Symbol"/>
    </w:rPr>
  </w:style>
  <w:style w:type="character" w:customStyle="1" w:styleId="MenuOptions">
    <w:name w:val="Menu Options"/>
    <w:basedOn w:val="DefaultParagraphFont"/>
    <w:rsid w:val="009B2F3A"/>
    <w:rPr>
      <w:rFonts w:ascii="Arial Narrow" w:hAnsi="Arial Narrow"/>
      <w:smallCaps/>
    </w:rPr>
  </w:style>
  <w:style w:type="character" w:customStyle="1" w:styleId="Buttons">
    <w:name w:val="Buttons"/>
    <w:basedOn w:val="DefaultParagraphFont"/>
    <w:rsid w:val="009B2F3A"/>
    <w:rPr>
      <w:b/>
    </w:rPr>
  </w:style>
  <w:style w:type="character" w:customStyle="1" w:styleId="Underlined">
    <w:name w:val="Underlined"/>
    <w:basedOn w:val="DefaultParagraphFont"/>
    <w:rsid w:val="009B2F3A"/>
    <w:rPr>
      <w:u w:val="single"/>
    </w:rPr>
  </w:style>
  <w:style w:type="paragraph" w:customStyle="1" w:styleId="TableBodyTextRight">
    <w:name w:val="Table Body Text Right"/>
    <w:basedOn w:val="TableBodyText"/>
    <w:rsid w:val="009B2F3A"/>
    <w:pPr>
      <w:widowControl w:val="0"/>
      <w:autoSpaceDE w:val="0"/>
      <w:autoSpaceDN w:val="0"/>
      <w:adjustRightInd w:val="0"/>
      <w:jc w:val="right"/>
    </w:pPr>
    <w:rPr>
      <w:rFonts w:cs="Arial"/>
      <w:szCs w:val="18"/>
    </w:rPr>
  </w:style>
  <w:style w:type="paragraph" w:customStyle="1" w:styleId="CopyrightText">
    <w:name w:val="Copyright Text"/>
    <w:basedOn w:val="BodyText"/>
    <w:rsid w:val="009B2F3A"/>
    <w:rPr>
      <w:sz w:val="18"/>
    </w:rPr>
  </w:style>
  <w:style w:type="paragraph" w:customStyle="1" w:styleId="BodySmallRight">
    <w:name w:val="Body Small Right"/>
    <w:basedOn w:val="BodyTextRight"/>
    <w:rsid w:val="009B2F3A"/>
    <w:rPr>
      <w:sz w:val="18"/>
      <w:szCs w:val="18"/>
    </w:rPr>
  </w:style>
  <w:style w:type="paragraph" w:customStyle="1" w:styleId="MarginEdition">
    <w:name w:val="Margin Edition"/>
    <w:basedOn w:val="MarginNote"/>
    <w:rsid w:val="009B2F3A"/>
    <w:pPr>
      <w:spacing w:before="0" w:after="0"/>
    </w:pPr>
    <w:rPr>
      <w:rFonts w:ascii="Times New Roman" w:hAnsi="Times New Roman"/>
      <w:color w:val="999999"/>
    </w:rPr>
  </w:style>
  <w:style w:type="paragraph" w:customStyle="1" w:styleId="Spacer">
    <w:name w:val="Spacer"/>
    <w:basedOn w:val="Normal"/>
    <w:rsid w:val="009B2F3A"/>
    <w:rPr>
      <w:sz w:val="2"/>
      <w:szCs w:val="2"/>
    </w:rPr>
  </w:style>
  <w:style w:type="character" w:customStyle="1" w:styleId="Small">
    <w:name w:val="Small"/>
    <w:basedOn w:val="DefaultParagraphFont"/>
    <w:rsid w:val="009B2F3A"/>
    <w:rPr>
      <w:sz w:val="16"/>
    </w:rPr>
  </w:style>
  <w:style w:type="paragraph" w:customStyle="1" w:styleId="WideTable">
    <w:name w:val="Wide Table"/>
    <w:basedOn w:val="Normal"/>
    <w:rsid w:val="009B2F3A"/>
    <w:pPr>
      <w:ind w:left="-1418"/>
    </w:pPr>
    <w:rPr>
      <w:sz w:val="2"/>
      <w:szCs w:val="2"/>
    </w:rPr>
  </w:style>
  <w:style w:type="character" w:styleId="PageNumber">
    <w:name w:val="page number"/>
    <w:basedOn w:val="DefaultParagraphFont"/>
    <w:rsid w:val="009B2F3A"/>
  </w:style>
  <w:style w:type="paragraph" w:styleId="Quote">
    <w:name w:val="Quote"/>
    <w:basedOn w:val="Heading1"/>
    <w:link w:val="QuoteChar"/>
    <w:qFormat/>
    <w:rsid w:val="009B2F3A"/>
    <w:rPr>
      <w:b w:val="0"/>
      <w:sz w:val="72"/>
      <w:szCs w:val="72"/>
      <w:lang w:val="en-NZ"/>
    </w:rPr>
  </w:style>
  <w:style w:type="character" w:customStyle="1" w:styleId="QuoteChar">
    <w:name w:val="Quote Char"/>
    <w:basedOn w:val="DefaultParagraphFont"/>
    <w:link w:val="Quote"/>
    <w:rsid w:val="009B2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F3A"/>
    <w:pPr>
      <w:pageBreakBefore/>
    </w:pPr>
  </w:style>
  <w:style w:type="paragraph" w:customStyle="1" w:styleId="Border">
    <w:name w:val="Border"/>
    <w:basedOn w:val="Normal"/>
    <w:qFormat/>
    <w:rsid w:val="009B2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F3A"/>
    <w:rPr>
      <w:b/>
      <w:bCs/>
      <w:i/>
      <w:iCs/>
      <w:color w:val="auto"/>
    </w:rPr>
  </w:style>
  <w:style w:type="paragraph" w:styleId="IntenseQuote">
    <w:name w:val="Intense Quote"/>
    <w:basedOn w:val="Normal"/>
    <w:next w:val="Normal"/>
    <w:link w:val="IntenseQuoteChar"/>
    <w:uiPriority w:val="30"/>
    <w:qFormat/>
    <w:rsid w:val="009B2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F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2F3A"/>
    <w:rPr>
      <w:smallCaps/>
      <w:color w:val="auto"/>
      <w:u w:val="single"/>
    </w:rPr>
  </w:style>
  <w:style w:type="character" w:styleId="IntenseReference">
    <w:name w:val="Intense Reference"/>
    <w:basedOn w:val="DefaultParagraphFont"/>
    <w:uiPriority w:val="32"/>
    <w:qFormat/>
    <w:rsid w:val="009B2F3A"/>
    <w:rPr>
      <w:b/>
      <w:bCs/>
      <w:smallCaps/>
      <w:color w:val="auto"/>
      <w:spacing w:val="5"/>
      <w:u w:val="single"/>
    </w:rPr>
  </w:style>
  <w:style w:type="paragraph" w:customStyle="1" w:styleId="2ColumnHeading">
    <w:name w:val="2Column Heading"/>
    <w:basedOn w:val="BodyText"/>
    <w:qFormat/>
    <w:rsid w:val="009B2F3A"/>
    <w:pPr>
      <w:spacing w:after="60"/>
      <w:ind w:left="-2268"/>
    </w:pPr>
    <w:rPr>
      <w:b/>
    </w:rPr>
  </w:style>
  <w:style w:type="paragraph" w:customStyle="1" w:styleId="Heading1TOC">
    <w:name w:val="Heading1 TOC"/>
    <w:basedOn w:val="Normal"/>
    <w:qFormat/>
    <w:rsid w:val="009B2F3A"/>
    <w:pPr>
      <w:spacing w:before="240" w:after="120"/>
    </w:pPr>
    <w:rPr>
      <w:rFonts w:ascii="Times New Roman" w:hAnsi="Times New Roman"/>
      <w:b/>
      <w:sz w:val="32"/>
    </w:rPr>
  </w:style>
  <w:style w:type="paragraph" w:customStyle="1" w:styleId="Heading2TOC">
    <w:name w:val="Heading2 TOC"/>
    <w:basedOn w:val="Normal"/>
    <w:qFormat/>
    <w:rsid w:val="009B2F3A"/>
    <w:pPr>
      <w:spacing w:before="240" w:after="60"/>
    </w:pPr>
    <w:rPr>
      <w:rFonts w:ascii="Times New Roman" w:hAnsi="Times New Roman"/>
      <w:b/>
      <w:sz w:val="28"/>
    </w:rPr>
  </w:style>
  <w:style w:type="character" w:customStyle="1" w:styleId="Underline">
    <w:name w:val="Underline"/>
    <w:basedOn w:val="DefaultParagraphFont"/>
    <w:qFormat/>
    <w:rsid w:val="009B2F3A"/>
    <w:rPr>
      <w:u w:val="single"/>
    </w:rPr>
  </w:style>
  <w:style w:type="paragraph" w:styleId="BalloonText">
    <w:name w:val="Balloon Text"/>
    <w:basedOn w:val="Normal"/>
    <w:link w:val="BalloonTextChar"/>
    <w:rsid w:val="009B2F3A"/>
    <w:rPr>
      <w:rFonts w:ascii="Tahoma" w:hAnsi="Tahoma" w:cs="Tahoma"/>
      <w:sz w:val="16"/>
      <w:szCs w:val="16"/>
    </w:rPr>
  </w:style>
  <w:style w:type="character" w:customStyle="1" w:styleId="BalloonTextChar">
    <w:name w:val="Balloon Text Char"/>
    <w:basedOn w:val="DefaultParagraphFont"/>
    <w:link w:val="BalloonText"/>
    <w:rsid w:val="009B2F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2F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F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1085</Words>
  <Characters>7335</Characters>
  <Application>Microsoft Office Word</Application>
  <DocSecurity>0</DocSecurity>
  <Lines>284</Lines>
  <Paragraphs>165</Paragraphs>
  <ScaleCrop>false</ScaleCrop>
  <Company>Author-it Software Corporation Ltd.</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FNSSUP601A Liaise with and support trustees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