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A5B" w:rsidP="00EC0A5B">
      <w:pPr>
        <w:pStyle w:val="Title"/>
      </w:pPr>
      <w:bookmarkStart w:id="0" w:name="_GoBack"/>
      <w:bookmarkEnd w:id="0"/>
      <w:r>
        <w:fldChar w:fldCharType="begin"/>
      </w:r>
      <w:r>
        <w:instrText xml:space="preserve"> TITLE   \* MERGEFORMAT </w:instrText>
      </w:r>
      <w:r>
        <w:fldChar w:fldCharType="separate"/>
      </w:r>
      <w:r>
        <w:t>FNSSUP506A Supervise and monitor operational guidelines in a superannuation organisation</w:t>
      </w:r>
      <w:r>
        <w:fldChar w:fldCharType="end"/>
      </w:r>
    </w:p>
    <w:p w:rsidR="00EC0A5B" w:rsidP="00EC0A5B">
      <w:pPr>
        <w:pStyle w:val="Version"/>
        <w:sectPr w:rsidSect="005912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12AB" w:rsidP="005912AB">
      <w:pPr>
        <w:pStyle w:val="SuperHeading"/>
      </w:pPr>
      <w:r w:rsidRPr="005912AB">
        <w:t>FNSSUP506A Supervise and monitor operational guidelines in a superannuation organisation</w:t>
      </w:r>
    </w:p>
    <w:p w:rsidR="00000000" w:rsidRPr="005912AB" w:rsidP="005912AB">
      <w:pPr>
        <w:pStyle w:val="Heading1"/>
      </w:pPr>
      <w:bookmarkStart w:id="1" w:name="O_80991"/>
      <w:bookmarkEnd w:id="1"/>
      <w:r w:rsidRPr="005912AB">
        <w:t>Modification History</w:t>
      </w:r>
    </w:p>
    <w:p w:rsidR="00000000" w:rsidRPr="005912AB" w:rsidP="005912AB">
      <w:pPr>
        <w:pStyle w:val="BodyText"/>
      </w:pPr>
      <w:r w:rsidRPr="005912AB">
        <w:t>Not applicable.</w:t>
      </w:r>
    </w:p>
    <w:p w:rsidR="00000000" w:rsidRPr="005912AB" w:rsidP="005912AB">
      <w:pPr>
        <w:pStyle w:val="AllowPageBreak"/>
      </w:pPr>
    </w:p>
    <w:p w:rsidR="00000000" w:rsidRPr="005912AB" w:rsidP="005912AB">
      <w:pPr>
        <w:pStyle w:val="Heading1"/>
      </w:pPr>
      <w:bookmarkStart w:id="2" w:name="O_80992"/>
      <w:bookmarkEnd w:id="2"/>
      <w:r w:rsidRPr="005912AB">
        <w:t>Unit Descri</w:t>
      </w:r>
      <w:r w:rsidRPr="005912AB">
        <w:t>ptor</w:t>
      </w:r>
    </w:p>
    <w:tbl>
      <w:tblPr>
        <w:tblW w:w="0" w:type="auto"/>
        <w:tblLayout w:type="fixed"/>
        <w:tblCellMar>
          <w:left w:w="62" w:type="dxa"/>
          <w:right w:w="62" w:type="dxa"/>
        </w:tblCellMar>
        <w:tblLook w:val="0000"/>
      </w:tblPr>
      <w:tblGrid>
        <w:gridCol w:w="2636"/>
        <w:gridCol w:w="5886"/>
      </w:tblGrid>
      <w:tr w:rsidTr="00EC0A5B">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SpecialBold"/>
              </w:rPr>
              <w:t>Unit descriptor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BodyText"/>
            </w:pPr>
            <w:r w:rsidRPr="005912AB">
              <w:t>This unit describes the performance outcomes, skills and knowledge required to identify organisation operational guidelines and practices, supervise their implementation, distribute information on operational guidelines to staff, and m</w:t>
            </w:r>
            <w:r w:rsidRPr="005912AB">
              <w:t>onitor operational procedures and guidelines in an area or department within the organisation.</w:t>
            </w:r>
          </w:p>
          <w:p w:rsidR="00000000" w:rsidRPr="005912AB" w:rsidP="005912AB">
            <w:pPr>
              <w:pStyle w:val="BodyText"/>
            </w:pPr>
          </w:p>
          <w:p w:rsidR="00000000" w:rsidRPr="005912AB" w:rsidP="005912AB">
            <w:pPr>
              <w:pStyle w:val="BodyText"/>
            </w:pPr>
            <w:r w:rsidRPr="005912AB">
              <w:t>This unit is applicable to individuals working within enterprises and job roles subject to licensing, legislative, regulatory or certification requirements incl</w:t>
            </w:r>
            <w:r w:rsidRPr="005912AB">
              <w:t>uding legislation administered by the Australian Securities and Investments Commission (ASIC).</w:t>
            </w:r>
          </w:p>
        </w:tc>
      </w:tr>
    </w:tbl>
    <w:p w:rsidR="00000000" w:rsidRPr="005912AB" w:rsidP="005912AB">
      <w:pPr>
        <w:pStyle w:val="BodyText"/>
      </w:pPr>
    </w:p>
    <w:p w:rsidR="00000000" w:rsidRPr="005912AB" w:rsidP="005912AB">
      <w:pPr>
        <w:pStyle w:val="AllowPageBreak"/>
      </w:pPr>
    </w:p>
    <w:p w:rsidR="00000000" w:rsidRPr="005912AB" w:rsidP="005912AB">
      <w:pPr>
        <w:pStyle w:val="Heading1"/>
      </w:pPr>
      <w:bookmarkStart w:id="3" w:name="O_80993"/>
      <w:bookmarkEnd w:id="3"/>
      <w:r w:rsidRPr="005912AB">
        <w:t>Application of the Unit</w:t>
      </w:r>
    </w:p>
    <w:tbl>
      <w:tblPr>
        <w:tblW w:w="0" w:type="auto"/>
        <w:tblLayout w:type="fixed"/>
        <w:tblCellMar>
          <w:left w:w="62" w:type="dxa"/>
          <w:right w:w="62" w:type="dxa"/>
        </w:tblCellMar>
        <w:tblLook w:val="0000"/>
      </w:tblPr>
      <w:tblGrid>
        <w:gridCol w:w="2717"/>
        <w:gridCol w:w="5805"/>
      </w:tblGrid>
      <w:tr w:rsidTr="00EC0A5B">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BodyText"/>
            </w:pPr>
            <w:r w:rsidRPr="005912AB">
              <w:t>This unit applies to supervisory job roles within the superannuation sector.</w:t>
            </w:r>
          </w:p>
        </w:tc>
      </w:tr>
    </w:tbl>
    <w:p w:rsidR="00000000" w:rsidRPr="005912AB" w:rsidP="005912AB">
      <w:pPr>
        <w:pStyle w:val="BodyText"/>
      </w:pPr>
    </w:p>
    <w:p w:rsidR="00000000" w:rsidRPr="005912AB" w:rsidP="005912AB">
      <w:pPr>
        <w:pStyle w:val="AllowPageBreak"/>
      </w:pPr>
    </w:p>
    <w:p w:rsidR="00000000" w:rsidRPr="005912AB" w:rsidP="005912AB">
      <w:pPr>
        <w:pStyle w:val="Heading1"/>
      </w:pPr>
      <w:bookmarkStart w:id="4" w:name="O_80994"/>
      <w:bookmarkEnd w:id="4"/>
      <w:r w:rsidRPr="005912AB">
        <w:t>Licensing/Regulatory Information</w:t>
      </w:r>
    </w:p>
    <w:p w:rsidR="00000000" w:rsidRPr="005912AB" w:rsidP="005912AB">
      <w:pPr>
        <w:pStyle w:val="BodyText"/>
      </w:pPr>
      <w:r w:rsidRPr="005912AB">
        <w:t>Not applicable.</w:t>
      </w:r>
    </w:p>
    <w:p w:rsidR="00000000" w:rsidRPr="005912AB" w:rsidP="005912AB">
      <w:pPr>
        <w:pStyle w:val="AllowPageBreak"/>
      </w:pPr>
    </w:p>
    <w:p w:rsidR="00000000" w:rsidRPr="005912AB" w:rsidP="005912AB">
      <w:pPr>
        <w:pStyle w:val="Heading1"/>
      </w:pPr>
      <w:bookmarkStart w:id="5" w:name="O_80996"/>
      <w:bookmarkEnd w:id="5"/>
      <w:r w:rsidRPr="005912AB">
        <w:t>Pre-Requisites</w:t>
      </w:r>
    </w:p>
    <w:tbl>
      <w:tblPr>
        <w:tblW w:w="0" w:type="auto"/>
        <w:tblLayout w:type="fixed"/>
        <w:tblCellMar>
          <w:left w:w="62" w:type="dxa"/>
          <w:right w:w="62" w:type="dxa"/>
        </w:tblCellMar>
        <w:tblLook w:val="0000"/>
      </w:tblPr>
      <w:tblGrid>
        <w:gridCol w:w="2745"/>
        <w:gridCol w:w="1301"/>
        <w:gridCol w:w="4476"/>
      </w:tblGrid>
      <w:tr w:rsidTr="00EC0A5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p>
        </w:tc>
      </w:tr>
      <w:tr w:rsidTr="00EC0A5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p>
        </w:tc>
      </w:tr>
      <w:tr w:rsidTr="00EC0A5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BodyText"/>
            </w:pPr>
          </w:p>
        </w:tc>
      </w:tr>
    </w:tbl>
    <w:p w:rsidR="00000000" w:rsidRPr="005912AB" w:rsidP="005912AB">
      <w:pPr>
        <w:pStyle w:val="BodyText"/>
      </w:pPr>
    </w:p>
    <w:p w:rsidR="00000000" w:rsidRPr="005912AB" w:rsidP="005912AB">
      <w:pPr>
        <w:pStyle w:val="AllowPageBreak"/>
      </w:pPr>
    </w:p>
    <w:p w:rsidR="00000000" w:rsidRPr="005912AB" w:rsidP="005912AB">
      <w:pPr>
        <w:pStyle w:val="Heading1"/>
      </w:pPr>
      <w:bookmarkStart w:id="6" w:name="O_80995"/>
      <w:bookmarkEnd w:id="6"/>
      <w:r w:rsidRPr="005912AB">
        <w:t>Employability Skills Information</w:t>
      </w:r>
    </w:p>
    <w:tbl>
      <w:tblPr>
        <w:tblW w:w="0" w:type="auto"/>
        <w:tblLayout w:type="fixed"/>
        <w:tblCellMar>
          <w:left w:w="62" w:type="dxa"/>
          <w:right w:w="62" w:type="dxa"/>
        </w:tblCellMar>
        <w:tblLook w:val="0000"/>
      </w:tblPr>
      <w:tblGrid>
        <w:gridCol w:w="2762"/>
        <w:gridCol w:w="5760"/>
      </w:tblGrid>
      <w:tr w:rsidTr="00EC0A5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BodyText"/>
            </w:pPr>
            <w:r w:rsidRPr="005912AB">
              <w:t>This unit contains employability skills.</w:t>
            </w:r>
          </w:p>
        </w:tc>
      </w:tr>
    </w:tbl>
    <w:p w:rsidR="00000000" w:rsidRPr="005912AB" w:rsidP="005912AB">
      <w:pPr>
        <w:pStyle w:val="BodyText"/>
      </w:pPr>
    </w:p>
    <w:p w:rsidR="00000000" w:rsidRPr="005912AB" w:rsidP="005912AB">
      <w:pPr>
        <w:pStyle w:val="AllowPageBreak"/>
      </w:pPr>
    </w:p>
    <w:p w:rsidR="00000000" w:rsidRPr="005912AB" w:rsidP="005912AB">
      <w:pPr>
        <w:pStyle w:val="Heading1"/>
      </w:pPr>
      <w:bookmarkStart w:id="7" w:name="O_80997"/>
      <w:bookmarkEnd w:id="7"/>
      <w:r w:rsidRPr="005912AB">
        <w:t>Elements and Performance Criteria Pre-Content</w:t>
      </w:r>
    </w:p>
    <w:tbl>
      <w:tblPr>
        <w:tblW w:w="0" w:type="auto"/>
        <w:tblLayout w:type="fixed"/>
        <w:tblCellMar>
          <w:left w:w="62" w:type="dxa"/>
          <w:right w:w="62" w:type="dxa"/>
        </w:tblCellMar>
        <w:tblLook w:val="0000"/>
      </w:tblPr>
      <w:tblGrid>
        <w:gridCol w:w="2577"/>
        <w:gridCol w:w="5945"/>
      </w:tblGrid>
      <w:tr w:rsidTr="00EC0A5B">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BodyText"/>
            </w:pPr>
            <w:r w:rsidRPr="005912AB">
              <w:t>Performance criteria describe the performance needed to demonstrate achievement of the element. Where bold italicised text is used, further info</w:t>
            </w:r>
            <w:r w:rsidRPr="005912AB">
              <w:t>rmation is detailed in the required skills and knowledge section and the range statement. Assessment of performance is to be consistent with the evidence guide.</w:t>
            </w:r>
          </w:p>
        </w:tc>
      </w:tr>
    </w:tbl>
    <w:p w:rsidR="00000000" w:rsidRPr="005912AB" w:rsidP="005912AB">
      <w:pPr>
        <w:pStyle w:val="BodyText"/>
      </w:pPr>
    </w:p>
    <w:p w:rsidR="00000000" w:rsidRPr="005912AB" w:rsidP="005912AB">
      <w:pPr>
        <w:pStyle w:val="AllowPageBreak"/>
      </w:pPr>
    </w:p>
    <w:p w:rsidR="00000000" w:rsidRPr="005912AB" w:rsidP="005912AB">
      <w:pPr>
        <w:pStyle w:val="Heading1"/>
      </w:pPr>
      <w:bookmarkStart w:id="8" w:name="O_80998"/>
      <w:bookmarkEnd w:id="8"/>
      <w:r w:rsidRPr="005912AB">
        <w:t>Elements and Performance Criteria</w:t>
      </w:r>
    </w:p>
    <w:tbl>
      <w:tblPr>
        <w:tblW w:w="0" w:type="auto"/>
        <w:tblLayout w:type="fixed"/>
        <w:tblCellMar>
          <w:left w:w="62" w:type="dxa"/>
          <w:right w:w="62" w:type="dxa"/>
        </w:tblCellMar>
        <w:tblLook w:val="0000"/>
      </w:tblPr>
      <w:tblGrid>
        <w:gridCol w:w="2577"/>
        <w:gridCol w:w="5945"/>
      </w:tblGrid>
      <w:tr w:rsidTr="00EC0A5B">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BodyText"/>
            </w:pPr>
            <w:r w:rsidRPr="005912AB">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SpecialBold"/>
              </w:rPr>
              <w:t>PERFORMANCE CRITERIA</w:t>
            </w:r>
          </w:p>
        </w:tc>
      </w:tr>
      <w:tr w:rsidTr="00EC0A5B">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List"/>
              <w:rPr>
                <w:lang w:val="en-NZ"/>
              </w:rPr>
            </w:pPr>
            <w:r w:rsidRPr="005912AB">
              <w:t>1.</w:t>
            </w:r>
            <w:r w:rsidRPr="005912AB">
              <w:tab/>
            </w:r>
            <w:r w:rsidRPr="005912AB">
              <w:t>Identify the organisation's operational guidelines and practices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List2"/>
            </w:pPr>
            <w:r w:rsidRPr="005912AB">
              <w:t>1.1.</w:t>
            </w:r>
            <w:r w:rsidRPr="005912AB">
              <w:tab/>
              <w:t>Documented procedures that guide the operation of the organisation are identified and read</w:t>
            </w:r>
          </w:p>
          <w:p w:rsidR="00000000" w:rsidRPr="005912AB" w:rsidP="005912AB">
            <w:pPr>
              <w:pStyle w:val="List2"/>
            </w:pPr>
            <w:r w:rsidRPr="005912AB">
              <w:t>1.2.</w:t>
            </w:r>
            <w:r w:rsidRPr="005912AB">
              <w:tab/>
              <w:t>Practices that implement the operational guidelines are identified</w:t>
            </w:r>
          </w:p>
          <w:p w:rsidR="00000000" w:rsidRPr="005912AB" w:rsidP="005912AB">
            <w:pPr>
              <w:pStyle w:val="List2"/>
            </w:pPr>
            <w:r w:rsidRPr="005912AB">
              <w:t>1.3.</w:t>
            </w:r>
            <w:r w:rsidRPr="005912AB">
              <w:tab/>
              <w:t>Compliance require</w:t>
            </w:r>
            <w:r w:rsidRPr="005912AB">
              <w:t xml:space="preserve">ments in the implementation of </w:t>
            </w:r>
            <w:r w:rsidRPr="005912AB">
              <w:rPr>
                <w:rStyle w:val="BoldandItalics"/>
              </w:rPr>
              <w:t>operational guidelines</w:t>
            </w:r>
            <w:r w:rsidRPr="005912AB">
              <w:t xml:space="preserve"> are identified</w:t>
            </w:r>
          </w:p>
          <w:p w:rsidR="00000000" w:rsidRPr="005912AB" w:rsidP="005912AB">
            <w:pPr>
              <w:pStyle w:val="List2"/>
            </w:pPr>
            <w:r w:rsidRPr="005912AB">
              <w:t>1.4.</w:t>
            </w:r>
            <w:r w:rsidRPr="005912AB">
              <w:tab/>
              <w:t>Industry codes of practice relevant to the implementation of operational guidelines are identified</w:t>
            </w:r>
          </w:p>
          <w:p w:rsidR="00000000" w:rsidRPr="005912AB" w:rsidP="005912AB">
            <w:pPr>
              <w:pStyle w:val="List2"/>
            </w:pPr>
            <w:r w:rsidRPr="005912AB">
              <w:t>1.5.</w:t>
            </w:r>
            <w:r w:rsidRPr="005912AB">
              <w:tab/>
              <w:t>Ethical standards in the implementation of operational guidelines are identifi</w:t>
            </w:r>
            <w:r w:rsidRPr="005912AB">
              <w:t>ed</w:t>
            </w:r>
          </w:p>
          <w:p w:rsidR="00000000" w:rsidP="005912AB">
            <w:pPr>
              <w:pStyle w:val="List2"/>
              <w:rPr>
                <w:lang w:val="en-NZ"/>
              </w:rPr>
            </w:pPr>
            <w:r w:rsidRPr="005912AB">
              <w:t>1.6.</w:t>
            </w:r>
            <w:r w:rsidRPr="005912AB">
              <w:tab/>
            </w:r>
            <w:r w:rsidRPr="005912AB">
              <w:rPr>
                <w:rStyle w:val="BoldandItalics"/>
              </w:rPr>
              <w:t>Performance measures and operational outcomes</w:t>
            </w:r>
            <w:r w:rsidRPr="005912AB">
              <w:t xml:space="preserve"> are identified</w:t>
            </w:r>
          </w:p>
        </w:tc>
      </w:tr>
      <w:tr w:rsidTr="00EC0A5B">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List"/>
              <w:rPr>
                <w:lang w:val="en-NZ"/>
              </w:rPr>
            </w:pPr>
            <w:r w:rsidRPr="005912AB">
              <w:t>2.</w:t>
            </w:r>
            <w:r w:rsidRPr="005912AB">
              <w:tab/>
              <w:t>Supervise the implementation of operational guidelines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List2"/>
            </w:pPr>
            <w:r w:rsidRPr="005912AB">
              <w:t>2.1.</w:t>
            </w:r>
            <w:r w:rsidRPr="005912AB">
              <w:tab/>
              <w:t>Key positions, personnel, job descriptions and authorities are identified</w:t>
            </w:r>
          </w:p>
          <w:p w:rsidR="00000000" w:rsidRPr="005912AB" w:rsidP="005912AB">
            <w:pPr>
              <w:pStyle w:val="List2"/>
            </w:pPr>
            <w:r w:rsidRPr="005912AB">
              <w:t>2.2.</w:t>
            </w:r>
            <w:r w:rsidRPr="005912AB">
              <w:tab/>
              <w:t xml:space="preserve">Performance of staff, systems and resources </w:t>
            </w:r>
            <w:r w:rsidRPr="005912AB">
              <w:t>is measured and assessed in a systematic way</w:t>
            </w:r>
          </w:p>
          <w:p w:rsidR="00000000" w:rsidRPr="005912AB" w:rsidP="005912AB">
            <w:pPr>
              <w:pStyle w:val="List2"/>
            </w:pPr>
            <w:r w:rsidRPr="005912AB">
              <w:t>2.3.</w:t>
            </w:r>
            <w:r w:rsidRPr="005912AB">
              <w:tab/>
            </w:r>
            <w:r w:rsidRPr="005912AB">
              <w:rPr>
                <w:rStyle w:val="BoldandItalics"/>
              </w:rPr>
              <w:t>Support</w:t>
            </w:r>
            <w:r w:rsidRPr="005912AB">
              <w:t xml:space="preserve"> is arranged to ensure operational guidelines are being implemented</w:t>
            </w:r>
          </w:p>
          <w:p w:rsidR="00000000" w:rsidRPr="005912AB" w:rsidP="005912AB">
            <w:pPr>
              <w:pStyle w:val="List2"/>
            </w:pPr>
            <w:r w:rsidRPr="005912AB">
              <w:t>2.4.</w:t>
            </w:r>
            <w:r w:rsidRPr="005912AB">
              <w:tab/>
              <w:t xml:space="preserve">Conformance of staff, </w:t>
            </w:r>
            <w:r w:rsidRPr="005912AB">
              <w:rPr>
                <w:rStyle w:val="BoldandItalics"/>
              </w:rPr>
              <w:t>systems and resources</w:t>
            </w:r>
            <w:r w:rsidRPr="005912AB">
              <w:t xml:space="preserve"> with operational guidelines is regularly assessed</w:t>
            </w:r>
          </w:p>
          <w:p w:rsidR="00000000" w:rsidRPr="005912AB" w:rsidP="005912AB">
            <w:pPr>
              <w:pStyle w:val="List2"/>
            </w:pPr>
            <w:r w:rsidRPr="005912AB">
              <w:t>2.5.</w:t>
            </w:r>
            <w:r w:rsidRPr="005912AB">
              <w:tab/>
              <w:t xml:space="preserve">Operational guidelines are </w:t>
            </w:r>
            <w:r w:rsidRPr="005912AB">
              <w:t>periodically reviewed for effectiveness</w:t>
            </w:r>
          </w:p>
          <w:p w:rsidR="00000000" w:rsidP="005912AB">
            <w:pPr>
              <w:pStyle w:val="List2"/>
              <w:rPr>
                <w:lang w:val="en-NZ"/>
              </w:rPr>
            </w:pPr>
            <w:r w:rsidRPr="005912AB">
              <w:t>2.6.</w:t>
            </w:r>
            <w:r w:rsidRPr="005912AB">
              <w:tab/>
              <w:t>Improvements to operational guidelines are identified and acted on according to organisation requirements</w:t>
            </w:r>
          </w:p>
        </w:tc>
      </w:tr>
      <w:tr w:rsidTr="00EC0A5B">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List"/>
              <w:rPr>
                <w:lang w:val="en-NZ"/>
              </w:rPr>
            </w:pPr>
            <w:r w:rsidRPr="005912AB">
              <w:t>3.</w:t>
            </w:r>
            <w:r w:rsidRPr="005912AB">
              <w:tab/>
              <w:t>Distribute information on operational guidelines to staff</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List2"/>
            </w:pPr>
            <w:r w:rsidRPr="005912AB">
              <w:t>3.1.</w:t>
            </w:r>
            <w:r w:rsidRPr="005912AB">
              <w:tab/>
              <w:t>Operational guideline</w:t>
            </w:r>
            <w:r w:rsidRPr="005912AB">
              <w:t>s are distributed to all relevant staff</w:t>
            </w:r>
          </w:p>
          <w:p w:rsidR="00000000" w:rsidRPr="005912AB" w:rsidP="005912AB">
            <w:pPr>
              <w:pStyle w:val="List2"/>
            </w:pPr>
            <w:r w:rsidRPr="005912AB">
              <w:t>3.2.</w:t>
            </w:r>
            <w:r w:rsidRPr="005912AB">
              <w:tab/>
              <w:t>Updates and amendments are distributed as required</w:t>
            </w:r>
          </w:p>
          <w:p w:rsidR="00000000" w:rsidRPr="005912AB" w:rsidP="005912AB">
            <w:pPr>
              <w:pStyle w:val="List2"/>
            </w:pPr>
            <w:r w:rsidRPr="005912AB">
              <w:t>3.3.</w:t>
            </w:r>
            <w:r w:rsidRPr="005912AB">
              <w:tab/>
              <w:t>Feedback and interpretation requests are received and responded to according to organisation guidelines</w:t>
            </w:r>
          </w:p>
          <w:p w:rsidR="00000000" w:rsidRPr="005912AB" w:rsidP="005912AB">
            <w:pPr>
              <w:pStyle w:val="List2"/>
            </w:pPr>
            <w:r w:rsidRPr="005912AB">
              <w:t>3.4.</w:t>
            </w:r>
            <w:r w:rsidRPr="005912AB">
              <w:tab/>
              <w:t xml:space="preserve">Briefings for new staff on the guidelines are </w:t>
            </w:r>
            <w:r w:rsidRPr="005912AB">
              <w:t>provided as part of induction procedures</w:t>
            </w:r>
          </w:p>
          <w:p w:rsidR="00000000" w:rsidP="005912AB">
            <w:pPr>
              <w:pStyle w:val="List2"/>
              <w:rPr>
                <w:lang w:val="en-NZ"/>
              </w:rPr>
            </w:pPr>
            <w:r w:rsidRPr="005912AB">
              <w:t>3.5.</w:t>
            </w:r>
            <w:r w:rsidRPr="005912AB">
              <w:tab/>
              <w:t xml:space="preserve">Sections of guidelines relevant to clients including client rights, performance standards and complaint procedures are </w:t>
            </w:r>
            <w:r w:rsidRPr="005912AB">
              <w:rPr>
                <w:rStyle w:val="BoldandItalics"/>
              </w:rPr>
              <w:t>communicated</w:t>
            </w:r>
            <w:r w:rsidRPr="005912AB">
              <w:t xml:space="preserve"> to clients and displayed where appropriate</w:t>
            </w:r>
          </w:p>
        </w:tc>
      </w:tr>
      <w:tr w:rsidTr="00EC0A5B">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List"/>
              <w:rPr>
                <w:lang w:val="en-NZ"/>
              </w:rPr>
            </w:pPr>
            <w:r w:rsidRPr="005912AB">
              <w:t>4.</w:t>
            </w:r>
            <w:r w:rsidRPr="005912AB">
              <w:tab/>
              <w:t xml:space="preserve">Monitor operational procedures </w:t>
            </w:r>
            <w:r w:rsidRPr="005912AB">
              <w:t>and guidelines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List2"/>
            </w:pPr>
            <w:r w:rsidRPr="005912AB">
              <w:t>4.1.</w:t>
            </w:r>
            <w:r w:rsidRPr="005912AB">
              <w:tab/>
            </w:r>
            <w:r w:rsidRPr="005912AB">
              <w:rPr>
                <w:rStyle w:val="BoldandItalics"/>
              </w:rPr>
              <w:t>Client service</w:t>
            </w:r>
            <w:r w:rsidRPr="005912AB">
              <w:t xml:space="preserve"> is monitored to ensure operational guidelines are being implemented effectively and </w:t>
            </w:r>
            <w:r w:rsidRPr="005912AB">
              <w:rPr>
                <w:rStyle w:val="BoldandItalics"/>
              </w:rPr>
              <w:t>service standards</w:t>
            </w:r>
            <w:r w:rsidRPr="005912AB">
              <w:t xml:space="preserve"> are being met</w:t>
            </w:r>
          </w:p>
          <w:p w:rsidR="00000000" w:rsidRPr="005912AB" w:rsidP="005912AB">
            <w:pPr>
              <w:pStyle w:val="List2"/>
            </w:pPr>
            <w:r w:rsidRPr="005912AB">
              <w:t>4.2.</w:t>
            </w:r>
            <w:r w:rsidRPr="005912AB">
              <w:tab/>
              <w:t>Performance of staff, systems and resources is periodically assessed against organisation guidelines</w:t>
            </w:r>
            <w:r w:rsidRPr="005912AB">
              <w:t xml:space="preserve"> and objectives</w:t>
            </w:r>
          </w:p>
          <w:p w:rsidR="00000000" w:rsidRPr="005912AB" w:rsidP="005912AB">
            <w:pPr>
              <w:pStyle w:val="List2"/>
            </w:pPr>
            <w:r w:rsidRPr="005912AB">
              <w:t>4.3.</w:t>
            </w:r>
            <w:r w:rsidRPr="005912AB">
              <w:tab/>
              <w:t>Documentation on the supervision and monitoring of operational guidelines is managed</w:t>
            </w:r>
          </w:p>
          <w:p w:rsidR="00000000" w:rsidRPr="005912AB" w:rsidP="005912AB">
            <w:pPr>
              <w:pStyle w:val="List2"/>
            </w:pPr>
            <w:r w:rsidRPr="005912AB">
              <w:t>4.4.</w:t>
            </w:r>
            <w:r w:rsidRPr="005912AB">
              <w:tab/>
              <w:t xml:space="preserve">Implementation of operational guidelines is regularly monitored for compliance with </w:t>
            </w:r>
            <w:r w:rsidRPr="005912AB">
              <w:rPr>
                <w:rStyle w:val="BoldandItalics"/>
              </w:rPr>
              <w:t>relevant legislation and codes of practice</w:t>
            </w:r>
          </w:p>
          <w:p w:rsidR="00000000" w:rsidRPr="005912AB" w:rsidP="005912AB">
            <w:pPr>
              <w:pStyle w:val="List2"/>
            </w:pPr>
            <w:r w:rsidRPr="005912AB">
              <w:t>4.5.</w:t>
            </w:r>
            <w:r w:rsidRPr="005912AB">
              <w:tab/>
              <w:t>Breaches of g</w:t>
            </w:r>
            <w:r w:rsidRPr="005912AB">
              <w:t>uidelines are identified and staff counselled where required</w:t>
            </w:r>
          </w:p>
        </w:tc>
      </w:tr>
    </w:tbl>
    <w:p w:rsidR="00000000" w:rsidRPr="005912AB" w:rsidP="005912AB">
      <w:pPr>
        <w:pStyle w:val="BodyText"/>
      </w:pPr>
    </w:p>
    <w:p w:rsidR="00000000" w:rsidRPr="005912AB" w:rsidP="005912AB">
      <w:pPr>
        <w:pStyle w:val="AllowPageBreak"/>
      </w:pPr>
    </w:p>
    <w:p w:rsidR="00000000" w:rsidRPr="005912AB" w:rsidP="005912AB">
      <w:pPr>
        <w:pStyle w:val="Heading1"/>
      </w:pPr>
      <w:bookmarkStart w:id="9" w:name="O_80999"/>
      <w:bookmarkEnd w:id="9"/>
      <w:r w:rsidRPr="005912AB">
        <w:t>Required Skills and Knowledge</w:t>
      </w:r>
    </w:p>
    <w:tbl>
      <w:tblPr>
        <w:tblW w:w="0" w:type="auto"/>
        <w:tblLayout w:type="fixed"/>
        <w:tblCellMar>
          <w:left w:w="62" w:type="dxa"/>
          <w:right w:w="62" w:type="dxa"/>
        </w:tblCellMar>
        <w:tblLook w:val="0000"/>
      </w:tblPr>
      <w:tblGrid>
        <w:gridCol w:w="8522"/>
      </w:tblGrid>
      <w:tr w:rsidTr="00EC0A5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SpecialBold"/>
              </w:rPr>
              <w:t>REQUIRED SKILLS AND KNOWLEDGE</w:t>
            </w:r>
          </w:p>
        </w:tc>
      </w:tr>
      <w:tr w:rsidTr="00EC0A5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t>This section describes the skills and knowledge required for this unit.</w:t>
            </w:r>
          </w:p>
        </w:tc>
      </w:tr>
      <w:tr w:rsidTr="00EC0A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SpecialBold"/>
              </w:rPr>
              <w:t>Required skills</w:t>
            </w:r>
          </w:p>
        </w:tc>
      </w:tr>
      <w:tr w:rsidTr="00EC0A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ListBullet"/>
            </w:pPr>
            <w:r w:rsidRPr="005912AB">
              <w:t>well-developed communication skills to:</w:t>
            </w:r>
          </w:p>
          <w:p w:rsidR="00000000" w:rsidRPr="005912AB" w:rsidP="005912AB">
            <w:pPr>
              <w:pStyle w:val="ListBullet2"/>
            </w:pPr>
            <w:r w:rsidRPr="005912AB">
              <w:t>liaise with others, share information, confirm work requirements, using questioning and active listening as required</w:t>
            </w:r>
          </w:p>
          <w:p w:rsidR="00000000" w:rsidRPr="005912AB" w:rsidP="005912AB">
            <w:pPr>
              <w:pStyle w:val="ListBullet2"/>
            </w:pPr>
            <w:r w:rsidRPr="005912AB">
              <w:t>use language and concepts appropriate to cultural differences</w:t>
            </w:r>
          </w:p>
          <w:p w:rsidR="00000000" w:rsidRPr="005912AB" w:rsidP="005912AB">
            <w:pPr>
              <w:pStyle w:val="ListBullet"/>
            </w:pPr>
            <w:r w:rsidRPr="005912AB">
              <w:t>numeracy and IT skills to:</w:t>
            </w:r>
          </w:p>
          <w:p w:rsidR="00000000" w:rsidRPr="005912AB" w:rsidP="005912AB">
            <w:pPr>
              <w:pStyle w:val="ListBullet2"/>
            </w:pPr>
            <w:r w:rsidRPr="005912AB">
              <w:t>perform calculations related to superannuation operations</w:t>
            </w:r>
          </w:p>
          <w:p w:rsidR="00000000" w:rsidRPr="005912AB" w:rsidP="005912AB">
            <w:pPr>
              <w:pStyle w:val="ListBullet2"/>
            </w:pPr>
            <w:r w:rsidRPr="005912AB">
              <w:t>access and update account records electronically</w:t>
            </w:r>
          </w:p>
          <w:p w:rsidR="00000000" w:rsidRPr="005912AB" w:rsidP="005912AB">
            <w:pPr>
              <w:pStyle w:val="ListBullet2"/>
            </w:pPr>
            <w:r w:rsidRPr="005912AB">
              <w:t>use internet information</w:t>
            </w:r>
          </w:p>
          <w:p w:rsidR="00000000" w:rsidRPr="005912AB" w:rsidP="005912AB">
            <w:pPr>
              <w:pStyle w:val="ListBullet"/>
            </w:pPr>
            <w:r w:rsidRPr="005912AB">
              <w:t>literacy skills to read and interpret documentation from a variety of sources and record and consolidate related information</w:t>
            </w:r>
          </w:p>
          <w:p w:rsidR="00000000" w:rsidRPr="005912AB" w:rsidP="005912AB">
            <w:pPr>
              <w:pStyle w:val="ListBullet"/>
            </w:pPr>
            <w:r w:rsidRPr="005912AB">
              <w:t>interpersonal skills to relate effectively within a team environment</w:t>
            </w:r>
          </w:p>
          <w:p w:rsidR="00000000" w:rsidRPr="005912AB" w:rsidP="005912AB">
            <w:pPr>
              <w:pStyle w:val="ListBullet"/>
            </w:pPr>
            <w:r w:rsidRPr="005912AB">
              <w:t>data analysis and interpretation skills</w:t>
            </w:r>
          </w:p>
          <w:p w:rsidR="00000000" w:rsidRPr="005912AB" w:rsidP="005912AB">
            <w:pPr>
              <w:pStyle w:val="ListBullet"/>
            </w:pPr>
            <w:r w:rsidRPr="005912AB">
              <w:t>project management skills</w:t>
            </w:r>
          </w:p>
          <w:p w:rsidR="00000000" w:rsidRPr="005912AB" w:rsidP="005912AB">
            <w:pPr>
              <w:pStyle w:val="ListBullet"/>
            </w:pPr>
            <w:r w:rsidRPr="005912AB">
              <w:t>organisation skills, including the ability to plan and sequence work</w:t>
            </w:r>
          </w:p>
          <w:p w:rsidR="00000000" w:rsidRPr="005912AB" w:rsidP="005912AB">
            <w:pPr>
              <w:pStyle w:val="ListBullet"/>
            </w:pPr>
            <w:r w:rsidRPr="005912AB">
              <w:t>customer relations and customer service skills</w:t>
            </w:r>
          </w:p>
          <w:p w:rsidR="00000000" w:rsidRPr="005912AB" w:rsidP="005912AB">
            <w:pPr>
              <w:pStyle w:val="ListBullet"/>
            </w:pPr>
            <w:r w:rsidRPr="005912AB">
              <w:t>lear</w:t>
            </w:r>
            <w:r w:rsidRPr="005912AB">
              <w:t>ning skills to maintain knowledge of changes to products and relevant legislation</w:t>
            </w:r>
          </w:p>
          <w:p w:rsidR="00000000" w:rsidRPr="005912AB" w:rsidP="005912AB">
            <w:pPr>
              <w:pStyle w:val="ListBullet"/>
            </w:pPr>
            <w:r w:rsidRPr="005912AB">
              <w:t>judgement skills for forming recommendations in operational situations</w:t>
            </w:r>
          </w:p>
          <w:p w:rsidR="00000000" w:rsidP="005912AB">
            <w:pPr>
              <w:pStyle w:val="ListBullet"/>
              <w:rPr>
                <w:lang w:val="en-NZ"/>
              </w:rPr>
            </w:pPr>
            <w:r w:rsidRPr="005912AB">
              <w:t>management skills for working effectively in a constantly changing environment and supervising staff ef</w:t>
            </w:r>
            <w:r w:rsidRPr="005912AB">
              <w:t>fectively</w:t>
            </w:r>
          </w:p>
        </w:tc>
      </w:tr>
      <w:tr w:rsidTr="00EC0A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SpecialBold"/>
              </w:rPr>
              <w:t>Required knowledge</w:t>
            </w:r>
          </w:p>
        </w:tc>
      </w:tr>
      <w:tr w:rsidTr="00EC0A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ListBullet"/>
            </w:pPr>
            <w:r w:rsidRPr="005912AB">
              <w:t>superannuation organisationoperational guidelines</w:t>
            </w:r>
          </w:p>
          <w:p w:rsidR="00000000" w:rsidRPr="005912AB" w:rsidP="005912AB">
            <w:pPr>
              <w:pStyle w:val="ListBullet"/>
            </w:pPr>
            <w:r w:rsidRPr="005912AB">
              <w:t>organisationsystems and resource requirements</w:t>
            </w:r>
          </w:p>
          <w:p w:rsidR="00000000" w:rsidRPr="005912AB" w:rsidP="005912AB">
            <w:pPr>
              <w:pStyle w:val="ListBullet"/>
            </w:pPr>
            <w:r w:rsidRPr="005912AB">
              <w:t>relevant industry Acts, regulations and codes of practice</w:t>
            </w:r>
          </w:p>
          <w:p w:rsidR="00000000" w:rsidRPr="005912AB" w:rsidP="005912AB">
            <w:pPr>
              <w:pStyle w:val="ListBullet"/>
            </w:pPr>
            <w:r w:rsidRPr="005912AB">
              <w:t>organisation:</w:t>
            </w:r>
          </w:p>
          <w:p w:rsidR="00000000" w:rsidRPr="005912AB" w:rsidP="005912AB">
            <w:pPr>
              <w:pStyle w:val="ListBullet2"/>
            </w:pPr>
            <w:r w:rsidRPr="005912AB">
              <w:t>administrative processes and systems</w:t>
            </w:r>
          </w:p>
          <w:p w:rsidR="00000000" w:rsidRPr="005912AB" w:rsidP="005912AB">
            <w:pPr>
              <w:pStyle w:val="ListBullet2"/>
            </w:pPr>
            <w:r w:rsidRPr="005912AB">
              <w:t>marketing and advertising processes</w:t>
            </w:r>
          </w:p>
          <w:p w:rsidR="00000000" w:rsidRPr="005912AB" w:rsidP="005912AB">
            <w:pPr>
              <w:pStyle w:val="ListBullet2"/>
            </w:pPr>
            <w:r w:rsidRPr="005912AB">
              <w:t>documentation systems including registry and library processes</w:t>
            </w:r>
          </w:p>
          <w:p w:rsidR="00000000" w:rsidRPr="005912AB" w:rsidP="005912AB">
            <w:pPr>
              <w:pStyle w:val="ListBullet2"/>
            </w:pPr>
            <w:r w:rsidRPr="005912AB">
              <w:t>human resources procedures</w:t>
            </w:r>
          </w:p>
          <w:p w:rsidR="00000000" w:rsidRPr="005912AB" w:rsidP="005912AB">
            <w:pPr>
              <w:pStyle w:val="ListBullet"/>
            </w:pPr>
            <w:r w:rsidRPr="005912AB">
              <w:t>office information technology systems and software</w:t>
            </w:r>
          </w:p>
          <w:p w:rsidR="00000000" w:rsidRPr="005912AB" w:rsidP="005912AB">
            <w:pPr>
              <w:pStyle w:val="ListBullet"/>
            </w:pPr>
            <w:r w:rsidRPr="005912AB">
              <w:t>Privacy Act obligations</w:t>
            </w:r>
          </w:p>
          <w:p w:rsidR="00000000" w:rsidRPr="005912AB" w:rsidP="005912AB">
            <w:pPr>
              <w:pStyle w:val="ListBullet"/>
            </w:pPr>
            <w:r w:rsidRPr="005912AB">
              <w:t>fraud deterrence practices</w:t>
            </w:r>
          </w:p>
        </w:tc>
      </w:tr>
    </w:tbl>
    <w:p w:rsidR="00000000" w:rsidRPr="005912AB" w:rsidP="005912AB">
      <w:pPr>
        <w:pStyle w:val="BodyText"/>
      </w:pPr>
    </w:p>
    <w:p w:rsidR="00000000" w:rsidRPr="005912AB" w:rsidP="005912AB">
      <w:pPr>
        <w:pStyle w:val="AllowPageBreak"/>
      </w:pPr>
    </w:p>
    <w:p w:rsidR="00000000" w:rsidRPr="005912AB" w:rsidP="005912AB">
      <w:pPr>
        <w:pStyle w:val="Heading1"/>
      </w:pPr>
      <w:bookmarkStart w:id="10" w:name="O_81000"/>
      <w:bookmarkEnd w:id="10"/>
      <w:r w:rsidRPr="005912AB">
        <w:t>Evidence Guide</w:t>
      </w:r>
    </w:p>
    <w:tbl>
      <w:tblPr>
        <w:tblW w:w="9570" w:type="dxa"/>
        <w:tblLayout w:type="fixed"/>
        <w:tblCellMar>
          <w:left w:w="62" w:type="dxa"/>
          <w:right w:w="62" w:type="dxa"/>
        </w:tblCellMar>
        <w:tblLook w:val="0000"/>
      </w:tblPr>
      <w:tblGrid>
        <w:gridCol w:w="2808"/>
        <w:gridCol w:w="6762"/>
      </w:tblGrid>
      <w:tr w:rsidTr="00EC0A5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SpecialBold"/>
              </w:rPr>
              <w:t>EVIDENCE GUIDE</w:t>
            </w:r>
          </w:p>
        </w:tc>
      </w:tr>
      <w:tr w:rsidTr="00EC0A5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t>The Evidence Guide provides advice on assessment and must be read in conjunction with the performance criteria, required skills and knowledge, range statement and the Assessment Guidelines for the Training Package.</w:t>
            </w:r>
          </w:p>
        </w:tc>
      </w:tr>
      <w:tr w:rsidTr="00EC0A5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p>
        </w:tc>
      </w:tr>
      <w:tr w:rsidTr="00EC0A5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BodyText"/>
            </w:pPr>
            <w:r w:rsidRPr="005912AB">
              <w:t>Evidence of the ability to:</w:t>
            </w:r>
          </w:p>
          <w:p w:rsidR="00000000" w:rsidRPr="005912AB" w:rsidP="005912AB">
            <w:pPr>
              <w:pStyle w:val="ListBullet"/>
            </w:pPr>
            <w:r w:rsidRPr="005912AB">
              <w:t>monitor operational procedure and guidelines against organisation objectives and relevant legislation and code</w:t>
            </w:r>
            <w:r w:rsidRPr="005912AB">
              <w:t>s of practice</w:t>
            </w:r>
          </w:p>
          <w:p w:rsidR="00000000" w:rsidRPr="005912AB" w:rsidP="005912AB">
            <w:pPr>
              <w:pStyle w:val="ListBullet"/>
            </w:pPr>
            <w:r w:rsidRPr="005912AB">
              <w:t>counsel staff when breaches in guidelines are identified</w:t>
            </w:r>
          </w:p>
          <w:p w:rsidR="00000000" w:rsidRPr="005912AB" w:rsidP="005912AB">
            <w:pPr>
              <w:pStyle w:val="ListBullet"/>
            </w:pPr>
            <w:r w:rsidRPr="005912AB">
              <w:t>identify and address factors which may affect performance of staff, systems and/or resources</w:t>
            </w:r>
          </w:p>
          <w:p w:rsidR="00000000" w:rsidRPr="005912AB" w:rsidP="005912AB">
            <w:pPr>
              <w:pStyle w:val="ListBullet"/>
            </w:pPr>
            <w:r w:rsidRPr="005912AB">
              <w:t>evaluate performance against fund requirements and form recommendations and/or make recommen</w:t>
            </w:r>
            <w:r w:rsidRPr="005912AB">
              <w:t>dations</w:t>
            </w:r>
          </w:p>
          <w:p w:rsidR="00000000" w:rsidP="005912AB">
            <w:pPr>
              <w:pStyle w:val="ListBullet"/>
              <w:rPr>
                <w:lang w:val="en-NZ"/>
              </w:rPr>
            </w:pPr>
            <w:r w:rsidRPr="005912AB">
              <w:t>implement and monitor performance measurement systems.</w:t>
            </w:r>
          </w:p>
        </w:tc>
      </w:tr>
      <w:tr w:rsidTr="00EC0A5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BodyText"/>
            </w:pPr>
            <w:r w:rsidRPr="005912AB">
              <w:t>Assessment must ensure:</w:t>
            </w:r>
          </w:p>
          <w:p w:rsidR="00000000" w:rsidRPr="005912AB" w:rsidP="005912AB">
            <w:pPr>
              <w:pStyle w:val="ListBullet"/>
            </w:pPr>
            <w:r w:rsidRPr="005912AB">
              <w:t>competency is demonstrated in the context of the work environment and conditions specified in the range statement eithe</w:t>
            </w:r>
            <w:r w:rsidRPr="005912AB">
              <w:t>r in a relevant workplace or a closely simulated work environment</w:t>
            </w:r>
          </w:p>
          <w:p w:rsidR="00000000" w:rsidRPr="005912AB" w:rsidP="005912AB">
            <w:pPr>
              <w:pStyle w:val="ListBullet"/>
            </w:pPr>
            <w:r w:rsidRPr="005912AB">
              <w:t>access to and the use of a range of common office equipment, technology, software and consumables</w:t>
            </w:r>
          </w:p>
          <w:p w:rsidR="00000000" w:rsidRPr="005912AB" w:rsidP="005912AB">
            <w:pPr>
              <w:pStyle w:val="ListBullet"/>
            </w:pPr>
            <w:r w:rsidRPr="005912AB">
              <w:t>access to organisation financial records</w:t>
            </w:r>
          </w:p>
          <w:p w:rsidR="00000000" w:rsidP="005912AB">
            <w:pPr>
              <w:pStyle w:val="ListBullet"/>
              <w:rPr>
                <w:lang w:val="en-NZ"/>
              </w:rPr>
            </w:pPr>
            <w:r w:rsidRPr="005912AB">
              <w:t>access to organisation policies and procedures.</w:t>
            </w:r>
          </w:p>
        </w:tc>
      </w:tr>
      <w:tr w:rsidTr="00EC0A5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BodyText"/>
            </w:pPr>
            <w:r w:rsidRPr="005912AB">
              <w:t>A range of assessment methods should be used to assess practical skills and knowledge. The following examples, in combination, are appropriate for this unit:</w:t>
            </w:r>
          </w:p>
          <w:p w:rsidR="00000000" w:rsidRPr="005912AB" w:rsidP="005912AB">
            <w:pPr>
              <w:pStyle w:val="ListBullet"/>
            </w:pPr>
            <w:r w:rsidRPr="005912AB">
              <w:t xml:space="preserve">evaluating an integrated activity, which combines the elements of competency </w:t>
            </w:r>
            <w:r w:rsidRPr="005912AB">
              <w:t>for the unit, or a cluster of related units of competency</w:t>
            </w:r>
          </w:p>
          <w:p w:rsidR="00000000" w:rsidRPr="005912AB" w:rsidP="005912AB">
            <w:pPr>
              <w:pStyle w:val="ListBullet"/>
            </w:pPr>
            <w:r w:rsidRPr="005912AB">
              <w:t>observing processes and procedures in workplaces</w:t>
            </w:r>
          </w:p>
          <w:p w:rsidR="00000000" w:rsidRPr="005912AB" w:rsidP="005912AB">
            <w:pPr>
              <w:pStyle w:val="ListBullet"/>
            </w:pPr>
            <w:r w:rsidRPr="005912AB">
              <w:t>verbal or written questioning on underpinning knowledge and skills</w:t>
            </w:r>
          </w:p>
          <w:p w:rsidR="00000000" w:rsidRPr="005912AB" w:rsidP="005912AB">
            <w:pPr>
              <w:pStyle w:val="ListBullet"/>
            </w:pPr>
            <w:r w:rsidRPr="005912AB">
              <w:t>evaluating samples of work</w:t>
            </w:r>
          </w:p>
          <w:p w:rsidR="00000000" w:rsidRPr="005912AB" w:rsidP="005912AB">
            <w:pPr>
              <w:pStyle w:val="ListBullet"/>
            </w:pPr>
            <w:r w:rsidRPr="005912AB">
              <w:t>accessing and validating third party reports</w:t>
            </w:r>
          </w:p>
          <w:p w:rsidR="00000000" w:rsidP="005912AB">
            <w:pPr>
              <w:pStyle w:val="ListBullet"/>
              <w:rPr>
                <w:lang w:val="en-NZ"/>
              </w:rPr>
            </w:pPr>
            <w:r w:rsidRPr="005912AB">
              <w:t>setting an</w:t>
            </w:r>
            <w:r w:rsidRPr="005912AB">
              <w:t>d reviewing workplace business simulations or scenarios.</w:t>
            </w:r>
          </w:p>
        </w:tc>
      </w:tr>
      <w:tr w:rsidTr="00EC0A5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BodyText"/>
            </w:pPr>
          </w:p>
        </w:tc>
      </w:tr>
    </w:tbl>
    <w:p w:rsidR="00000000" w:rsidRPr="005912AB" w:rsidP="005912AB">
      <w:pPr>
        <w:pStyle w:val="BodyText"/>
      </w:pPr>
    </w:p>
    <w:p w:rsidR="00000000" w:rsidRPr="005912AB" w:rsidP="005912AB">
      <w:pPr>
        <w:pStyle w:val="AllowPageBreak"/>
      </w:pPr>
    </w:p>
    <w:p w:rsidR="00000000" w:rsidRPr="005912AB" w:rsidP="005912AB">
      <w:pPr>
        <w:pStyle w:val="Heading1"/>
      </w:pPr>
      <w:bookmarkStart w:id="11" w:name="O_81001"/>
      <w:bookmarkEnd w:id="11"/>
      <w:r w:rsidRPr="005912AB">
        <w:t>Range Statement</w:t>
      </w:r>
    </w:p>
    <w:tbl>
      <w:tblPr>
        <w:tblW w:w="0" w:type="auto"/>
        <w:tblLayout w:type="fixed"/>
        <w:tblCellMar>
          <w:left w:w="62" w:type="dxa"/>
          <w:right w:w="62" w:type="dxa"/>
        </w:tblCellMar>
        <w:tblLook w:val="0000"/>
      </w:tblPr>
      <w:tblGrid>
        <w:gridCol w:w="2550"/>
        <w:gridCol w:w="5972"/>
      </w:tblGrid>
      <w:tr w:rsidTr="00EC0A5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SpecialBold"/>
              </w:rPr>
              <w:t>RANGE STATEMENT</w:t>
            </w:r>
          </w:p>
        </w:tc>
      </w:tr>
      <w:tr w:rsidTr="00EC0A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t>The range statement relates to the unit of competency as a whole. It allows for different work environments and situations that may affect performance. Bold italicised wording, if used in the performance criteria, is detailed below. Essential operating con</w:t>
            </w:r>
            <w:r w:rsidRPr="005912AB">
              <w:t>ditions that may be present with training and assessment (depending on the work situation, needs of the candidate, accessibility of the item, and local industry and regional contexts) may also be included.</w:t>
            </w:r>
          </w:p>
        </w:tc>
      </w:tr>
      <w:tr w:rsidTr="00EC0A5B">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BoldandItalics"/>
              </w:rPr>
              <w:t>Operational guidelines</w:t>
            </w:r>
            <w:r w:rsidRPr="005912AB">
              <w:t xml:space="preserve">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ListBullet"/>
            </w:pPr>
            <w:r w:rsidRPr="005912AB">
              <w:t>data input docum</w:t>
            </w:r>
            <w:r w:rsidRPr="005912AB">
              <w:t>ents</w:t>
            </w:r>
          </w:p>
          <w:p w:rsidR="00000000" w:rsidRPr="005912AB" w:rsidP="005912AB">
            <w:pPr>
              <w:pStyle w:val="ListBullet"/>
            </w:pPr>
            <w:r w:rsidRPr="005912AB">
              <w:t>feedback mechanisms</w:t>
            </w:r>
          </w:p>
          <w:p w:rsidR="00000000" w:rsidRPr="005912AB" w:rsidP="005912AB">
            <w:pPr>
              <w:pStyle w:val="ListBullet"/>
            </w:pPr>
            <w:r w:rsidRPr="005912AB">
              <w:t>instruction sheets</w:t>
            </w:r>
          </w:p>
          <w:p w:rsidR="00000000" w:rsidRPr="005912AB" w:rsidP="005912AB">
            <w:pPr>
              <w:pStyle w:val="ListBullet"/>
            </w:pPr>
            <w:r w:rsidRPr="005912AB">
              <w:t>reports</w:t>
            </w:r>
          </w:p>
          <w:p w:rsidR="00000000" w:rsidP="005912AB">
            <w:pPr>
              <w:pStyle w:val="ListBullet"/>
              <w:rPr>
                <w:lang w:val="en-NZ"/>
              </w:rPr>
            </w:pPr>
            <w:r w:rsidRPr="005912AB">
              <w:t>service timetables/response times.</w:t>
            </w:r>
          </w:p>
        </w:tc>
      </w:tr>
      <w:tr w:rsidTr="00EC0A5B">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BoldandItalics"/>
              </w:rPr>
              <w:t>Performance measures and operational outcomes</w:t>
            </w:r>
            <w:r w:rsidRPr="005912AB">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ListBullet"/>
            </w:pPr>
            <w:r w:rsidRPr="005912AB">
              <w:t>individual, team, area and/or organisation goals</w:t>
            </w:r>
          </w:p>
          <w:p w:rsidR="00000000" w:rsidRPr="005912AB" w:rsidP="005912AB">
            <w:pPr>
              <w:pStyle w:val="ListBullet"/>
            </w:pPr>
            <w:r w:rsidRPr="005912AB">
              <w:t>job role outcomes</w:t>
            </w:r>
          </w:p>
          <w:p w:rsidR="00000000" w:rsidRPr="005912AB" w:rsidP="005912AB">
            <w:pPr>
              <w:pStyle w:val="ListBullet"/>
            </w:pPr>
            <w:r w:rsidRPr="005912AB">
              <w:t>Key Performance Indicators (KPIs)</w:t>
            </w:r>
          </w:p>
          <w:p w:rsidR="00000000" w:rsidRPr="005912AB" w:rsidP="005912AB">
            <w:pPr>
              <w:pStyle w:val="ListBullet"/>
            </w:pPr>
            <w:r w:rsidRPr="005912AB">
              <w:t>performance targets</w:t>
            </w:r>
          </w:p>
          <w:p w:rsidR="00000000" w:rsidP="005912AB">
            <w:pPr>
              <w:pStyle w:val="ListBullet"/>
              <w:rPr>
                <w:lang w:val="en-NZ"/>
              </w:rPr>
            </w:pPr>
            <w:r w:rsidRPr="005912AB">
              <w:t>service standards and targets.</w:t>
            </w:r>
          </w:p>
        </w:tc>
      </w:tr>
      <w:tr w:rsidTr="00EC0A5B">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BoldandItalics"/>
              </w:rPr>
              <w:t>Support</w:t>
            </w:r>
            <w:r w:rsidRPr="005912AB">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ListBullet"/>
            </w:pPr>
            <w:r w:rsidRPr="005912AB">
              <w:t>additional expertise</w:t>
            </w:r>
          </w:p>
          <w:p w:rsidR="00000000" w:rsidRPr="005912AB" w:rsidP="005912AB">
            <w:pPr>
              <w:pStyle w:val="ListBullet"/>
            </w:pPr>
            <w:r w:rsidRPr="005912AB">
              <w:t>additional resources</w:t>
            </w:r>
          </w:p>
          <w:p w:rsidR="00000000" w:rsidRPr="005912AB" w:rsidP="005912AB">
            <w:pPr>
              <w:pStyle w:val="ListBullet"/>
            </w:pPr>
            <w:r w:rsidRPr="005912AB">
              <w:t>communication tools</w:t>
            </w:r>
          </w:p>
          <w:p w:rsidR="00000000" w:rsidRPr="005912AB" w:rsidP="005912AB">
            <w:pPr>
              <w:pStyle w:val="ListBullet"/>
            </w:pPr>
            <w:r w:rsidRPr="005912AB">
              <w:t>documentation</w:t>
            </w:r>
          </w:p>
          <w:p w:rsidR="00000000" w:rsidRPr="005912AB" w:rsidP="005912AB">
            <w:pPr>
              <w:pStyle w:val="ListBullet"/>
            </w:pPr>
            <w:r w:rsidRPr="005912AB">
              <w:t>human resource support</w:t>
            </w:r>
          </w:p>
          <w:p w:rsidR="00000000" w:rsidRPr="005912AB" w:rsidP="005912AB">
            <w:pPr>
              <w:pStyle w:val="ListBullet"/>
            </w:pPr>
            <w:r w:rsidRPr="005912AB">
              <w:t>procurement of supplies</w:t>
            </w:r>
          </w:p>
          <w:p w:rsidR="00000000" w:rsidRPr="005912AB" w:rsidP="005912AB">
            <w:pPr>
              <w:pStyle w:val="ListBullet"/>
            </w:pPr>
            <w:r w:rsidRPr="005912AB">
              <w:t>technical repairs</w:t>
            </w:r>
          </w:p>
          <w:p w:rsidR="00000000" w:rsidP="005912AB">
            <w:pPr>
              <w:pStyle w:val="ListBullet"/>
              <w:rPr>
                <w:lang w:val="en-NZ"/>
              </w:rPr>
            </w:pPr>
            <w:r w:rsidRPr="005912AB">
              <w:t>training, coaching or mentoring.</w:t>
            </w:r>
          </w:p>
        </w:tc>
      </w:tr>
      <w:tr w:rsidTr="00EC0A5B">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BoldandItalics"/>
              </w:rPr>
              <w:t>Systems and resources</w:t>
            </w:r>
            <w:r w:rsidRPr="005912AB">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ListBullet"/>
            </w:pPr>
            <w:r w:rsidRPr="005912AB">
              <w:t>administrative systems</w:t>
            </w:r>
          </w:p>
          <w:p w:rsidR="00000000" w:rsidRPr="005912AB" w:rsidP="005912AB">
            <w:pPr>
              <w:pStyle w:val="ListBullet"/>
            </w:pPr>
            <w:r w:rsidRPr="005912AB">
              <w:t>documentation systems</w:t>
            </w:r>
          </w:p>
          <w:p w:rsidR="00000000" w:rsidRPr="005912AB" w:rsidP="005912AB">
            <w:pPr>
              <w:pStyle w:val="ListBullet"/>
            </w:pPr>
            <w:r w:rsidRPr="005912AB">
              <w:t>human resources</w:t>
            </w:r>
          </w:p>
          <w:p w:rsidR="00000000" w:rsidRPr="005912AB" w:rsidP="005912AB">
            <w:pPr>
              <w:pStyle w:val="ListBullet"/>
            </w:pPr>
            <w:r w:rsidRPr="005912AB">
              <w:t>information systems</w:t>
            </w:r>
          </w:p>
          <w:p w:rsidR="00000000" w:rsidRPr="005912AB" w:rsidP="005912AB">
            <w:pPr>
              <w:pStyle w:val="ListBullet"/>
            </w:pPr>
            <w:r w:rsidRPr="005912AB">
              <w:t>job rotations</w:t>
            </w:r>
          </w:p>
          <w:p w:rsidR="00000000" w:rsidRPr="005912AB" w:rsidP="005912AB">
            <w:pPr>
              <w:pStyle w:val="ListBullet"/>
            </w:pPr>
            <w:r w:rsidRPr="005912AB">
              <w:t>resource supplies</w:t>
            </w:r>
          </w:p>
          <w:p w:rsidR="00000000" w:rsidP="005912AB">
            <w:pPr>
              <w:pStyle w:val="ListBullet"/>
              <w:rPr>
                <w:lang w:val="en-NZ"/>
              </w:rPr>
            </w:pPr>
            <w:r w:rsidRPr="005912AB">
              <w:t>work team systems.</w:t>
            </w:r>
          </w:p>
        </w:tc>
      </w:tr>
      <w:tr w:rsidTr="00EC0A5B">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BoldandItalics"/>
              </w:rPr>
              <w:t>Communication</w:t>
            </w:r>
            <w:r w:rsidRPr="005912AB">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ListBullet"/>
            </w:pPr>
            <w:r w:rsidRPr="005912AB">
              <w:t>electronic</w:t>
            </w:r>
          </w:p>
          <w:p w:rsidR="00000000" w:rsidRPr="005912AB" w:rsidP="005912AB">
            <w:pPr>
              <w:pStyle w:val="ListBullet"/>
            </w:pPr>
            <w:r w:rsidRPr="005912AB">
              <w:t>individual and group</w:t>
            </w:r>
          </w:p>
          <w:p w:rsidR="00000000" w:rsidRPr="005912AB" w:rsidP="005912AB">
            <w:pPr>
              <w:pStyle w:val="ListBullet"/>
            </w:pPr>
            <w:r w:rsidRPr="005912AB">
              <w:t>meetings</w:t>
            </w:r>
          </w:p>
          <w:p w:rsidR="00000000" w:rsidRPr="005912AB" w:rsidP="005912AB">
            <w:pPr>
              <w:pStyle w:val="ListBullet"/>
            </w:pPr>
            <w:r w:rsidRPr="005912AB">
              <w:t>verbal</w:t>
            </w:r>
          </w:p>
          <w:p w:rsidR="00000000" w:rsidP="005912AB">
            <w:pPr>
              <w:pStyle w:val="ListBullet"/>
              <w:rPr>
                <w:lang w:val="en-NZ"/>
              </w:rPr>
            </w:pPr>
            <w:r w:rsidRPr="005912AB">
              <w:t>in writing.</w:t>
            </w:r>
          </w:p>
        </w:tc>
      </w:tr>
      <w:tr w:rsidTr="00EC0A5B">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BoldandItalics"/>
              </w:rPr>
              <w:t>Client service</w:t>
            </w:r>
            <w:r w:rsidRPr="005912AB">
              <w:t xml:space="preserve"> may be pre or post sales and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ListBullet"/>
            </w:pPr>
            <w:r w:rsidRPr="005912AB">
              <w:t>complaints handling</w:t>
            </w:r>
          </w:p>
          <w:p w:rsidR="00000000" w:rsidRPr="005912AB" w:rsidP="005912AB">
            <w:pPr>
              <w:pStyle w:val="ListBullet"/>
            </w:pPr>
            <w:r w:rsidRPr="005912AB">
              <w:t xml:space="preserve">conservation activity </w:t>
            </w:r>
          </w:p>
          <w:p w:rsidR="00000000" w:rsidRPr="005912AB" w:rsidP="005912AB">
            <w:pPr>
              <w:pStyle w:val="ListBullet"/>
            </w:pPr>
            <w:r w:rsidRPr="005912AB">
              <w:t xml:space="preserve">enquiries </w:t>
            </w:r>
          </w:p>
          <w:p w:rsidR="00000000" w:rsidRPr="005912AB" w:rsidP="005912AB">
            <w:pPr>
              <w:pStyle w:val="ListBullet"/>
            </w:pPr>
            <w:r w:rsidRPr="005912AB">
              <w:t xml:space="preserve">policy changes </w:t>
            </w:r>
          </w:p>
          <w:p w:rsidR="00000000" w:rsidRPr="005912AB" w:rsidP="005912AB">
            <w:pPr>
              <w:pStyle w:val="ListBullet"/>
            </w:pPr>
            <w:r w:rsidRPr="005912AB">
              <w:t xml:space="preserve">reports </w:t>
            </w:r>
          </w:p>
          <w:p w:rsidR="00000000" w:rsidRPr="005912AB" w:rsidP="005912AB">
            <w:pPr>
              <w:pStyle w:val="ListBullet"/>
            </w:pPr>
            <w:r w:rsidRPr="005912AB">
              <w:t xml:space="preserve">timely and accurate documentation </w:t>
            </w:r>
          </w:p>
          <w:p w:rsidR="00000000" w:rsidP="005912AB">
            <w:pPr>
              <w:pStyle w:val="ListBullet"/>
              <w:rPr>
                <w:lang w:val="en-NZ"/>
              </w:rPr>
            </w:pPr>
            <w:r w:rsidRPr="005912AB">
              <w:t>written communication.</w:t>
            </w:r>
          </w:p>
        </w:tc>
      </w:tr>
      <w:tr w:rsidTr="00EC0A5B">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BoldandItalics"/>
              </w:rPr>
              <w:t>Service standards</w:t>
            </w:r>
            <w:r w:rsidRPr="005912AB">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ListBullet"/>
            </w:pPr>
            <w:r w:rsidRPr="005912AB">
              <w:t>accuracy rates</w:t>
            </w:r>
          </w:p>
          <w:p w:rsidR="00000000" w:rsidRPr="005912AB" w:rsidP="005912AB">
            <w:pPr>
              <w:pStyle w:val="ListBullet"/>
            </w:pPr>
            <w:r w:rsidRPr="005912AB">
              <w:t>completion dates</w:t>
            </w:r>
          </w:p>
          <w:p w:rsidR="00000000" w:rsidRPr="005912AB" w:rsidP="005912AB">
            <w:pPr>
              <w:pStyle w:val="ListBullet"/>
            </w:pPr>
            <w:r w:rsidRPr="005912AB">
              <w:t>data availability</w:t>
            </w:r>
          </w:p>
          <w:p w:rsidR="00000000" w:rsidRPr="005912AB" w:rsidP="005912AB">
            <w:pPr>
              <w:pStyle w:val="ListBullet"/>
            </w:pPr>
            <w:r w:rsidRPr="005912AB">
              <w:t>document presentation</w:t>
            </w:r>
          </w:p>
          <w:p w:rsidR="00000000" w:rsidRPr="005912AB" w:rsidP="005912AB">
            <w:pPr>
              <w:pStyle w:val="ListBullet"/>
            </w:pPr>
            <w:r w:rsidRPr="005912AB">
              <w:t>procedures</w:t>
            </w:r>
          </w:p>
          <w:p w:rsidR="00000000" w:rsidRPr="005912AB" w:rsidP="005912AB">
            <w:pPr>
              <w:pStyle w:val="ListBullet"/>
            </w:pPr>
            <w:r w:rsidRPr="005912AB">
              <w:t>response times</w:t>
            </w:r>
          </w:p>
          <w:p w:rsidR="00000000" w:rsidP="005912AB">
            <w:pPr>
              <w:pStyle w:val="ListBullet"/>
              <w:rPr>
                <w:lang w:val="en-NZ"/>
              </w:rPr>
            </w:pPr>
            <w:r w:rsidRPr="005912AB">
              <w:t>staff communication.</w:t>
            </w:r>
          </w:p>
        </w:tc>
      </w:tr>
      <w:tr w:rsidTr="00EC0A5B">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BoldandItalics"/>
              </w:rPr>
              <w:t>Relevant legislation and codes of practice</w:t>
            </w:r>
            <w:r w:rsidRPr="005912AB">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ListBullet"/>
            </w:pPr>
            <w:r w:rsidRPr="005912AB">
              <w:t xml:space="preserve">anti-discrimination legislation </w:t>
            </w:r>
          </w:p>
          <w:p w:rsidR="00000000" w:rsidRPr="005912AB" w:rsidP="005912AB">
            <w:pPr>
              <w:pStyle w:val="ListBullet"/>
            </w:pPr>
            <w:r w:rsidRPr="005912AB">
              <w:t>Corporations Act</w:t>
            </w:r>
          </w:p>
          <w:p w:rsidR="00000000" w:rsidRPr="005912AB" w:rsidP="005912AB">
            <w:pPr>
              <w:pStyle w:val="ListBullet"/>
            </w:pPr>
            <w:r w:rsidRPr="005912AB">
              <w:t>Family Law Legislation Amendment Superannuati</w:t>
            </w:r>
            <w:r w:rsidRPr="005912AB">
              <w:t>on Acts</w:t>
            </w:r>
          </w:p>
          <w:p w:rsidR="00000000" w:rsidRPr="005912AB" w:rsidP="005912AB">
            <w:pPr>
              <w:pStyle w:val="ListBullet"/>
            </w:pPr>
            <w:r w:rsidRPr="005912AB">
              <w:t>Financial Services Reform Act (FSRA)</w:t>
            </w:r>
          </w:p>
          <w:p w:rsidR="00000000" w:rsidRPr="005912AB" w:rsidP="005912AB">
            <w:pPr>
              <w:pStyle w:val="ListBullet"/>
            </w:pPr>
            <w:r w:rsidRPr="005912AB">
              <w:t>Income Tax Assessment Act</w:t>
            </w:r>
          </w:p>
          <w:p w:rsidR="00000000" w:rsidRPr="005912AB" w:rsidP="005912AB">
            <w:pPr>
              <w:pStyle w:val="ListBullet"/>
            </w:pPr>
            <w:r w:rsidRPr="005912AB">
              <w:t>Insurance Act</w:t>
            </w:r>
          </w:p>
          <w:p w:rsidR="00000000" w:rsidRPr="005912AB" w:rsidP="005912AB">
            <w:pPr>
              <w:pStyle w:val="ListBullet"/>
            </w:pPr>
            <w:r w:rsidRPr="005912AB">
              <w:t>Privacy Act</w:t>
            </w:r>
          </w:p>
          <w:p w:rsidR="00000000" w:rsidRPr="005912AB" w:rsidP="005912AB">
            <w:pPr>
              <w:pStyle w:val="ListBullet"/>
            </w:pPr>
            <w:r w:rsidRPr="005912AB">
              <w:t>Retirement Savings Account Act</w:t>
            </w:r>
          </w:p>
          <w:p w:rsidR="00000000" w:rsidRPr="005912AB" w:rsidP="005912AB">
            <w:pPr>
              <w:pStyle w:val="ListBullet"/>
            </w:pPr>
            <w:r w:rsidRPr="005912AB">
              <w:t>Superannuation (Resolution of Complaints) Act</w:t>
            </w:r>
          </w:p>
          <w:p w:rsidR="00000000" w:rsidRPr="005912AB" w:rsidP="005912AB">
            <w:pPr>
              <w:pStyle w:val="ListBullet"/>
            </w:pPr>
            <w:r w:rsidRPr="005912AB">
              <w:t xml:space="preserve">Superannuation (Unclaimed Moneys and Lost Members) Act </w:t>
            </w:r>
          </w:p>
          <w:p w:rsidR="00000000" w:rsidRPr="005912AB" w:rsidP="005912AB">
            <w:pPr>
              <w:pStyle w:val="ListBullet"/>
            </w:pPr>
            <w:r w:rsidRPr="005912AB">
              <w:t>Superannuation Contributions Tax (Assessment and Collection) Act (surcharge)</w:t>
            </w:r>
          </w:p>
          <w:p w:rsidR="00000000" w:rsidRPr="005912AB" w:rsidP="005912AB">
            <w:pPr>
              <w:pStyle w:val="ListBullet"/>
            </w:pPr>
            <w:r w:rsidRPr="005912AB">
              <w:t>Superannuation Guarantee (Administration) Act (SGAA)</w:t>
            </w:r>
          </w:p>
          <w:p w:rsidR="00000000" w:rsidRPr="005912AB" w:rsidP="005912AB">
            <w:pPr>
              <w:pStyle w:val="ListBullet"/>
            </w:pPr>
            <w:r w:rsidRPr="005912AB">
              <w:t>Superannuation Industry (Supervision) Act (SIS)</w:t>
            </w:r>
          </w:p>
          <w:p w:rsidR="00000000" w:rsidRPr="005912AB" w:rsidP="005912AB">
            <w:pPr>
              <w:pStyle w:val="ListBullet"/>
            </w:pPr>
            <w:r w:rsidRPr="005912AB">
              <w:t>Superannuation Industry (Supervision) Regulations.</w:t>
            </w:r>
          </w:p>
        </w:tc>
      </w:tr>
    </w:tbl>
    <w:p w:rsidR="00EC0A5B" w:rsidP="005912AB">
      <w:pPr>
        <w:pStyle w:val="BodyText"/>
      </w:pPr>
    </w:p>
    <w:p w:rsidR="00EC0A5B" w:rsidP="005912AB">
      <w:pPr>
        <w:pStyle w:val="BodyText"/>
      </w:pPr>
    </w:p>
    <w:p w:rsidR="00000000" w:rsidRPr="005912AB" w:rsidP="005912AB">
      <w:pPr>
        <w:pStyle w:val="Heading1"/>
      </w:pPr>
      <w:bookmarkStart w:id="12" w:name="O_81002"/>
      <w:bookmarkEnd w:id="12"/>
      <w:r w:rsidRPr="005912AB">
        <w:t>Unit Sector(s)</w:t>
      </w:r>
    </w:p>
    <w:tbl>
      <w:tblPr>
        <w:tblW w:w="0" w:type="auto"/>
        <w:tblLayout w:type="fixed"/>
        <w:tblCellMar>
          <w:left w:w="62" w:type="dxa"/>
          <w:right w:w="62" w:type="dxa"/>
        </w:tblCellMar>
        <w:tblLook w:val="0000"/>
      </w:tblPr>
      <w:tblGrid>
        <w:gridCol w:w="2572"/>
        <w:gridCol w:w="5950"/>
      </w:tblGrid>
      <w:tr w:rsidTr="00EC0A5B">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SpecialBold"/>
              </w:rPr>
              <w:t>Unit sector</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BodyText"/>
            </w:pPr>
            <w:r w:rsidRPr="005912AB">
              <w:t>Superannuation</w:t>
            </w:r>
          </w:p>
        </w:tc>
      </w:tr>
    </w:tbl>
    <w:p w:rsidR="00000000" w:rsidRPr="005912AB" w:rsidP="005912AB">
      <w:pPr>
        <w:pStyle w:val="BodyText"/>
      </w:pPr>
    </w:p>
    <w:p w:rsidR="00000000" w:rsidRPr="005912AB" w:rsidP="005912AB">
      <w:pPr>
        <w:pStyle w:val="AllowPageBreak"/>
      </w:pPr>
    </w:p>
    <w:p w:rsidR="00000000" w:rsidRPr="005912AB" w:rsidP="005912AB">
      <w:pPr>
        <w:pStyle w:val="Heading1"/>
      </w:pPr>
      <w:bookmarkStart w:id="13" w:name="O_156733"/>
      <w:bookmarkEnd w:id="13"/>
      <w:r w:rsidRPr="005912AB">
        <w:t>Competency field</w:t>
      </w:r>
    </w:p>
    <w:tbl>
      <w:tblPr>
        <w:tblW w:w="0" w:type="auto"/>
        <w:tblLayout w:type="fixed"/>
        <w:tblCellMar>
          <w:left w:w="62" w:type="dxa"/>
          <w:right w:w="62" w:type="dxa"/>
        </w:tblCellMar>
        <w:tblLook w:val="0000"/>
      </w:tblPr>
      <w:tblGrid>
        <w:gridCol w:w="2754"/>
        <w:gridCol w:w="5768"/>
      </w:tblGrid>
      <w:tr w:rsidTr="00EC0A5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BodyText"/>
            </w:pPr>
          </w:p>
        </w:tc>
      </w:tr>
    </w:tbl>
    <w:p w:rsidR="00000000" w:rsidRPr="005912AB" w:rsidP="005912AB">
      <w:pPr>
        <w:pStyle w:val="BodyText"/>
      </w:pPr>
    </w:p>
    <w:p w:rsidR="00000000" w:rsidRPr="005912AB" w:rsidP="005912AB">
      <w:pPr>
        <w:pStyle w:val="AllowPageBreak"/>
      </w:pPr>
    </w:p>
    <w:p w:rsidR="00000000" w:rsidRPr="005912AB" w:rsidP="005912AB">
      <w:pPr>
        <w:pStyle w:val="Heading1"/>
      </w:pPr>
      <w:bookmarkStart w:id="14" w:name="O_156732"/>
      <w:bookmarkEnd w:id="14"/>
      <w:r w:rsidRPr="005912AB">
        <w:t>Co-requisite units</w:t>
      </w:r>
    </w:p>
    <w:tbl>
      <w:tblPr>
        <w:tblW w:w="0" w:type="auto"/>
        <w:tblLayout w:type="fixed"/>
        <w:tblCellMar>
          <w:left w:w="62" w:type="dxa"/>
          <w:right w:w="62" w:type="dxa"/>
        </w:tblCellMar>
        <w:tblLook w:val="0000"/>
      </w:tblPr>
      <w:tblGrid>
        <w:gridCol w:w="2629"/>
        <w:gridCol w:w="1324"/>
        <w:gridCol w:w="4569"/>
      </w:tblGrid>
      <w:tr w:rsidTr="00EC0A5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r w:rsidRPr="005912AB">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2AB">
            <w:pPr>
              <w:pStyle w:val="BodyText"/>
              <w:rPr>
                <w:lang w:val="en-NZ"/>
              </w:rPr>
            </w:pPr>
          </w:p>
        </w:tc>
      </w:tr>
      <w:tr w:rsidTr="00EC0A5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2AB" w:rsidP="005912AB">
            <w:pPr>
              <w:pStyle w:val="BodyText"/>
            </w:pPr>
          </w:p>
        </w:tc>
      </w:tr>
    </w:tbl>
    <w:p w:rsidR="00000000" w:rsidRPr="005912AB" w:rsidP="005912AB">
      <w:pPr>
        <w:pStyle w:val="BodyText"/>
      </w:pPr>
    </w:p>
    <w:p w:rsidR="00000000" w:rsidRPr="005912AB" w:rsidP="005912AB"/>
    <w:sectPr w:rsidSect="005912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2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0A5B" w:rsidP="00EC0A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2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A5B" w:rsidP="005912A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0A5B" w:rsidP="005912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0A5B" w:rsidP="005912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2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2AB" w:rsidRPr="00EC0A5B" w:rsidP="00EC0A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2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A5B" w:rsidRPr="002D2AF8" w:rsidP="005912AB">
    <w:pPr>
      <w:pStyle w:val="Header"/>
      <w:framePr w:wrap="around"/>
    </w:pPr>
    <w:r>
      <w:fldChar w:fldCharType="begin"/>
    </w:r>
    <w:r>
      <w:instrText xml:space="preserve"> TITLE   \* MERGEFORMAT </w:instrText>
    </w:r>
    <w:r>
      <w:fldChar w:fldCharType="separate"/>
    </w:r>
    <w:r>
      <w:t>FNSSUP506A Supervise and monitor operational guidelines in a superannuation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C0A5B" w:rsidP="005912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A69B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82B2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FECB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2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12AB"/>
    <w:pPr>
      <w:spacing w:before="360" w:after="60"/>
      <w:outlineLvl w:val="0"/>
    </w:pPr>
    <w:rPr>
      <w:sz w:val="32"/>
    </w:rPr>
  </w:style>
  <w:style w:type="paragraph" w:styleId="Heading2">
    <w:name w:val="heading 2"/>
    <w:basedOn w:val="HeadingBase"/>
    <w:next w:val="BodyText"/>
    <w:link w:val="Heading2Char"/>
    <w:qFormat/>
    <w:rsid w:val="005912AB"/>
    <w:pPr>
      <w:keepLines/>
      <w:spacing w:before="240" w:after="120"/>
      <w:outlineLvl w:val="1"/>
    </w:pPr>
    <w:rPr>
      <w:sz w:val="28"/>
      <w:szCs w:val="40"/>
    </w:rPr>
  </w:style>
  <w:style w:type="paragraph" w:styleId="Heading3">
    <w:name w:val="heading 3"/>
    <w:basedOn w:val="HeadingBase"/>
    <w:next w:val="BodyText"/>
    <w:link w:val="Heading3Char"/>
    <w:qFormat/>
    <w:rsid w:val="005912AB"/>
    <w:pPr>
      <w:spacing w:before="180" w:after="120"/>
      <w:outlineLvl w:val="2"/>
    </w:pPr>
    <w:rPr>
      <w:spacing w:val="-10"/>
      <w:kern w:val="32"/>
    </w:rPr>
  </w:style>
  <w:style w:type="paragraph" w:styleId="Heading4">
    <w:name w:val="heading 4"/>
    <w:basedOn w:val="HeadingBase"/>
    <w:next w:val="BodyText"/>
    <w:link w:val="Heading4Char"/>
    <w:qFormat/>
    <w:rsid w:val="005912AB"/>
    <w:pPr>
      <w:spacing w:before="160" w:after="120"/>
      <w:outlineLvl w:val="3"/>
    </w:pPr>
    <w:rPr>
      <w:sz w:val="22"/>
    </w:rPr>
  </w:style>
  <w:style w:type="paragraph" w:styleId="Heading5">
    <w:name w:val="heading 5"/>
    <w:basedOn w:val="HeadingBase"/>
    <w:next w:val="Normal"/>
    <w:link w:val="Heading5Char"/>
    <w:qFormat/>
    <w:rsid w:val="005912AB"/>
    <w:pPr>
      <w:spacing w:before="80"/>
      <w:outlineLvl w:val="4"/>
    </w:pPr>
    <w:rPr>
      <w:color w:val="918585"/>
      <w:sz w:val="20"/>
    </w:rPr>
  </w:style>
  <w:style w:type="paragraph" w:styleId="Heading6">
    <w:name w:val="heading 6"/>
    <w:basedOn w:val="HeadingBase"/>
    <w:next w:val="Normal"/>
    <w:link w:val="Heading6Char"/>
    <w:qFormat/>
    <w:rsid w:val="005912AB"/>
    <w:pPr>
      <w:spacing w:before="60"/>
      <w:outlineLvl w:val="5"/>
    </w:pPr>
    <w:rPr>
      <w:color w:val="918585"/>
      <w:sz w:val="20"/>
    </w:rPr>
  </w:style>
  <w:style w:type="paragraph" w:styleId="Heading7">
    <w:name w:val="heading 7"/>
    <w:basedOn w:val="Normal"/>
    <w:next w:val="Normal"/>
    <w:link w:val="Heading7Char"/>
    <w:qFormat/>
    <w:rsid w:val="005912AB"/>
    <w:pPr>
      <w:ind w:left="720"/>
      <w:outlineLvl w:val="6"/>
    </w:pPr>
    <w:rPr>
      <w:i/>
    </w:rPr>
  </w:style>
  <w:style w:type="paragraph" w:styleId="Heading8">
    <w:name w:val="heading 8"/>
    <w:basedOn w:val="Normal"/>
    <w:next w:val="Normal"/>
    <w:link w:val="Heading8Char"/>
    <w:qFormat/>
    <w:rsid w:val="005912AB"/>
    <w:pPr>
      <w:ind w:left="720"/>
      <w:outlineLvl w:val="7"/>
    </w:pPr>
    <w:rPr>
      <w:i/>
    </w:rPr>
  </w:style>
  <w:style w:type="paragraph" w:styleId="Heading9">
    <w:name w:val="heading 9"/>
    <w:basedOn w:val="Normal"/>
    <w:next w:val="Normal"/>
    <w:link w:val="Heading9Char"/>
    <w:qFormat/>
    <w:rsid w:val="005912AB"/>
    <w:pPr>
      <w:ind w:left="720"/>
      <w:outlineLvl w:val="8"/>
    </w:pPr>
    <w:rPr>
      <w:i/>
    </w:rPr>
  </w:style>
  <w:style w:type="character" w:default="1" w:styleId="DefaultParagraphFont">
    <w:name w:val="Default Paragraph Font"/>
    <w:uiPriority w:val="1"/>
    <w:unhideWhenUsed/>
    <w:rsid w:val="005912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2AB"/>
  </w:style>
  <w:style w:type="character" w:customStyle="1" w:styleId="Heading1Char">
    <w:name w:val="Heading 1 Char"/>
    <w:basedOn w:val="DefaultParagraphFont"/>
    <w:link w:val="Heading1"/>
    <w:rsid w:val="005912AB"/>
    <w:rPr>
      <w:rFonts w:ascii="Times New Roman" w:eastAsia="Times New Roman" w:hAnsi="Times New Roman" w:cs="Times New Roman"/>
      <w:b/>
      <w:sz w:val="32"/>
      <w:szCs w:val="20"/>
      <w:lang w:eastAsia="en-US"/>
    </w:rPr>
  </w:style>
  <w:style w:type="paragraph" w:styleId="BodyText">
    <w:name w:val="Body Text"/>
    <w:basedOn w:val="Normal"/>
    <w:link w:val="BodyTextChar"/>
    <w:rsid w:val="005912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12AB"/>
    <w:rPr>
      <w:rFonts w:ascii="Times New Roman" w:eastAsia="Times New Roman" w:hAnsi="Times New Roman" w:cs="Times New Roman"/>
      <w:sz w:val="24"/>
      <w:lang w:eastAsia="en-US"/>
    </w:rPr>
  </w:style>
  <w:style w:type="paragraph" w:styleId="Footer">
    <w:name w:val="footer"/>
    <w:basedOn w:val="Normal"/>
    <w:link w:val="FooterChar"/>
    <w:rsid w:val="005912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2AB"/>
    <w:rPr>
      <w:rFonts w:ascii="Times New Roman" w:eastAsia="Times New Roman" w:hAnsi="Times New Roman" w:cs="Times New Roman"/>
      <w:sz w:val="16"/>
      <w:lang w:eastAsia="en-US"/>
    </w:rPr>
  </w:style>
  <w:style w:type="paragraph" w:styleId="List">
    <w:name w:val="List"/>
    <w:basedOn w:val="BodyText"/>
    <w:next w:val="BodyText"/>
    <w:rsid w:val="005912AB"/>
    <w:pPr>
      <w:tabs>
        <w:tab w:val="left" w:pos="340"/>
      </w:tabs>
      <w:spacing w:before="60" w:after="60"/>
      <w:ind w:left="340" w:hanging="340"/>
    </w:pPr>
  </w:style>
  <w:style w:type="paragraph" w:styleId="ListBullet">
    <w:name w:val="List Bullet"/>
    <w:basedOn w:val="List"/>
    <w:rsid w:val="005912AB"/>
    <w:pPr>
      <w:numPr>
        <w:numId w:val="13"/>
      </w:numPr>
      <w:tabs>
        <w:tab w:val="clear" w:pos="340"/>
      </w:tabs>
      <w:spacing w:before="40" w:after="40"/>
    </w:pPr>
  </w:style>
  <w:style w:type="character" w:customStyle="1" w:styleId="SpecialBold">
    <w:name w:val="Special Bold"/>
    <w:basedOn w:val="DefaultParagraphFont"/>
    <w:rsid w:val="005912AB"/>
    <w:rPr>
      <w:b/>
      <w:spacing w:val="0"/>
    </w:rPr>
  </w:style>
  <w:style w:type="paragraph" w:styleId="ListBullet2">
    <w:name w:val="List Bullet 2"/>
    <w:basedOn w:val="List2"/>
    <w:rsid w:val="005912AB"/>
    <w:pPr>
      <w:numPr>
        <w:numId w:val="14"/>
      </w:numPr>
      <w:tabs>
        <w:tab w:val="clear" w:pos="680"/>
      </w:tabs>
    </w:pPr>
  </w:style>
  <w:style w:type="paragraph" w:customStyle="1" w:styleId="SuperHeading">
    <w:name w:val="SuperHeading"/>
    <w:basedOn w:val="Normal"/>
    <w:rsid w:val="005912AB"/>
    <w:pPr>
      <w:spacing w:before="240" w:after="120"/>
      <w:outlineLvl w:val="0"/>
    </w:pPr>
    <w:rPr>
      <w:rFonts w:ascii="Times New Roman" w:hAnsi="Times New Roman"/>
      <w:b/>
      <w:sz w:val="28"/>
    </w:rPr>
  </w:style>
  <w:style w:type="paragraph" w:customStyle="1" w:styleId="AllowPageBreak">
    <w:name w:val="AllowPageBreak"/>
    <w:rsid w:val="005912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12AB"/>
    <w:pPr>
      <w:tabs>
        <w:tab w:val="left" w:pos="680"/>
      </w:tabs>
      <w:spacing w:before="60" w:after="60"/>
      <w:ind w:left="680" w:hanging="340"/>
    </w:pPr>
  </w:style>
  <w:style w:type="character" w:customStyle="1" w:styleId="BoldandItalics">
    <w:name w:val="Bold and Italics"/>
    <w:qFormat/>
    <w:rsid w:val="005912AB"/>
    <w:rPr>
      <w:b/>
      <w:i/>
      <w:u w:val="none"/>
    </w:rPr>
  </w:style>
  <w:style w:type="character" w:customStyle="1" w:styleId="Heading2Char">
    <w:name w:val="Heading 2 Char"/>
    <w:basedOn w:val="DefaultParagraphFont"/>
    <w:link w:val="Heading2"/>
    <w:rsid w:val="005912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2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2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2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2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2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12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12AB"/>
    <w:rPr>
      <w:rFonts w:ascii="Courier New" w:eastAsia="Times New Roman" w:hAnsi="Courier New" w:cs="Times New Roman"/>
      <w:i/>
      <w:szCs w:val="20"/>
      <w:lang w:eastAsia="en-US"/>
    </w:rPr>
  </w:style>
  <w:style w:type="paragraph" w:customStyle="1" w:styleId="HeadingBase">
    <w:name w:val="Heading Base"/>
    <w:rsid w:val="005912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2AB"/>
    <w:pPr>
      <w:tabs>
        <w:tab w:val="right" w:leader="dot" w:pos="9072"/>
      </w:tabs>
      <w:ind w:left="567"/>
    </w:pPr>
    <w:rPr>
      <w:szCs w:val="22"/>
    </w:rPr>
  </w:style>
  <w:style w:type="paragraph" w:customStyle="1" w:styleId="TOCBase">
    <w:name w:val="TOC Base"/>
    <w:rsid w:val="005912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2AB"/>
    <w:pPr>
      <w:tabs>
        <w:tab w:val="right" w:leader="dot" w:pos="9072"/>
      </w:tabs>
      <w:spacing w:before="40" w:after="40"/>
      <w:ind w:left="284"/>
    </w:pPr>
    <w:rPr>
      <w:rFonts w:ascii="Times New Roman" w:hAnsi="Times New Roman"/>
    </w:rPr>
  </w:style>
  <w:style w:type="paragraph" w:styleId="TOC1">
    <w:name w:val="toc 1"/>
    <w:basedOn w:val="TOCBase"/>
    <w:next w:val="Normal"/>
    <w:rsid w:val="005912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12AB"/>
    <w:pPr>
      <w:spacing w:before="5040"/>
      <w:jc w:val="center"/>
    </w:pPr>
    <w:rPr>
      <w:sz w:val="48"/>
      <w:szCs w:val="72"/>
      <w:lang w:val="en-US"/>
    </w:rPr>
  </w:style>
  <w:style w:type="character" w:customStyle="1" w:styleId="TitleChar">
    <w:name w:val="Title Char"/>
    <w:basedOn w:val="DefaultParagraphFont"/>
    <w:link w:val="Title"/>
    <w:rsid w:val="005912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2AB"/>
    <w:pPr>
      <w:tabs>
        <w:tab w:val="left" w:pos="3600"/>
        <w:tab w:val="left" w:pos="3958"/>
      </w:tabs>
    </w:pPr>
  </w:style>
  <w:style w:type="paragraph" w:customStyle="1" w:styleId="Note">
    <w:name w:val="Note"/>
    <w:basedOn w:val="BodyText"/>
    <w:rsid w:val="005912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2AB"/>
    <w:pPr>
      <w:framePr w:wrap="auto" w:hAnchor="text" w:y="6049"/>
    </w:pPr>
    <w:rPr>
      <w:color w:val="000000"/>
      <w:sz w:val="40"/>
    </w:rPr>
  </w:style>
  <w:style w:type="paragraph" w:customStyle="1" w:styleId="TOCTitle">
    <w:name w:val="TOCTitle"/>
    <w:basedOn w:val="Heading1"/>
    <w:rsid w:val="005912AB"/>
    <w:pPr>
      <w:spacing w:after="240"/>
      <w:jc w:val="center"/>
      <w:outlineLvl w:val="9"/>
    </w:pPr>
    <w:rPr>
      <w:caps/>
    </w:rPr>
  </w:style>
  <w:style w:type="paragraph" w:customStyle="1" w:styleId="Version">
    <w:name w:val="Version"/>
    <w:rsid w:val="005912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12AB"/>
    <w:pPr>
      <w:keepNext w:val="0"/>
      <w:tabs>
        <w:tab w:val="right" w:pos="4176"/>
      </w:tabs>
      <w:ind w:left="198" w:hanging="198"/>
    </w:pPr>
    <w:rPr>
      <w:rFonts w:ascii="Garamond" w:hAnsi="Garamond"/>
    </w:rPr>
  </w:style>
  <w:style w:type="paragraph" w:styleId="IndexHeading">
    <w:name w:val="index heading"/>
    <w:basedOn w:val="Normal"/>
    <w:next w:val="Index1"/>
    <w:semiHidden/>
    <w:rsid w:val="005912AB"/>
    <w:pPr>
      <w:spacing w:before="120" w:after="120"/>
    </w:pPr>
    <w:rPr>
      <w:rFonts w:ascii="Arial" w:hAnsi="Arial"/>
      <w:b/>
      <w:color w:val="918585"/>
      <w:sz w:val="24"/>
    </w:rPr>
  </w:style>
  <w:style w:type="paragraph" w:styleId="Header">
    <w:name w:val="header"/>
    <w:basedOn w:val="Normal"/>
    <w:link w:val="HeaderChar"/>
    <w:rsid w:val="005912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2AB"/>
    <w:rPr>
      <w:rFonts w:ascii="Times New Roman" w:eastAsia="Times New Roman" w:hAnsi="Times New Roman" w:cs="Times New Roman"/>
      <w:sz w:val="16"/>
      <w:szCs w:val="20"/>
      <w:lang w:val="en-GB" w:eastAsia="en-US"/>
    </w:rPr>
  </w:style>
  <w:style w:type="paragraph" w:customStyle="1" w:styleId="Chapter">
    <w:name w:val="Chapter"/>
    <w:basedOn w:val="Normal"/>
    <w:rsid w:val="005912AB"/>
    <w:pPr>
      <w:spacing w:before="240"/>
    </w:pPr>
    <w:rPr>
      <w:rFonts w:ascii="Times New Roman" w:hAnsi="Times New Roman"/>
      <w:smallCaps/>
      <w:spacing w:val="80"/>
      <w:sz w:val="28"/>
    </w:rPr>
  </w:style>
  <w:style w:type="paragraph" w:customStyle="1" w:styleId="InChapter">
    <w:name w:val="InChapter"/>
    <w:basedOn w:val="Heading3"/>
    <w:rsid w:val="005912AB"/>
    <w:pPr>
      <w:spacing w:after="240"/>
      <w:outlineLvl w:val="9"/>
    </w:pPr>
    <w:rPr>
      <w:noProof/>
    </w:rPr>
  </w:style>
  <w:style w:type="paragraph" w:styleId="Index2">
    <w:name w:val="index 2"/>
    <w:basedOn w:val="Normal"/>
    <w:next w:val="Normal"/>
    <w:semiHidden/>
    <w:rsid w:val="005912AB"/>
    <w:pPr>
      <w:tabs>
        <w:tab w:val="right" w:pos="4176"/>
      </w:tabs>
      <w:ind w:left="568" w:hanging="284"/>
    </w:pPr>
    <w:rPr>
      <w:rFonts w:ascii="Garamond" w:hAnsi="Garamond"/>
    </w:rPr>
  </w:style>
  <w:style w:type="paragraph" w:customStyle="1" w:styleId="Byline">
    <w:name w:val="Byline"/>
    <w:rsid w:val="005912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2AB"/>
    <w:pPr>
      <w:tabs>
        <w:tab w:val="clear" w:pos="3600"/>
        <w:tab w:val="clear" w:pos="3958"/>
      </w:tabs>
      <w:jc w:val="right"/>
    </w:pPr>
  </w:style>
  <w:style w:type="character" w:styleId="Emphasis">
    <w:name w:val="Emphasis"/>
    <w:basedOn w:val="DefaultParagraphFont"/>
    <w:qFormat/>
    <w:rsid w:val="005912AB"/>
    <w:rPr>
      <w:i/>
    </w:rPr>
  </w:style>
  <w:style w:type="paragraph" w:styleId="Caption">
    <w:name w:val="caption"/>
    <w:basedOn w:val="BodyText"/>
    <w:next w:val="Normal"/>
    <w:qFormat/>
    <w:rsid w:val="005912AB"/>
    <w:pPr>
      <w:framePr w:w="2268" w:hSpace="181" w:vSpace="181" w:wrap="around" w:vAnchor="text" w:hAnchor="page" w:x="1135" w:y="285" w:anchorLock="1"/>
    </w:pPr>
    <w:rPr>
      <w:i/>
    </w:rPr>
  </w:style>
  <w:style w:type="paragraph" w:customStyle="1" w:styleId="MiniTOCTitle">
    <w:name w:val="MiniTOCTitle"/>
    <w:basedOn w:val="Heading4"/>
    <w:rsid w:val="005912AB"/>
    <w:pPr>
      <w:spacing w:before="240"/>
      <w:outlineLvl w:val="9"/>
    </w:pPr>
    <w:rPr>
      <w:noProof/>
      <w:sz w:val="24"/>
    </w:rPr>
  </w:style>
  <w:style w:type="paragraph" w:customStyle="1" w:styleId="MiniTOCItem">
    <w:name w:val="MiniTOCItem"/>
    <w:basedOn w:val="ListBullet"/>
    <w:rsid w:val="005912AB"/>
    <w:pPr>
      <w:numPr>
        <w:numId w:val="0"/>
      </w:numPr>
      <w:tabs>
        <w:tab w:val="right" w:leader="dot" w:pos="6521"/>
      </w:tabs>
      <w:spacing w:before="0" w:after="0"/>
    </w:pPr>
  </w:style>
  <w:style w:type="paragraph" w:customStyle="1" w:styleId="TOFTitle">
    <w:name w:val="TOFTitle"/>
    <w:basedOn w:val="TOCTitle"/>
    <w:rsid w:val="005912AB"/>
  </w:style>
  <w:style w:type="paragraph" w:styleId="TableofFigures">
    <w:name w:val="table of figures"/>
    <w:basedOn w:val="Normal"/>
    <w:next w:val="Normal"/>
    <w:semiHidden/>
    <w:rsid w:val="005912AB"/>
    <w:pPr>
      <w:tabs>
        <w:tab w:val="right" w:leader="dot" w:pos="9072"/>
      </w:tabs>
      <w:ind w:left="970" w:hanging="403"/>
    </w:pPr>
    <w:rPr>
      <w:rFonts w:ascii="Times New Roman" w:hAnsi="Times New Roman"/>
      <w:b/>
    </w:rPr>
  </w:style>
  <w:style w:type="paragraph" w:styleId="ListNumber">
    <w:name w:val="List Number"/>
    <w:basedOn w:val="List"/>
    <w:rsid w:val="005912AB"/>
    <w:pPr>
      <w:numPr>
        <w:numId w:val="11"/>
      </w:numPr>
    </w:pPr>
  </w:style>
  <w:style w:type="character" w:customStyle="1" w:styleId="WingdingSymbols">
    <w:name w:val="Wingding Symbols"/>
    <w:rsid w:val="005912AB"/>
    <w:rPr>
      <w:rFonts w:ascii="Wingdings" w:hAnsi="Wingdings"/>
    </w:rPr>
  </w:style>
  <w:style w:type="paragraph" w:customStyle="1" w:styleId="TableHeading">
    <w:name w:val="Table Heading"/>
    <w:basedOn w:val="HeadingBase"/>
    <w:rsid w:val="005912AB"/>
    <w:pPr>
      <w:keepLines/>
      <w:pBdr>
        <w:bottom w:val="single" w:sz="6" w:space="1" w:color="918585"/>
      </w:pBdr>
      <w:spacing w:before="240"/>
    </w:pPr>
  </w:style>
  <w:style w:type="character" w:customStyle="1" w:styleId="HotSpot">
    <w:name w:val="HotSpot"/>
    <w:rsid w:val="005912AB"/>
    <w:rPr>
      <w:color w:val="0033CC"/>
      <w:u w:val="none"/>
    </w:rPr>
  </w:style>
  <w:style w:type="paragraph" w:customStyle="1" w:styleId="BodyTextRight">
    <w:name w:val="Body Text Right"/>
    <w:basedOn w:val="BodyText"/>
    <w:rsid w:val="005912AB"/>
    <w:pPr>
      <w:spacing w:before="0" w:after="0"/>
      <w:jc w:val="right"/>
    </w:pPr>
  </w:style>
  <w:style w:type="paragraph" w:styleId="Index3">
    <w:name w:val="index 3"/>
    <w:basedOn w:val="ListNumber2"/>
    <w:next w:val="Normal"/>
    <w:semiHidden/>
    <w:rsid w:val="005912AB"/>
    <w:pPr>
      <w:numPr>
        <w:numId w:val="0"/>
      </w:numPr>
      <w:tabs>
        <w:tab w:val="right" w:leader="dot" w:pos="4176"/>
      </w:tabs>
    </w:pPr>
  </w:style>
  <w:style w:type="paragraph" w:styleId="ListNumber2">
    <w:name w:val="List Number 2"/>
    <w:basedOn w:val="List2"/>
    <w:rsid w:val="005912AB"/>
    <w:pPr>
      <w:numPr>
        <w:numId w:val="10"/>
      </w:numPr>
      <w:tabs>
        <w:tab w:val="clear" w:pos="1060"/>
      </w:tabs>
    </w:pPr>
  </w:style>
  <w:style w:type="paragraph" w:customStyle="1" w:styleId="MarginNote">
    <w:name w:val="Margin Note"/>
    <w:basedOn w:val="BodyText"/>
    <w:rsid w:val="005912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2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2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12AB"/>
    <w:rPr>
      <w:sz w:val="32"/>
    </w:rPr>
  </w:style>
  <w:style w:type="paragraph" w:customStyle="1" w:styleId="HeadingProcedure">
    <w:name w:val="Heading Procedure"/>
    <w:basedOn w:val="HeadingBase"/>
    <w:next w:val="Normal"/>
    <w:rsid w:val="005912AB"/>
    <w:pPr>
      <w:tabs>
        <w:tab w:val="left" w:pos="0"/>
      </w:tabs>
      <w:spacing w:before="120" w:after="60"/>
    </w:pPr>
    <w:rPr>
      <w:i/>
      <w:color w:val="918585"/>
      <w:sz w:val="22"/>
    </w:rPr>
  </w:style>
  <w:style w:type="paragraph" w:customStyle="1" w:styleId="TableBodyText">
    <w:name w:val="Table Body Text"/>
    <w:basedOn w:val="BodyText"/>
    <w:rsid w:val="005912AB"/>
    <w:pPr>
      <w:spacing w:before="60" w:after="60"/>
    </w:pPr>
  </w:style>
  <w:style w:type="paragraph" w:styleId="ListContinue">
    <w:name w:val="List Continue"/>
    <w:basedOn w:val="List"/>
    <w:rsid w:val="005912AB"/>
    <w:pPr>
      <w:ind w:firstLine="0"/>
    </w:pPr>
  </w:style>
  <w:style w:type="paragraph" w:customStyle="1" w:styleId="ListNote">
    <w:name w:val="List Note"/>
    <w:basedOn w:val="List"/>
    <w:rsid w:val="005912AB"/>
    <w:pPr>
      <w:pBdr>
        <w:top w:val="single" w:sz="6" w:space="2" w:color="918585"/>
        <w:bottom w:val="single" w:sz="6" w:space="2" w:color="918585"/>
      </w:pBdr>
      <w:tabs>
        <w:tab w:val="left" w:pos="1021"/>
      </w:tabs>
      <w:ind w:firstLine="0"/>
    </w:pPr>
  </w:style>
  <w:style w:type="paragraph" w:customStyle="1" w:styleId="Warning">
    <w:name w:val="Warning"/>
    <w:basedOn w:val="BodyText"/>
    <w:rsid w:val="005912AB"/>
    <w:pPr>
      <w:shd w:val="clear" w:color="auto" w:fill="D9D9D9"/>
      <w:tabs>
        <w:tab w:val="left" w:pos="992"/>
      </w:tabs>
      <w:ind w:left="119" w:right="119"/>
    </w:pPr>
    <w:rPr>
      <w:sz w:val="20"/>
    </w:rPr>
  </w:style>
  <w:style w:type="paragraph" w:customStyle="1" w:styleId="MarginIcons">
    <w:name w:val="Margin Icons"/>
    <w:basedOn w:val="BodyText"/>
    <w:rsid w:val="005912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2AB"/>
    <w:rPr>
      <w:rFonts w:ascii="Courier New" w:hAnsi="Courier New"/>
    </w:rPr>
  </w:style>
  <w:style w:type="paragraph" w:customStyle="1" w:styleId="NoteBullet">
    <w:name w:val="Note Bullet"/>
    <w:basedOn w:val="Note"/>
    <w:rsid w:val="005912AB"/>
    <w:pPr>
      <w:tabs>
        <w:tab w:val="clear" w:pos="680"/>
      </w:tabs>
      <w:spacing w:before="60" w:after="60"/>
    </w:pPr>
  </w:style>
  <w:style w:type="paragraph" w:customStyle="1" w:styleId="SubHeading2">
    <w:name w:val="SubHeading2"/>
    <w:basedOn w:val="HeadingBase"/>
    <w:rsid w:val="005912AB"/>
    <w:pPr>
      <w:spacing w:before="240" w:after="60"/>
    </w:pPr>
    <w:rPr>
      <w:sz w:val="20"/>
    </w:rPr>
  </w:style>
  <w:style w:type="paragraph" w:customStyle="1" w:styleId="SubHeading1">
    <w:name w:val="SubHeading1"/>
    <w:basedOn w:val="HeadingBase"/>
    <w:rsid w:val="005912AB"/>
    <w:pPr>
      <w:spacing w:before="240" w:after="60"/>
    </w:pPr>
    <w:rPr>
      <w:color w:val="918585"/>
      <w:sz w:val="22"/>
    </w:rPr>
  </w:style>
  <w:style w:type="paragraph" w:customStyle="1" w:styleId="SideHeading">
    <w:name w:val="Side Heading"/>
    <w:basedOn w:val="HeadingBase"/>
    <w:rsid w:val="005912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2AB"/>
    <w:pPr>
      <w:numPr>
        <w:numId w:val="12"/>
      </w:numPr>
    </w:pPr>
  </w:style>
  <w:style w:type="paragraph" w:styleId="PlainText">
    <w:name w:val="Plain Text"/>
    <w:basedOn w:val="Normal"/>
    <w:link w:val="PlainTextChar"/>
    <w:rsid w:val="005912AB"/>
    <w:rPr>
      <w:sz w:val="20"/>
    </w:rPr>
  </w:style>
  <w:style w:type="character" w:customStyle="1" w:styleId="PlainTextChar">
    <w:name w:val="Plain Text Char"/>
    <w:basedOn w:val="DefaultParagraphFont"/>
    <w:link w:val="PlainText"/>
    <w:rsid w:val="005912AB"/>
    <w:rPr>
      <w:rFonts w:ascii="Courier New" w:eastAsia="Times New Roman" w:hAnsi="Courier New" w:cs="Times New Roman"/>
      <w:sz w:val="20"/>
      <w:szCs w:val="20"/>
      <w:lang w:eastAsia="en-US"/>
    </w:rPr>
  </w:style>
  <w:style w:type="character" w:customStyle="1" w:styleId="MenuOption">
    <w:name w:val="Menu Option"/>
    <w:basedOn w:val="DefaultParagraphFont"/>
    <w:rsid w:val="005912AB"/>
    <w:rPr>
      <w:b/>
      <w:smallCaps/>
    </w:rPr>
  </w:style>
  <w:style w:type="paragraph" w:customStyle="1" w:styleId="TableListNumber">
    <w:name w:val="Table List Number"/>
    <w:basedOn w:val="ListNumber"/>
    <w:rsid w:val="005912AB"/>
    <w:pPr>
      <w:numPr>
        <w:numId w:val="0"/>
      </w:numPr>
    </w:pPr>
  </w:style>
  <w:style w:type="paragraph" w:styleId="TOC4">
    <w:name w:val="toc 4"/>
    <w:basedOn w:val="TOCBase"/>
    <w:next w:val="Normal"/>
    <w:semiHidden/>
    <w:rsid w:val="005912AB"/>
    <w:pPr>
      <w:tabs>
        <w:tab w:val="right" w:leader="dot" w:pos="9071"/>
      </w:tabs>
      <w:ind w:left="1701"/>
    </w:pPr>
  </w:style>
  <w:style w:type="paragraph" w:customStyle="1" w:styleId="ListAlpha">
    <w:name w:val="List Alpha"/>
    <w:basedOn w:val="List"/>
    <w:rsid w:val="005912AB"/>
    <w:pPr>
      <w:numPr>
        <w:numId w:val="9"/>
      </w:numPr>
    </w:pPr>
  </w:style>
  <w:style w:type="paragraph" w:customStyle="1" w:styleId="ListAlpha2">
    <w:name w:val="List Alpha 2"/>
    <w:basedOn w:val="List2"/>
    <w:rsid w:val="005912AB"/>
    <w:pPr>
      <w:numPr>
        <w:numId w:val="8"/>
      </w:numPr>
    </w:pPr>
  </w:style>
  <w:style w:type="paragraph" w:styleId="List3">
    <w:name w:val="List 3"/>
    <w:basedOn w:val="BodyText"/>
    <w:rsid w:val="005912AB"/>
    <w:pPr>
      <w:tabs>
        <w:tab w:val="left" w:pos="1021"/>
      </w:tabs>
      <w:spacing w:before="60" w:after="60"/>
      <w:ind w:left="1020" w:hanging="340"/>
    </w:pPr>
  </w:style>
  <w:style w:type="paragraph" w:styleId="List4">
    <w:name w:val="List 4"/>
    <w:basedOn w:val="BodyText"/>
    <w:rsid w:val="005912AB"/>
    <w:pPr>
      <w:tabs>
        <w:tab w:val="left" w:pos="1361"/>
      </w:tabs>
      <w:spacing w:before="60" w:after="60"/>
      <w:ind w:left="1361" w:hanging="340"/>
    </w:pPr>
  </w:style>
  <w:style w:type="paragraph" w:styleId="List5">
    <w:name w:val="List 5"/>
    <w:basedOn w:val="BodyText"/>
    <w:rsid w:val="005912AB"/>
    <w:pPr>
      <w:tabs>
        <w:tab w:val="left" w:pos="1701"/>
      </w:tabs>
      <w:spacing w:before="60" w:after="60"/>
      <w:ind w:left="1701" w:hanging="340"/>
    </w:pPr>
  </w:style>
  <w:style w:type="paragraph" w:styleId="ListBullet3">
    <w:name w:val="List Bullet 3"/>
    <w:basedOn w:val="List3"/>
    <w:rsid w:val="005912AB"/>
    <w:pPr>
      <w:numPr>
        <w:numId w:val="15"/>
      </w:numPr>
      <w:tabs>
        <w:tab w:val="clear" w:pos="1021"/>
      </w:tabs>
      <w:ind w:left="1037" w:hanging="357"/>
    </w:pPr>
  </w:style>
  <w:style w:type="paragraph" w:styleId="ListBullet4">
    <w:name w:val="List Bullet 4"/>
    <w:basedOn w:val="List4"/>
    <w:rsid w:val="005912AB"/>
    <w:pPr>
      <w:numPr>
        <w:numId w:val="3"/>
      </w:numPr>
    </w:pPr>
  </w:style>
  <w:style w:type="paragraph" w:styleId="ListBullet5">
    <w:name w:val="List Bullet 5"/>
    <w:basedOn w:val="List5"/>
    <w:rsid w:val="005912AB"/>
    <w:pPr>
      <w:numPr>
        <w:numId w:val="4"/>
      </w:numPr>
    </w:pPr>
  </w:style>
  <w:style w:type="paragraph" w:styleId="ListContinue2">
    <w:name w:val="List Continue 2"/>
    <w:basedOn w:val="List2"/>
    <w:rsid w:val="005912AB"/>
    <w:pPr>
      <w:ind w:firstLine="0"/>
    </w:pPr>
  </w:style>
  <w:style w:type="paragraph" w:styleId="ListContinue3">
    <w:name w:val="List Continue 3"/>
    <w:basedOn w:val="List3"/>
    <w:rsid w:val="005912AB"/>
    <w:pPr>
      <w:ind w:left="1021" w:firstLine="0"/>
    </w:pPr>
  </w:style>
  <w:style w:type="paragraph" w:styleId="ListContinue4">
    <w:name w:val="List Continue 4"/>
    <w:basedOn w:val="List4"/>
    <w:rsid w:val="005912AB"/>
    <w:pPr>
      <w:ind w:firstLine="0"/>
    </w:pPr>
  </w:style>
  <w:style w:type="paragraph" w:styleId="ListContinue5">
    <w:name w:val="List Continue 5"/>
    <w:basedOn w:val="List5"/>
    <w:rsid w:val="005912AB"/>
    <w:pPr>
      <w:ind w:firstLine="0"/>
    </w:pPr>
  </w:style>
  <w:style w:type="paragraph" w:styleId="ListNumber3">
    <w:name w:val="List Number 3"/>
    <w:basedOn w:val="List3"/>
    <w:rsid w:val="005912AB"/>
    <w:pPr>
      <w:numPr>
        <w:numId w:val="5"/>
      </w:numPr>
    </w:pPr>
  </w:style>
  <w:style w:type="paragraph" w:styleId="ListNumber4">
    <w:name w:val="List Number 4"/>
    <w:basedOn w:val="List4"/>
    <w:rsid w:val="005912AB"/>
    <w:pPr>
      <w:numPr>
        <w:numId w:val="6"/>
      </w:numPr>
    </w:pPr>
  </w:style>
  <w:style w:type="paragraph" w:styleId="ListNumber5">
    <w:name w:val="List Number 5"/>
    <w:basedOn w:val="List5"/>
    <w:rsid w:val="005912AB"/>
    <w:pPr>
      <w:numPr>
        <w:numId w:val="7"/>
      </w:numPr>
    </w:pPr>
  </w:style>
  <w:style w:type="paragraph" w:styleId="BlockText">
    <w:name w:val="Block Text"/>
    <w:basedOn w:val="Normal"/>
    <w:rsid w:val="005912AB"/>
    <w:pPr>
      <w:spacing w:after="120"/>
      <w:ind w:left="1440" w:right="1440"/>
    </w:pPr>
  </w:style>
  <w:style w:type="character" w:customStyle="1" w:styleId="Subscript">
    <w:name w:val="Subscript"/>
    <w:basedOn w:val="DefaultParagraphFont"/>
    <w:rsid w:val="005912AB"/>
    <w:rPr>
      <w:sz w:val="16"/>
      <w:vertAlign w:val="subscript"/>
    </w:rPr>
  </w:style>
  <w:style w:type="character" w:customStyle="1" w:styleId="Superscript">
    <w:name w:val="Superscript"/>
    <w:basedOn w:val="DefaultParagraphFont"/>
    <w:rsid w:val="005912AB"/>
    <w:rPr>
      <w:sz w:val="16"/>
      <w:vertAlign w:val="superscript"/>
    </w:rPr>
  </w:style>
  <w:style w:type="character" w:customStyle="1" w:styleId="Symbols">
    <w:name w:val="Symbols"/>
    <w:basedOn w:val="DefaultParagraphFont"/>
    <w:rsid w:val="005912AB"/>
    <w:rPr>
      <w:rFonts w:ascii="Symbol" w:hAnsi="Symbol"/>
    </w:rPr>
  </w:style>
  <w:style w:type="character" w:customStyle="1" w:styleId="MenuOptions">
    <w:name w:val="Menu Options"/>
    <w:basedOn w:val="DefaultParagraphFont"/>
    <w:rsid w:val="005912AB"/>
    <w:rPr>
      <w:rFonts w:ascii="Arial Narrow" w:hAnsi="Arial Narrow"/>
      <w:smallCaps/>
    </w:rPr>
  </w:style>
  <w:style w:type="character" w:customStyle="1" w:styleId="Buttons">
    <w:name w:val="Buttons"/>
    <w:basedOn w:val="DefaultParagraphFont"/>
    <w:rsid w:val="005912AB"/>
    <w:rPr>
      <w:b/>
    </w:rPr>
  </w:style>
  <w:style w:type="character" w:customStyle="1" w:styleId="Underlined">
    <w:name w:val="Underlined"/>
    <w:basedOn w:val="DefaultParagraphFont"/>
    <w:rsid w:val="005912AB"/>
    <w:rPr>
      <w:u w:val="single"/>
    </w:rPr>
  </w:style>
  <w:style w:type="paragraph" w:customStyle="1" w:styleId="TableBodyTextRight">
    <w:name w:val="Table Body Text Right"/>
    <w:basedOn w:val="TableBodyText"/>
    <w:rsid w:val="005912AB"/>
    <w:pPr>
      <w:widowControl w:val="0"/>
      <w:autoSpaceDE w:val="0"/>
      <w:autoSpaceDN w:val="0"/>
      <w:adjustRightInd w:val="0"/>
      <w:jc w:val="right"/>
    </w:pPr>
    <w:rPr>
      <w:rFonts w:cs="Arial"/>
      <w:szCs w:val="18"/>
    </w:rPr>
  </w:style>
  <w:style w:type="paragraph" w:customStyle="1" w:styleId="CopyrightText">
    <w:name w:val="Copyright Text"/>
    <w:basedOn w:val="BodyText"/>
    <w:rsid w:val="005912AB"/>
    <w:rPr>
      <w:sz w:val="18"/>
    </w:rPr>
  </w:style>
  <w:style w:type="paragraph" w:customStyle="1" w:styleId="BodySmallRight">
    <w:name w:val="Body Small Right"/>
    <w:basedOn w:val="BodyTextRight"/>
    <w:rsid w:val="005912AB"/>
    <w:rPr>
      <w:sz w:val="18"/>
      <w:szCs w:val="18"/>
    </w:rPr>
  </w:style>
  <w:style w:type="paragraph" w:customStyle="1" w:styleId="MarginEdition">
    <w:name w:val="Margin Edition"/>
    <w:basedOn w:val="MarginNote"/>
    <w:rsid w:val="005912AB"/>
    <w:pPr>
      <w:spacing w:before="0" w:after="0"/>
    </w:pPr>
    <w:rPr>
      <w:rFonts w:ascii="Times New Roman" w:hAnsi="Times New Roman"/>
      <w:color w:val="999999"/>
    </w:rPr>
  </w:style>
  <w:style w:type="paragraph" w:customStyle="1" w:styleId="Spacer">
    <w:name w:val="Spacer"/>
    <w:basedOn w:val="Normal"/>
    <w:rsid w:val="005912AB"/>
    <w:rPr>
      <w:sz w:val="2"/>
      <w:szCs w:val="2"/>
    </w:rPr>
  </w:style>
  <w:style w:type="character" w:customStyle="1" w:styleId="Small">
    <w:name w:val="Small"/>
    <w:basedOn w:val="DefaultParagraphFont"/>
    <w:rsid w:val="005912AB"/>
    <w:rPr>
      <w:sz w:val="16"/>
    </w:rPr>
  </w:style>
  <w:style w:type="paragraph" w:customStyle="1" w:styleId="WideTable">
    <w:name w:val="Wide Table"/>
    <w:basedOn w:val="Normal"/>
    <w:rsid w:val="005912AB"/>
    <w:pPr>
      <w:ind w:left="-1418"/>
    </w:pPr>
    <w:rPr>
      <w:sz w:val="2"/>
      <w:szCs w:val="2"/>
    </w:rPr>
  </w:style>
  <w:style w:type="character" w:styleId="PageNumber">
    <w:name w:val="page number"/>
    <w:basedOn w:val="DefaultParagraphFont"/>
    <w:rsid w:val="005912AB"/>
  </w:style>
  <w:style w:type="paragraph" w:styleId="Quote">
    <w:name w:val="Quote"/>
    <w:basedOn w:val="Heading1"/>
    <w:link w:val="QuoteChar"/>
    <w:qFormat/>
    <w:rsid w:val="005912AB"/>
    <w:rPr>
      <w:b w:val="0"/>
      <w:sz w:val="72"/>
      <w:szCs w:val="72"/>
      <w:lang w:val="en-NZ"/>
    </w:rPr>
  </w:style>
  <w:style w:type="character" w:customStyle="1" w:styleId="QuoteChar">
    <w:name w:val="Quote Char"/>
    <w:basedOn w:val="DefaultParagraphFont"/>
    <w:link w:val="Quote"/>
    <w:rsid w:val="005912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2AB"/>
    <w:pPr>
      <w:pageBreakBefore/>
    </w:pPr>
  </w:style>
  <w:style w:type="paragraph" w:customStyle="1" w:styleId="Border">
    <w:name w:val="Border"/>
    <w:basedOn w:val="Normal"/>
    <w:qFormat/>
    <w:rsid w:val="005912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2AB"/>
    <w:rPr>
      <w:b/>
      <w:bCs/>
      <w:i/>
      <w:iCs/>
      <w:color w:val="auto"/>
    </w:rPr>
  </w:style>
  <w:style w:type="paragraph" w:styleId="IntenseQuote">
    <w:name w:val="Intense Quote"/>
    <w:basedOn w:val="Normal"/>
    <w:next w:val="Normal"/>
    <w:link w:val="IntenseQuoteChar"/>
    <w:uiPriority w:val="30"/>
    <w:qFormat/>
    <w:rsid w:val="005912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2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12AB"/>
    <w:rPr>
      <w:smallCaps/>
      <w:color w:val="auto"/>
      <w:u w:val="single"/>
    </w:rPr>
  </w:style>
  <w:style w:type="character" w:styleId="IntenseReference">
    <w:name w:val="Intense Reference"/>
    <w:basedOn w:val="DefaultParagraphFont"/>
    <w:uiPriority w:val="32"/>
    <w:qFormat/>
    <w:rsid w:val="005912AB"/>
    <w:rPr>
      <w:b/>
      <w:bCs/>
      <w:smallCaps/>
      <w:color w:val="auto"/>
      <w:spacing w:val="5"/>
      <w:u w:val="single"/>
    </w:rPr>
  </w:style>
  <w:style w:type="paragraph" w:customStyle="1" w:styleId="2ColumnHeading">
    <w:name w:val="2Column Heading"/>
    <w:basedOn w:val="BodyText"/>
    <w:qFormat/>
    <w:rsid w:val="005912AB"/>
    <w:pPr>
      <w:spacing w:after="60"/>
      <w:ind w:left="-2268"/>
    </w:pPr>
    <w:rPr>
      <w:b/>
    </w:rPr>
  </w:style>
  <w:style w:type="paragraph" w:customStyle="1" w:styleId="Heading1TOC">
    <w:name w:val="Heading1 TOC"/>
    <w:basedOn w:val="Normal"/>
    <w:qFormat/>
    <w:rsid w:val="005912AB"/>
    <w:pPr>
      <w:spacing w:before="240" w:after="120"/>
    </w:pPr>
    <w:rPr>
      <w:rFonts w:ascii="Times New Roman" w:hAnsi="Times New Roman"/>
      <w:b/>
      <w:sz w:val="32"/>
    </w:rPr>
  </w:style>
  <w:style w:type="paragraph" w:customStyle="1" w:styleId="Heading2TOC">
    <w:name w:val="Heading2 TOC"/>
    <w:basedOn w:val="Normal"/>
    <w:qFormat/>
    <w:rsid w:val="005912AB"/>
    <w:pPr>
      <w:spacing w:before="240" w:after="60"/>
    </w:pPr>
    <w:rPr>
      <w:rFonts w:ascii="Times New Roman" w:hAnsi="Times New Roman"/>
      <w:b/>
      <w:sz w:val="28"/>
    </w:rPr>
  </w:style>
  <w:style w:type="character" w:customStyle="1" w:styleId="Underline">
    <w:name w:val="Underline"/>
    <w:basedOn w:val="DefaultParagraphFont"/>
    <w:qFormat/>
    <w:rsid w:val="005912AB"/>
    <w:rPr>
      <w:u w:val="single"/>
    </w:rPr>
  </w:style>
  <w:style w:type="paragraph" w:styleId="BalloonText">
    <w:name w:val="Balloon Text"/>
    <w:basedOn w:val="Normal"/>
    <w:link w:val="BalloonTextChar"/>
    <w:rsid w:val="005912AB"/>
    <w:rPr>
      <w:rFonts w:ascii="Tahoma" w:hAnsi="Tahoma" w:cs="Tahoma"/>
      <w:sz w:val="16"/>
      <w:szCs w:val="16"/>
    </w:rPr>
  </w:style>
  <w:style w:type="character" w:customStyle="1" w:styleId="BalloonTextChar">
    <w:name w:val="Balloon Text Char"/>
    <w:basedOn w:val="DefaultParagraphFont"/>
    <w:link w:val="BalloonText"/>
    <w:rsid w:val="005912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12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12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12AB"/>
    <w:rPr>
      <w:b/>
      <w:color w:val="660033"/>
      <w:spacing w:val="0"/>
    </w:rPr>
  </w:style>
  <w:style w:type="paragraph" w:customStyle="1" w:styleId="Nameditemlist">
    <w:name w:val="Named item list"/>
    <w:basedOn w:val="BodyText"/>
    <w:qFormat/>
    <w:rsid w:val="005912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1265</Words>
  <Characters>8651</Characters>
  <Application>Microsoft Office Word</Application>
  <DocSecurity>0</DocSecurity>
  <Lines>332</Lines>
  <Paragraphs>185</Paragraphs>
  <ScaleCrop>false</ScaleCrop>
  <Company>Author-it Software Corporation Ltd.</Company>
  <LinksUpToDate>false</LinksUpToDate>
  <CharactersWithSpaces>9837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FNSSUP506A Supervise and monitor operational guidelines in a superannuation organisation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2012-10-05T16:54:00Z</dcterms:created>
  <dcterms:modified xsi:type="dcterms:W3CDTF">2012-10-05T16:54:00Z</dcterms:modified>
</cp:coreProperties>
</file>