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3EA" w:rsidP="002F03EA">
      <w:pPr>
        <w:pStyle w:val="Title"/>
      </w:pPr>
      <w:r>
        <w:fldChar w:fldCharType="begin"/>
      </w:r>
      <w:r>
        <w:instrText xml:space="preserve"> TITLE   \* MERGEFORMAT </w:instrText>
      </w:r>
      <w:r>
        <w:fldChar w:fldCharType="separate"/>
      </w:r>
      <w:r>
        <w:t>FNSSUP502A Supervise insurer liaison</w:t>
      </w:r>
      <w:r>
        <w:fldChar w:fldCharType="end"/>
      </w:r>
    </w:p>
    <w:p w:rsidR="002F03EA" w:rsidP="002F03EA">
      <w:pPr>
        <w:pStyle w:val="Version"/>
        <w:sectPr w:rsidSect="00A21A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1A56" w:rsidP="00A21A56">
      <w:pPr>
        <w:pStyle w:val="SuperHeading"/>
      </w:pPr>
      <w:r w:rsidRPr="00A21A56">
        <w:t>FNSSUP502A Supervise insurer liaison</w:t>
      </w:r>
    </w:p>
    <w:p w:rsidR="00000000" w:rsidRPr="00A21A56" w:rsidP="00A21A56">
      <w:pPr>
        <w:pStyle w:val="SuperHeading"/>
      </w:pPr>
    </w:p>
    <w:p w:rsidR="00000000" w:rsidRPr="00A21A56" w:rsidP="00A21A56">
      <w:pPr>
        <w:pStyle w:val="Heading1"/>
      </w:pPr>
      <w:bookmarkStart w:id="1" w:name="O_80943"/>
      <w:bookmarkEnd w:id="1"/>
      <w:r w:rsidRPr="00A21A56">
        <w:t>Modification History</w:t>
      </w:r>
    </w:p>
    <w:p w:rsidR="00000000" w:rsidRPr="00A21A56" w:rsidP="00A21A56">
      <w:pPr>
        <w:pStyle w:val="BodyText"/>
      </w:pPr>
      <w:r w:rsidRPr="00A21A56">
        <w:t>Not applicable.</w:t>
      </w:r>
    </w:p>
    <w:p w:rsidR="00000000" w:rsidRPr="00A21A56" w:rsidP="00A21A56">
      <w:pPr>
        <w:pStyle w:val="AllowPageBreak"/>
      </w:pPr>
    </w:p>
    <w:p w:rsidR="00000000" w:rsidRPr="00A21A56" w:rsidP="00A21A56">
      <w:pPr>
        <w:pStyle w:val="Heading1"/>
      </w:pPr>
      <w:bookmarkStart w:id="2" w:name="O_80944"/>
      <w:bookmarkEnd w:id="2"/>
      <w:r w:rsidRPr="00A21A56">
        <w:t>Unit Descriptor</w:t>
      </w:r>
    </w:p>
    <w:tbl>
      <w:tblPr>
        <w:tblW w:w="0" w:type="auto"/>
        <w:tblLayout w:type="fixed"/>
        <w:tblCellMar>
          <w:left w:w="62" w:type="dxa"/>
          <w:right w:w="62" w:type="dxa"/>
        </w:tblCellMar>
        <w:tblLook w:val="0000"/>
      </w:tblPr>
      <w:tblGrid>
        <w:gridCol w:w="2645"/>
        <w:gridCol w:w="5877"/>
      </w:tblGrid>
      <w:tr w:rsidTr="002F03EA">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Unit descriptor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 xml:space="preserve">This unit describes the performance outcomes, skills and knowledge required to implement and supervise liaison with </w:t>
            </w:r>
            <w:r w:rsidRPr="00A21A56">
              <w:t>insurance bodies. It encompasses establishing insurer liaison, supervising the claim procedures, managing complex claims and managing risk.</w:t>
            </w:r>
          </w:p>
          <w:p w:rsidR="00000000" w:rsidRPr="00A21A56" w:rsidP="00A21A56">
            <w:pPr>
              <w:pStyle w:val="BodyText"/>
            </w:pPr>
          </w:p>
          <w:p w:rsidR="00000000" w:rsidRPr="00A21A56" w:rsidP="00A21A56">
            <w:pPr>
              <w:pStyle w:val="BodyText"/>
            </w:pPr>
            <w:r w:rsidRPr="00A21A56">
              <w:t xml:space="preserve">This unit is applicable to individuals working within enterprises and job roles subject to licensing, legislative, </w:t>
            </w:r>
            <w:r w:rsidRPr="00A21A56">
              <w:t>regulatory or certification requirements including legislation administered by the Australian Securities and Investments Commission (ASIC).</w:t>
            </w: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3" w:name="O_80945"/>
      <w:bookmarkEnd w:id="3"/>
      <w:r w:rsidRPr="00A21A56">
        <w:t>Application of the Unit</w:t>
      </w:r>
    </w:p>
    <w:tbl>
      <w:tblPr>
        <w:tblW w:w="0" w:type="auto"/>
        <w:tblLayout w:type="fixed"/>
        <w:tblCellMar>
          <w:left w:w="62" w:type="dxa"/>
          <w:right w:w="62" w:type="dxa"/>
        </w:tblCellMar>
        <w:tblLook w:val="0000"/>
      </w:tblPr>
      <w:tblGrid>
        <w:gridCol w:w="2721"/>
        <w:gridCol w:w="5801"/>
      </w:tblGrid>
      <w:tr w:rsidTr="002F03EA">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This unit applies to job roles involving implementing and supervising the liaison between insurance bodies and has application to trustees and small Australian Prudential Regulation Authority (APRA) funds. It does not cover the payment of benefits to a mem</w:t>
            </w:r>
            <w:r w:rsidRPr="00A21A56">
              <w:t>ber but covers the obtaining of monies from the insurer.</w:t>
            </w: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4" w:name="O_80946"/>
      <w:bookmarkEnd w:id="4"/>
      <w:r w:rsidRPr="00A21A56">
        <w:t>Licensing/Regulatory Information</w:t>
      </w:r>
    </w:p>
    <w:p w:rsidR="00000000" w:rsidRPr="00A21A56" w:rsidP="00A21A56">
      <w:pPr>
        <w:pStyle w:val="BodyText"/>
      </w:pPr>
      <w:r w:rsidRPr="00A21A56">
        <w:t>Not applicable.</w:t>
      </w:r>
    </w:p>
    <w:p w:rsidR="00000000" w:rsidRPr="00A21A56" w:rsidP="00A21A56">
      <w:pPr>
        <w:pStyle w:val="AllowPageBreak"/>
      </w:pPr>
    </w:p>
    <w:p w:rsidR="00000000" w:rsidRPr="00A21A56" w:rsidP="00A21A56">
      <w:pPr>
        <w:pStyle w:val="Heading1"/>
      </w:pPr>
      <w:bookmarkStart w:id="5" w:name="O_80948"/>
      <w:bookmarkEnd w:id="5"/>
      <w:r w:rsidRPr="00A21A56">
        <w:t>Pre-Requisites</w:t>
      </w:r>
    </w:p>
    <w:tbl>
      <w:tblPr>
        <w:tblW w:w="0" w:type="auto"/>
        <w:tblLayout w:type="fixed"/>
        <w:tblCellMar>
          <w:left w:w="62" w:type="dxa"/>
          <w:right w:w="62" w:type="dxa"/>
        </w:tblCellMar>
        <w:tblLook w:val="0000"/>
      </w:tblPr>
      <w:tblGrid>
        <w:gridCol w:w="2745"/>
        <w:gridCol w:w="1301"/>
        <w:gridCol w:w="4476"/>
      </w:tblGrid>
      <w:tr w:rsidTr="002F03E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p>
        </w:tc>
      </w:tr>
      <w:tr w:rsidTr="002F03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p>
        </w:tc>
      </w:tr>
      <w:tr w:rsidTr="002F03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6" w:name="O_80947"/>
      <w:bookmarkEnd w:id="6"/>
      <w:r w:rsidRPr="00A21A56">
        <w:t>Employability Skills Information</w:t>
      </w:r>
    </w:p>
    <w:tbl>
      <w:tblPr>
        <w:tblW w:w="0" w:type="auto"/>
        <w:tblLayout w:type="fixed"/>
        <w:tblCellMar>
          <w:left w:w="62" w:type="dxa"/>
          <w:right w:w="62" w:type="dxa"/>
        </w:tblCellMar>
        <w:tblLook w:val="0000"/>
      </w:tblPr>
      <w:tblGrid>
        <w:gridCol w:w="2762"/>
        <w:gridCol w:w="5760"/>
      </w:tblGrid>
      <w:tr w:rsidTr="002F03E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This unit contains employability skills.</w:t>
            </w: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7" w:name="O_80949"/>
      <w:bookmarkEnd w:id="7"/>
      <w:r w:rsidRPr="00A21A56">
        <w:t>Elements and Performance Criteria Pre-Content</w:t>
      </w:r>
    </w:p>
    <w:tbl>
      <w:tblPr>
        <w:tblW w:w="0" w:type="auto"/>
        <w:tblLayout w:type="fixed"/>
        <w:tblCellMar>
          <w:left w:w="62" w:type="dxa"/>
          <w:right w:w="62" w:type="dxa"/>
        </w:tblCellMar>
        <w:tblLook w:val="0000"/>
      </w:tblPr>
      <w:tblGrid>
        <w:gridCol w:w="2553"/>
        <w:gridCol w:w="5969"/>
      </w:tblGrid>
      <w:tr w:rsidTr="002F03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Performance criteria describe the performance needed to demonstrate achievement of the element. Where bold italicised text is used, further information is detailed in the required skills and knowledge section and the range statement. Assessment of performa</w:t>
            </w:r>
            <w:r w:rsidRPr="00A21A56">
              <w:t>nce is to be consistent with the evidence guide.</w:t>
            </w: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8" w:name="O_80950"/>
      <w:bookmarkEnd w:id="8"/>
      <w:r w:rsidRPr="00A21A56">
        <w:t>Elements and Performance Criteria</w:t>
      </w:r>
    </w:p>
    <w:tbl>
      <w:tblPr>
        <w:tblW w:w="0" w:type="auto"/>
        <w:tblLayout w:type="fixed"/>
        <w:tblCellMar>
          <w:left w:w="62" w:type="dxa"/>
          <w:right w:w="62" w:type="dxa"/>
        </w:tblCellMar>
        <w:tblLook w:val="0000"/>
      </w:tblPr>
      <w:tblGrid>
        <w:gridCol w:w="2553"/>
        <w:gridCol w:w="5969"/>
      </w:tblGrid>
      <w:tr w:rsidTr="002F03EA">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PERFORMANCE CRITERIA</w:t>
            </w:r>
          </w:p>
        </w:tc>
      </w:tr>
      <w:tr w:rsidTr="002F03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List"/>
              <w:rPr>
                <w:lang w:val="en-NZ"/>
              </w:rPr>
            </w:pPr>
            <w:r w:rsidRPr="00A21A56">
              <w:t>1.</w:t>
            </w:r>
            <w:r w:rsidRPr="00A21A56">
              <w:tab/>
              <w:t>Establish insurer liaison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2"/>
            </w:pPr>
            <w:r w:rsidRPr="00A21A56">
              <w:t>1.1.</w:t>
            </w:r>
            <w:r w:rsidRPr="00A21A56">
              <w:tab/>
              <w:t>Organisation guidelines for insurance arrangements are identified</w:t>
            </w:r>
          </w:p>
          <w:p w:rsidR="00000000" w:rsidRPr="00A21A56" w:rsidP="00A21A56">
            <w:pPr>
              <w:pStyle w:val="List2"/>
            </w:pPr>
            <w:r w:rsidRPr="00A21A56">
              <w:t>1.2.</w:t>
            </w:r>
            <w:r w:rsidRPr="00A21A56">
              <w:tab/>
              <w:t xml:space="preserve">Insurance </w:t>
            </w:r>
            <w:r w:rsidRPr="00A21A56">
              <w:rPr>
                <w:rStyle w:val="BoldandItalics"/>
              </w:rPr>
              <w:t>performance measures</w:t>
            </w:r>
            <w:r w:rsidRPr="00A21A56">
              <w:t xml:space="preserve"> are established</w:t>
            </w:r>
          </w:p>
          <w:p w:rsidR="00000000" w:rsidRPr="00A21A56" w:rsidP="00A21A56">
            <w:pPr>
              <w:pStyle w:val="List2"/>
            </w:pPr>
            <w:r w:rsidRPr="00A21A56">
              <w:t>1.3.</w:t>
            </w:r>
            <w:r w:rsidRPr="00A21A56">
              <w:tab/>
              <w:t>Tendering process is facilitated when necessary</w:t>
            </w:r>
          </w:p>
          <w:p w:rsidR="00000000" w:rsidRPr="00A21A56" w:rsidP="00A21A56">
            <w:pPr>
              <w:pStyle w:val="List2"/>
            </w:pPr>
            <w:r w:rsidRPr="00A21A56">
              <w:t>1.4.</w:t>
            </w:r>
            <w:r w:rsidRPr="00A21A56">
              <w:tab/>
              <w:t>Contact is established with insurer and regular liaison maintained</w:t>
            </w:r>
          </w:p>
          <w:p w:rsidR="00000000" w:rsidRPr="00A21A56" w:rsidP="00A21A56">
            <w:pPr>
              <w:pStyle w:val="List2"/>
            </w:pPr>
            <w:r w:rsidRPr="00A21A56">
              <w:t>1.5.</w:t>
            </w:r>
            <w:r w:rsidRPr="00A21A56">
              <w:tab/>
              <w:t>Insurance premiums payment details are established</w:t>
            </w:r>
          </w:p>
          <w:p w:rsidR="00000000" w:rsidRPr="00A21A56" w:rsidP="00A21A56">
            <w:pPr>
              <w:pStyle w:val="List2"/>
            </w:pPr>
            <w:r w:rsidRPr="00A21A56">
              <w:t>1.6.</w:t>
            </w:r>
            <w:r w:rsidRPr="00A21A56">
              <w:tab/>
              <w:t xml:space="preserve">Procedures for processing claims </w:t>
            </w:r>
            <w:r w:rsidRPr="00A21A56">
              <w:t>are established</w:t>
            </w:r>
          </w:p>
          <w:p w:rsidR="00000000" w:rsidRPr="00A21A56" w:rsidP="00A21A56">
            <w:pPr>
              <w:pStyle w:val="List2"/>
            </w:pPr>
            <w:r w:rsidRPr="00A21A56">
              <w:t>1.7.</w:t>
            </w:r>
            <w:r w:rsidRPr="00A21A56">
              <w:tab/>
              <w:t>Required paperwork is obtained</w:t>
            </w:r>
          </w:p>
          <w:p w:rsidR="00000000" w:rsidP="00A21A56">
            <w:pPr>
              <w:pStyle w:val="List2"/>
              <w:rPr>
                <w:lang w:val="en-NZ"/>
              </w:rPr>
            </w:pPr>
            <w:r w:rsidRPr="00A21A56">
              <w:t>1.8.</w:t>
            </w:r>
            <w:r w:rsidRPr="00A21A56">
              <w:tab/>
              <w:t xml:space="preserve">Insurer is provided with </w:t>
            </w:r>
            <w:r w:rsidRPr="00A21A56">
              <w:rPr>
                <w:rStyle w:val="BoldandItalics"/>
              </w:rPr>
              <w:t>information</w:t>
            </w:r>
            <w:r w:rsidRPr="00A21A56">
              <w:t xml:space="preserve"> to maintain accurate member records</w:t>
            </w:r>
          </w:p>
        </w:tc>
      </w:tr>
      <w:tr w:rsidTr="002F03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List"/>
              <w:rPr>
                <w:lang w:val="en-NZ"/>
              </w:rPr>
            </w:pPr>
            <w:r w:rsidRPr="00A21A56">
              <w:t>2.</w:t>
            </w:r>
            <w:r w:rsidRPr="00A21A56">
              <w:tab/>
              <w:t>Manage risk</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2"/>
            </w:pPr>
            <w:r w:rsidRPr="00A21A56">
              <w:t>2.1.</w:t>
            </w:r>
            <w:r w:rsidRPr="00A21A56">
              <w:tab/>
              <w:t>Risk of member profile is assessed with insurer</w:t>
            </w:r>
          </w:p>
          <w:p w:rsidR="00000000" w:rsidRPr="00A21A56" w:rsidP="00A21A56">
            <w:pPr>
              <w:pStyle w:val="List2"/>
            </w:pPr>
            <w:r w:rsidRPr="00A21A56">
              <w:t>2.2.</w:t>
            </w:r>
            <w:r w:rsidRPr="00A21A56">
              <w:tab/>
              <w:t>Procedures are undertaken to reduce risk in line wit</w:t>
            </w:r>
            <w:r w:rsidRPr="00A21A56">
              <w:t>h organisation guidelines</w:t>
            </w:r>
          </w:p>
          <w:p w:rsidR="00000000" w:rsidRPr="00A21A56" w:rsidP="00A21A56">
            <w:pPr>
              <w:pStyle w:val="List2"/>
            </w:pPr>
            <w:r w:rsidRPr="00A21A56">
              <w:t>2.3.</w:t>
            </w:r>
            <w:r w:rsidRPr="00A21A56">
              <w:tab/>
              <w:t>Claims documentation is assessed and reports generated for trustee</w:t>
            </w:r>
          </w:p>
          <w:p w:rsidR="00000000" w:rsidP="00A21A56">
            <w:pPr>
              <w:pStyle w:val="List2"/>
              <w:rPr>
                <w:lang w:val="en-NZ"/>
              </w:rPr>
            </w:pPr>
            <w:r w:rsidRPr="00A21A56">
              <w:t>2.4.</w:t>
            </w:r>
            <w:r w:rsidRPr="00A21A56">
              <w:tab/>
              <w:t>Trustee decisions on claims and risk management procedures are implemented</w:t>
            </w:r>
          </w:p>
        </w:tc>
      </w:tr>
      <w:tr w:rsidTr="002F03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List"/>
              <w:rPr>
                <w:lang w:val="en-NZ"/>
              </w:rPr>
            </w:pPr>
            <w:r w:rsidRPr="00A21A56">
              <w:t>3.</w:t>
            </w:r>
            <w:r w:rsidRPr="00A21A56">
              <w:tab/>
              <w:t>Supervise claim procedures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2"/>
            </w:pPr>
            <w:r w:rsidRPr="00A21A56">
              <w:t>3.1.</w:t>
            </w:r>
            <w:r w:rsidRPr="00A21A56">
              <w:tab/>
            </w:r>
            <w:r w:rsidRPr="00A21A56">
              <w:t>Paperwork for claim applications is prepared</w:t>
            </w:r>
          </w:p>
          <w:p w:rsidR="00000000" w:rsidRPr="00A21A56" w:rsidP="00A21A56">
            <w:pPr>
              <w:pStyle w:val="List2"/>
            </w:pPr>
            <w:r w:rsidRPr="00A21A56">
              <w:t>3.2.</w:t>
            </w:r>
            <w:r w:rsidRPr="00A21A56">
              <w:tab/>
              <w:t>Personal statements and medical reports are obtained as required</w:t>
            </w:r>
          </w:p>
          <w:p w:rsidR="00000000" w:rsidRPr="00A21A56" w:rsidP="00A21A56">
            <w:pPr>
              <w:pStyle w:val="List2"/>
            </w:pPr>
            <w:r w:rsidRPr="00A21A56">
              <w:t>3.3.</w:t>
            </w:r>
            <w:r w:rsidRPr="00A21A56">
              <w:tab/>
              <w:t>Performance requirements for insurer are monitored</w:t>
            </w:r>
          </w:p>
          <w:p w:rsidR="00000000" w:rsidRPr="00A21A56" w:rsidP="00A21A56">
            <w:pPr>
              <w:pStyle w:val="List2"/>
            </w:pPr>
            <w:r w:rsidRPr="00A21A56">
              <w:t>3.4.</w:t>
            </w:r>
            <w:r w:rsidRPr="00A21A56">
              <w:tab/>
              <w:t>Insurer is provided with information as required in order to process claim</w:t>
            </w:r>
          </w:p>
          <w:p w:rsidR="00000000" w:rsidP="00A21A56">
            <w:pPr>
              <w:pStyle w:val="List2"/>
              <w:rPr>
                <w:lang w:val="en-NZ"/>
              </w:rPr>
            </w:pPr>
            <w:r w:rsidRPr="00A21A56">
              <w:t>3.5.</w:t>
            </w:r>
            <w:r w:rsidRPr="00A21A56">
              <w:tab/>
            </w:r>
            <w:r w:rsidRPr="00A21A56">
              <w:t>Disputed claims are referred to complaints procedure</w:t>
            </w:r>
          </w:p>
        </w:tc>
      </w:tr>
      <w:tr w:rsidTr="002F03EA">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List"/>
              <w:rPr>
                <w:lang w:val="en-NZ"/>
              </w:rPr>
            </w:pPr>
            <w:r w:rsidRPr="00A21A56">
              <w:t>4.</w:t>
            </w:r>
            <w:r w:rsidRPr="00A21A56">
              <w:tab/>
              <w:t>Manage complex claims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2"/>
            </w:pPr>
            <w:r w:rsidRPr="00A21A56">
              <w:t>4.1.</w:t>
            </w:r>
            <w:r w:rsidRPr="00A21A56">
              <w:tab/>
              <w:t>Documentation for complex claims is gathered and prepared for insurer</w:t>
            </w:r>
          </w:p>
          <w:p w:rsidR="00000000" w:rsidRPr="00A21A56" w:rsidP="00A21A56">
            <w:pPr>
              <w:pStyle w:val="List2"/>
            </w:pPr>
            <w:r w:rsidRPr="00A21A56">
              <w:t>4.2.</w:t>
            </w:r>
            <w:r w:rsidRPr="00A21A56">
              <w:tab/>
              <w:t>Claim applications are checked against conditions identified in trust deed</w:t>
            </w:r>
          </w:p>
          <w:p w:rsidR="00000000" w:rsidRPr="00A21A56" w:rsidP="00A21A56">
            <w:pPr>
              <w:pStyle w:val="List2"/>
            </w:pPr>
            <w:r w:rsidRPr="00A21A56">
              <w:t>4.3.</w:t>
            </w:r>
            <w:r w:rsidRPr="00A21A56">
              <w:tab/>
              <w:t>Claim beneficiari</w:t>
            </w:r>
            <w:r w:rsidRPr="00A21A56">
              <w:t>es are incorporated into claims processing procedure</w:t>
            </w:r>
          </w:p>
          <w:p w:rsidR="00000000" w:rsidRPr="00A21A56" w:rsidP="00A21A56">
            <w:pPr>
              <w:pStyle w:val="List2"/>
            </w:pPr>
            <w:r w:rsidRPr="00A21A56">
              <w:t>4.4.</w:t>
            </w:r>
            <w:r w:rsidRPr="00A21A56">
              <w:tab/>
              <w:t>Claim correspondence is complied in accordance with the conditions identified in the trust deed, relevant legislation and organisation procedures</w:t>
            </w:r>
          </w:p>
          <w:p w:rsidR="00000000" w:rsidRPr="00A21A56" w:rsidP="00A21A56">
            <w:pPr>
              <w:pStyle w:val="List2"/>
            </w:pPr>
            <w:r w:rsidRPr="00A21A56">
              <w:t>4.5.</w:t>
            </w:r>
            <w:r w:rsidRPr="00A21A56">
              <w:tab/>
              <w:t>Claim correspondence is forwarded to insurer</w:t>
            </w: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9" w:name="O_80951"/>
      <w:bookmarkEnd w:id="9"/>
      <w:r w:rsidRPr="00A21A56">
        <w:t>Required Skills and Knowledge</w:t>
      </w:r>
    </w:p>
    <w:tbl>
      <w:tblPr>
        <w:tblW w:w="0" w:type="auto"/>
        <w:tblLayout w:type="fixed"/>
        <w:tblCellMar>
          <w:left w:w="62" w:type="dxa"/>
          <w:right w:w="62" w:type="dxa"/>
        </w:tblCellMar>
        <w:tblLook w:val="0000"/>
      </w:tblPr>
      <w:tblGrid>
        <w:gridCol w:w="8522"/>
      </w:tblGrid>
      <w:tr w:rsidTr="002F03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REQUIRED SKILLS AND KNOWLEDGE</w:t>
            </w:r>
          </w:p>
        </w:tc>
      </w:tr>
      <w:tr w:rsidTr="002F03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t>This section describes the skills and knowledge required for this unit.</w:t>
            </w:r>
          </w:p>
        </w:tc>
      </w:tr>
      <w:tr w:rsidTr="002F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Required skills</w:t>
            </w:r>
          </w:p>
        </w:tc>
      </w:tr>
      <w:tr w:rsidTr="002F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Bullet"/>
            </w:pPr>
            <w:r w:rsidRPr="00A21A56">
              <w:t>well-developed communication and negotiation skills to:</w:t>
            </w:r>
          </w:p>
          <w:p w:rsidR="00000000" w:rsidRPr="00A21A56" w:rsidP="00A21A56">
            <w:pPr>
              <w:pStyle w:val="ListBullet2"/>
            </w:pPr>
            <w:r w:rsidRPr="00A21A56">
              <w:t>liaise with others, share information, confirm work requirements, using questioning and active listening as required</w:t>
            </w:r>
          </w:p>
          <w:p w:rsidR="00000000" w:rsidRPr="00A21A56" w:rsidP="00A21A56">
            <w:pPr>
              <w:pStyle w:val="ListBullet2"/>
            </w:pPr>
            <w:r w:rsidRPr="00A21A56">
              <w:t>use language and concepts appropriate to cultural differences</w:t>
            </w:r>
          </w:p>
          <w:p w:rsidR="00000000" w:rsidRPr="00A21A56" w:rsidP="00A21A56">
            <w:pPr>
              <w:pStyle w:val="ListBullet2"/>
            </w:pPr>
            <w:r w:rsidRPr="00A21A56">
              <w:t>negotiate suitable outcomes to disputes</w:t>
            </w:r>
          </w:p>
          <w:p w:rsidR="00000000" w:rsidRPr="00A21A56" w:rsidP="00A21A56">
            <w:pPr>
              <w:pStyle w:val="ListBullet"/>
            </w:pPr>
            <w:r w:rsidRPr="00A21A56">
              <w:t>numeracy and IT skills to:</w:t>
            </w:r>
          </w:p>
          <w:p w:rsidR="00000000" w:rsidRPr="00A21A56" w:rsidP="00A21A56">
            <w:pPr>
              <w:pStyle w:val="ListBullet2"/>
            </w:pPr>
            <w:r w:rsidRPr="00A21A56">
              <w:t xml:space="preserve">perform </w:t>
            </w:r>
            <w:r w:rsidRPr="00A21A56">
              <w:t>calculations related to funds</w:t>
            </w:r>
          </w:p>
          <w:p w:rsidR="00000000" w:rsidRPr="00A21A56" w:rsidP="00A21A56">
            <w:pPr>
              <w:pStyle w:val="ListBullet2"/>
            </w:pPr>
            <w:r w:rsidRPr="00A21A56">
              <w:t>access and update account records electronically</w:t>
            </w:r>
          </w:p>
          <w:p w:rsidR="00000000" w:rsidRPr="00A21A56" w:rsidP="00A21A56">
            <w:pPr>
              <w:pStyle w:val="ListBullet2"/>
            </w:pPr>
            <w:r w:rsidRPr="00A21A56">
              <w:t>use internet information</w:t>
            </w:r>
          </w:p>
          <w:p w:rsidR="00000000" w:rsidRPr="00A21A56" w:rsidP="00A21A56">
            <w:pPr>
              <w:pStyle w:val="ListBullet"/>
            </w:pPr>
            <w:r w:rsidRPr="00A21A56">
              <w:t>well-developed literacy skills to read and interpret documentation from a variety of sources and record and consolidate related information</w:t>
            </w:r>
          </w:p>
          <w:p w:rsidR="00000000" w:rsidRPr="00A21A56" w:rsidP="00A21A56">
            <w:pPr>
              <w:pStyle w:val="ListBullet"/>
            </w:pPr>
            <w:r w:rsidRPr="00A21A56">
              <w:t>data analys</w:t>
            </w:r>
            <w:r w:rsidRPr="00A21A56">
              <w:t>is and interpretation skills</w:t>
            </w:r>
          </w:p>
          <w:p w:rsidR="00000000" w:rsidRPr="00A21A56" w:rsidP="00A21A56">
            <w:pPr>
              <w:pStyle w:val="ListBullet"/>
            </w:pPr>
            <w:r w:rsidRPr="00A21A56">
              <w:t>interpersonal skills to relate effectively within a team environment</w:t>
            </w:r>
          </w:p>
          <w:p w:rsidR="00000000" w:rsidRPr="00A21A56" w:rsidP="00A21A56">
            <w:pPr>
              <w:pStyle w:val="ListBullet"/>
            </w:pPr>
            <w:r w:rsidRPr="00A21A56">
              <w:t>organisation skills, including the ability to plan and sequence work</w:t>
            </w:r>
          </w:p>
          <w:p w:rsidR="00000000" w:rsidRPr="00A21A56" w:rsidP="00A21A56">
            <w:pPr>
              <w:pStyle w:val="ListBullet"/>
            </w:pPr>
            <w:r w:rsidRPr="00A21A56">
              <w:t>learning skills to maintain knowledge of changes to products and relevant legislation</w:t>
            </w:r>
          </w:p>
          <w:p w:rsidR="00000000" w:rsidRPr="00A21A56" w:rsidP="00A21A56">
            <w:pPr>
              <w:pStyle w:val="ListBullet"/>
            </w:pPr>
            <w:r w:rsidRPr="00A21A56">
              <w:t>jud</w:t>
            </w:r>
            <w:r w:rsidRPr="00A21A56">
              <w:t>gement skills for forming recommendations in operational situations</w:t>
            </w:r>
          </w:p>
          <w:p w:rsidR="00000000" w:rsidP="00A21A56">
            <w:pPr>
              <w:pStyle w:val="ListBullet"/>
              <w:rPr>
                <w:lang w:val="en-NZ"/>
              </w:rPr>
            </w:pPr>
            <w:r w:rsidRPr="00A21A56">
              <w:t>management skills for working effectively in a constantly changing environment</w:t>
            </w:r>
          </w:p>
        </w:tc>
      </w:tr>
      <w:tr w:rsidTr="002F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Required knowledge</w:t>
            </w:r>
          </w:p>
        </w:tc>
      </w:tr>
      <w:tr w:rsidTr="002F03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Bullet"/>
            </w:pPr>
            <w:r w:rsidRPr="00A21A56">
              <w:t>organisation policies, objectives and guidelines</w:t>
            </w:r>
          </w:p>
          <w:p w:rsidR="00000000" w:rsidRPr="00A21A56" w:rsidP="00A21A56">
            <w:pPr>
              <w:pStyle w:val="ListBullet"/>
            </w:pPr>
            <w:r w:rsidRPr="00A21A56">
              <w:t>Government Member Protection Rules</w:t>
            </w:r>
          </w:p>
          <w:p w:rsidR="00000000" w:rsidRPr="00A21A56" w:rsidP="00A21A56">
            <w:pPr>
              <w:pStyle w:val="ListBullet"/>
            </w:pPr>
            <w:r w:rsidRPr="00A21A56">
              <w:t>Preservation Rules (before and after July 1999)</w:t>
            </w:r>
          </w:p>
          <w:p w:rsidR="00000000" w:rsidRPr="00A21A56" w:rsidP="00A21A56">
            <w:pPr>
              <w:pStyle w:val="ListBullet"/>
            </w:pPr>
            <w:r w:rsidRPr="00A21A56">
              <w:t>taxation requirements for Eligible Termination Payments (ETPs) under the Income Tax Assessment Act</w:t>
            </w:r>
          </w:p>
          <w:p w:rsidR="00000000" w:rsidRPr="00A21A56" w:rsidP="00A21A56">
            <w:pPr>
              <w:pStyle w:val="ListBullet"/>
            </w:pPr>
            <w:r w:rsidRPr="00A21A56">
              <w:t>components of a superannuation ETP</w:t>
            </w:r>
          </w:p>
          <w:p w:rsidR="00000000" w:rsidRPr="00A21A56" w:rsidP="00A21A56">
            <w:pPr>
              <w:pStyle w:val="ListBullet"/>
            </w:pPr>
            <w:r w:rsidRPr="00A21A56">
              <w:t>documentation requirements of a superannuation ETP</w:t>
            </w:r>
          </w:p>
          <w:p w:rsidR="00000000" w:rsidRPr="00A21A56" w:rsidP="00A21A56">
            <w:pPr>
              <w:pStyle w:val="ListBullet"/>
            </w:pPr>
            <w:r w:rsidRPr="00A21A56">
              <w:t>taxation requirements f</w:t>
            </w:r>
            <w:r w:rsidRPr="00A21A56">
              <w:t>or:</w:t>
            </w:r>
          </w:p>
          <w:p w:rsidR="00000000" w:rsidRPr="00A21A56" w:rsidP="00A21A56">
            <w:pPr>
              <w:pStyle w:val="ListBullet2"/>
            </w:pPr>
            <w:r w:rsidRPr="00A21A56">
              <w:t>total and permanent disablement benefits</w:t>
            </w:r>
          </w:p>
          <w:p w:rsidR="00000000" w:rsidRPr="00A21A56" w:rsidP="00A21A56">
            <w:pPr>
              <w:pStyle w:val="ListBullet2"/>
            </w:pPr>
            <w:r w:rsidRPr="00A21A56">
              <w:t>salary continuance insurance payments</w:t>
            </w:r>
          </w:p>
          <w:p w:rsidR="00000000" w:rsidRPr="00A21A56" w:rsidP="00A21A56">
            <w:pPr>
              <w:pStyle w:val="ListBullet"/>
            </w:pPr>
            <w:r w:rsidRPr="00A21A56">
              <w:t>Reasonable Benefit Limits (RBL) regulations and impacts on taxation</w:t>
            </w:r>
          </w:p>
          <w:p w:rsidR="00000000" w:rsidRPr="00A21A56" w:rsidP="00A21A56">
            <w:pPr>
              <w:pStyle w:val="ListBullet"/>
            </w:pPr>
            <w:r w:rsidRPr="00A21A56">
              <w:t>procedures for:</w:t>
            </w:r>
          </w:p>
          <w:p w:rsidR="00000000" w:rsidRPr="00A21A56" w:rsidP="00A21A56">
            <w:pPr>
              <w:pStyle w:val="ListBullet2"/>
            </w:pPr>
            <w:r w:rsidRPr="00A21A56">
              <w:t>calculating and processing benefits</w:t>
            </w:r>
          </w:p>
          <w:p w:rsidR="00000000" w:rsidRPr="00A21A56" w:rsidP="00A21A56">
            <w:pPr>
              <w:pStyle w:val="ListBullet2"/>
            </w:pPr>
            <w:r w:rsidRPr="00A21A56">
              <w:t>assessing insurance claims and calculating and processing benefit payments</w:t>
            </w:r>
          </w:p>
          <w:p w:rsidR="00000000" w:rsidRPr="00A21A56" w:rsidP="00A21A56">
            <w:pPr>
              <w:pStyle w:val="ListBullet"/>
            </w:pPr>
            <w:r w:rsidRPr="00A21A56">
              <w:t>documentation requirements for processing death and disability payments</w:t>
            </w:r>
          </w:p>
          <w:p w:rsidR="00000000" w:rsidRPr="00A21A56" w:rsidP="00A21A56">
            <w:pPr>
              <w:pStyle w:val="ListBullet"/>
            </w:pPr>
            <w:r w:rsidRPr="00A21A56">
              <w:t>regulations and legislation applying to payments</w:t>
            </w:r>
          </w:p>
          <w:p w:rsidR="00000000" w:rsidRPr="00A21A56" w:rsidP="00A21A56">
            <w:pPr>
              <w:pStyle w:val="ListBullet"/>
            </w:pPr>
            <w:r w:rsidRPr="00A21A56">
              <w:t>internal and Superannuation Complaints Tribunal (SCT) compl</w:t>
            </w:r>
            <w:r w:rsidRPr="00A21A56">
              <w:t>aints procedures</w:t>
            </w:r>
          </w:p>
          <w:p w:rsidR="00000000" w:rsidRPr="00A21A56" w:rsidP="00A21A56">
            <w:pPr>
              <w:pStyle w:val="ListBullet"/>
            </w:pPr>
            <w:r w:rsidRPr="00A21A56">
              <w:t>organisation guidelines for insurance arrangements</w:t>
            </w:r>
          </w:p>
          <w:p w:rsidR="00000000" w:rsidRPr="00A21A56" w:rsidP="00A21A56">
            <w:pPr>
              <w:pStyle w:val="ListBullet"/>
            </w:pPr>
            <w:r w:rsidRPr="00A21A56">
              <w:t>performance goals for insurers</w:t>
            </w:r>
          </w:p>
          <w:p w:rsidR="00000000" w:rsidRPr="00A21A56" w:rsidP="00A21A56">
            <w:pPr>
              <w:pStyle w:val="ListBullet"/>
            </w:pPr>
            <w:r w:rsidRPr="00A21A56">
              <w:t>compliance responsibilities for claims processing</w:t>
            </w:r>
          </w:p>
          <w:p w:rsidR="00000000" w:rsidRPr="00A21A56" w:rsidP="00A21A56">
            <w:pPr>
              <w:pStyle w:val="ListBullet"/>
            </w:pPr>
            <w:r w:rsidRPr="00A21A56">
              <w:t>tendering processes</w:t>
            </w:r>
          </w:p>
          <w:p w:rsidR="00000000" w:rsidRPr="00A21A56" w:rsidP="00A21A56">
            <w:pPr>
              <w:pStyle w:val="ListBullet"/>
            </w:pPr>
            <w:r w:rsidRPr="00A21A56">
              <w:t>insurance procedures</w:t>
            </w:r>
          </w:p>
          <w:p w:rsidR="00000000" w:rsidRPr="00A21A56" w:rsidP="00A21A56">
            <w:pPr>
              <w:pStyle w:val="ListBullet"/>
            </w:pPr>
            <w:r w:rsidRPr="00A21A56">
              <w:t>risk management strategies</w:t>
            </w: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10" w:name="O_80952"/>
      <w:bookmarkEnd w:id="10"/>
      <w:r w:rsidRPr="00A21A56">
        <w:t>Evidence Guide</w:t>
      </w:r>
    </w:p>
    <w:tbl>
      <w:tblPr>
        <w:tblW w:w="9570" w:type="dxa"/>
        <w:tblLayout w:type="fixed"/>
        <w:tblCellMar>
          <w:left w:w="62" w:type="dxa"/>
          <w:right w:w="62" w:type="dxa"/>
        </w:tblCellMar>
        <w:tblLook w:val="0000"/>
      </w:tblPr>
      <w:tblGrid>
        <w:gridCol w:w="2808"/>
        <w:gridCol w:w="6762"/>
      </w:tblGrid>
      <w:tr w:rsidTr="002F03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EVIDENCE GUIDE</w:t>
            </w:r>
          </w:p>
        </w:tc>
      </w:tr>
      <w:tr w:rsidTr="002F03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t>The Evidence Guide provides advice on assessment and must be read in conjunction with the performance criteria, required skills and knowledge, range statement and the Assessment Guidelines for the Training Package.</w:t>
            </w:r>
          </w:p>
        </w:tc>
      </w:tr>
      <w:tr w:rsidTr="002F03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p>
        </w:tc>
      </w:tr>
      <w:tr w:rsidTr="002F03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Evidence of the ability to:</w:t>
            </w:r>
          </w:p>
          <w:p w:rsidR="00000000" w:rsidRPr="00A21A56" w:rsidP="00A21A56">
            <w:pPr>
              <w:pStyle w:val="ListBullet"/>
            </w:pPr>
            <w:r w:rsidRPr="00A21A56">
              <w:t>use risk profiling techniques</w:t>
            </w:r>
          </w:p>
          <w:p w:rsidR="00000000" w:rsidRPr="00A21A56" w:rsidP="00A21A56">
            <w:pPr>
              <w:pStyle w:val="ListBullet"/>
            </w:pPr>
            <w:r w:rsidRPr="00A21A56">
              <w:t>implement trustee instructions</w:t>
            </w:r>
          </w:p>
          <w:p w:rsidR="00000000" w:rsidRPr="00A21A56" w:rsidP="00A21A56">
            <w:pPr>
              <w:pStyle w:val="ListBullet"/>
            </w:pPr>
            <w:r w:rsidRPr="00A21A56">
              <w:t>develop and maintain documentation systems for insurance claims</w:t>
            </w:r>
          </w:p>
          <w:p w:rsidR="00000000" w:rsidRPr="00A21A56" w:rsidP="00A21A56">
            <w:pPr>
              <w:pStyle w:val="ListBullet"/>
            </w:pPr>
            <w:r w:rsidRPr="00A21A56">
              <w:t>identify, source and interpret required information to process benefits for lump sum payments, death claims and disablement claims</w:t>
            </w:r>
          </w:p>
          <w:p w:rsidR="00000000" w:rsidP="00A21A56">
            <w:pPr>
              <w:pStyle w:val="ListBullet"/>
              <w:rPr>
                <w:lang w:val="en-NZ"/>
              </w:rPr>
            </w:pPr>
            <w:r w:rsidRPr="00A21A56">
              <w:t>assess and determine benefit entitlements for ETPs, death and disablement claims.</w:t>
            </w:r>
          </w:p>
        </w:tc>
      </w:tr>
      <w:tr w:rsidTr="002F03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Context of and specific resources for asse</w:t>
            </w:r>
            <w:r w:rsidRPr="00A21A56">
              <w:rPr>
                <w:rStyle w:val="SpecialBold"/>
              </w:rPr>
              <w:t>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Assessment must ensure:</w:t>
            </w:r>
          </w:p>
          <w:p w:rsidR="00000000" w:rsidRPr="00A21A56" w:rsidP="00A21A56">
            <w:pPr>
              <w:pStyle w:val="ListBullet"/>
            </w:pPr>
            <w:r w:rsidRPr="00A21A56">
              <w:t>competency is demonstrated in the context of the work environment and conditions specified in the range statement either in a relevant workplace or a closely simulated work environment</w:t>
            </w:r>
          </w:p>
          <w:p w:rsidR="00000000" w:rsidRPr="00A21A56" w:rsidP="00A21A56">
            <w:pPr>
              <w:pStyle w:val="ListBullet"/>
            </w:pPr>
            <w:r w:rsidRPr="00A21A56">
              <w:t>access to and the use of a range of com</w:t>
            </w:r>
            <w:r w:rsidRPr="00A21A56">
              <w:t>mon office equipment, technology, software and consumables</w:t>
            </w:r>
          </w:p>
          <w:p w:rsidR="00000000" w:rsidRPr="00A21A56" w:rsidP="00A21A56">
            <w:pPr>
              <w:pStyle w:val="ListBullet"/>
            </w:pPr>
            <w:r w:rsidRPr="00A21A56">
              <w:t>access to organisation financial records</w:t>
            </w:r>
          </w:p>
          <w:p w:rsidR="00000000" w:rsidP="00A21A56">
            <w:pPr>
              <w:pStyle w:val="ListBullet"/>
              <w:rPr>
                <w:lang w:val="en-NZ"/>
              </w:rPr>
            </w:pPr>
            <w:r w:rsidRPr="00A21A56">
              <w:t>access to organisation policies and procedures.</w:t>
            </w:r>
          </w:p>
        </w:tc>
      </w:tr>
      <w:tr w:rsidTr="002F03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A range of assessment methods should be used to assess practical skills and knowledge.</w:t>
            </w:r>
            <w:r w:rsidRPr="00A21A56">
              <w:t xml:space="preserve"> The following examples, in combination, are appropriate for this unit:</w:t>
            </w:r>
          </w:p>
          <w:p w:rsidR="00000000" w:rsidRPr="00A21A56" w:rsidP="00A21A56">
            <w:pPr>
              <w:pStyle w:val="ListBullet"/>
            </w:pPr>
            <w:r w:rsidRPr="00A21A56">
              <w:t>evaluating an integrated activity, which combines the elements of competency for the unit, or a cluster of related units of competency</w:t>
            </w:r>
          </w:p>
          <w:p w:rsidR="00000000" w:rsidRPr="00A21A56" w:rsidP="00A21A56">
            <w:pPr>
              <w:pStyle w:val="ListBullet"/>
            </w:pPr>
            <w:r w:rsidRPr="00A21A56">
              <w:t>observing processes and procedures in workplaces</w:t>
            </w:r>
          </w:p>
          <w:p w:rsidR="00000000" w:rsidRPr="00A21A56" w:rsidP="00A21A56">
            <w:pPr>
              <w:pStyle w:val="ListBullet"/>
            </w:pPr>
            <w:r w:rsidRPr="00A21A56">
              <w:t>verbal or written questioning on underpinning knowledge and skills</w:t>
            </w:r>
          </w:p>
          <w:p w:rsidR="00000000" w:rsidRPr="00A21A56" w:rsidP="00A21A56">
            <w:pPr>
              <w:pStyle w:val="ListBullet"/>
            </w:pPr>
            <w:r w:rsidRPr="00A21A56">
              <w:t>evaluating samples of work</w:t>
            </w:r>
          </w:p>
          <w:p w:rsidR="00000000" w:rsidRPr="00A21A56" w:rsidP="00A21A56">
            <w:pPr>
              <w:pStyle w:val="ListBullet"/>
            </w:pPr>
            <w:r w:rsidRPr="00A21A56">
              <w:t>accessing and validating third party reports</w:t>
            </w:r>
          </w:p>
          <w:p w:rsidR="00000000" w:rsidP="00A21A56">
            <w:pPr>
              <w:pStyle w:val="ListBullet"/>
              <w:rPr>
                <w:lang w:val="en-NZ"/>
              </w:rPr>
            </w:pPr>
            <w:r w:rsidRPr="00A21A56">
              <w:t>setting and reviewing workplace business simulations or scenarios.</w:t>
            </w:r>
          </w:p>
        </w:tc>
      </w:tr>
      <w:tr w:rsidTr="002F03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11" w:name="O_80953"/>
      <w:bookmarkEnd w:id="11"/>
      <w:r w:rsidRPr="00A21A56">
        <w:t>Range Statement</w:t>
      </w:r>
    </w:p>
    <w:tbl>
      <w:tblPr>
        <w:tblW w:w="0" w:type="auto"/>
        <w:tblLayout w:type="fixed"/>
        <w:tblCellMar>
          <w:left w:w="62" w:type="dxa"/>
          <w:right w:w="62" w:type="dxa"/>
        </w:tblCellMar>
        <w:tblLook w:val="0000"/>
      </w:tblPr>
      <w:tblGrid>
        <w:gridCol w:w="2498"/>
        <w:gridCol w:w="6024"/>
      </w:tblGrid>
      <w:tr w:rsidTr="002F03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RANGE STATEMENT</w:t>
            </w:r>
          </w:p>
        </w:tc>
      </w:tr>
      <w:tr w:rsidTr="002F03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t xml:space="preserve">The range statement relates to the unit of competency as a whole. It allows for different work environments and situations that may affect </w:t>
            </w:r>
            <w:r w:rsidRPr="00A21A56">
              <w:t>performance. Bold italicised wording, if used in the performance criteria, is detailed below. Essential operating conditions that may be present with training and assessment (depending on the work situation, needs of the candidate, accessibility of the ite</w:t>
            </w:r>
            <w:r w:rsidRPr="00A21A56">
              <w:t>m, and local industry and regional contexts) may also be included.</w:t>
            </w:r>
          </w:p>
        </w:tc>
      </w:tr>
      <w:tr w:rsidTr="002F03EA">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BoldandItalics"/>
              </w:rPr>
              <w:t>Performance measures</w:t>
            </w:r>
            <w:r w:rsidRPr="00A21A56">
              <w:t xml:space="preserve"> may include:</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Bullet"/>
            </w:pPr>
            <w:r w:rsidRPr="00A21A56">
              <w:t>claim processing times</w:t>
            </w:r>
          </w:p>
          <w:p w:rsidR="00000000" w:rsidRPr="00A21A56" w:rsidP="00A21A56">
            <w:pPr>
              <w:pStyle w:val="ListBullet"/>
            </w:pPr>
            <w:r w:rsidRPr="00A21A56">
              <w:t>cost of premiums</w:t>
            </w:r>
          </w:p>
          <w:p w:rsidR="00000000" w:rsidRPr="00A21A56" w:rsidP="00A21A56">
            <w:pPr>
              <w:pStyle w:val="ListBullet"/>
            </w:pPr>
            <w:r w:rsidRPr="00A21A56">
              <w:t>disability definition</w:t>
            </w:r>
          </w:p>
          <w:p w:rsidR="00000000" w:rsidRPr="00A21A56" w:rsidP="00A21A56">
            <w:pPr>
              <w:pStyle w:val="ListBullet"/>
            </w:pPr>
            <w:r w:rsidRPr="00A21A56">
              <w:t>implementation of follow-up</w:t>
            </w:r>
          </w:p>
          <w:p w:rsidR="00000000" w:rsidRPr="00A21A56" w:rsidP="00A21A56">
            <w:pPr>
              <w:pStyle w:val="ListBullet"/>
            </w:pPr>
            <w:r w:rsidRPr="00A21A56">
              <w:t>profit sharing arrangements</w:t>
            </w:r>
          </w:p>
          <w:p w:rsidR="00000000" w:rsidRPr="00A21A56" w:rsidP="00A21A56">
            <w:pPr>
              <w:pStyle w:val="ListBullet"/>
            </w:pPr>
            <w:r w:rsidRPr="00A21A56">
              <w:t>response times to correspondence</w:t>
            </w:r>
          </w:p>
          <w:p w:rsidR="00000000" w:rsidP="00A21A56">
            <w:pPr>
              <w:pStyle w:val="ListBullet"/>
              <w:rPr>
                <w:lang w:val="en-NZ"/>
              </w:rPr>
            </w:pPr>
            <w:r w:rsidRPr="00A21A56">
              <w:t>standard of service.</w:t>
            </w:r>
          </w:p>
        </w:tc>
      </w:tr>
      <w:tr w:rsidTr="002F03EA">
        <w:tblPrEx>
          <w:tblW w:w="0" w:type="auto"/>
          <w:tblLayout w:type="fixed"/>
          <w:tblCellMar>
            <w:left w:w="62" w:type="dxa"/>
            <w:right w:w="62" w:type="dxa"/>
          </w:tblCellMar>
          <w:tblLook w:val="0000"/>
        </w:tblPrEx>
        <w:tc>
          <w:tcPr>
            <w:tcW w:w="2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BoldandItalics"/>
              </w:rPr>
              <w:t>Information</w:t>
            </w:r>
            <w:r w:rsidRPr="00A21A56">
              <w:t xml:space="preserve"> may include:</w:t>
            </w:r>
          </w:p>
        </w:tc>
        <w:tc>
          <w:tcPr>
            <w:tcW w:w="6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ListBullet"/>
            </w:pPr>
            <w:r w:rsidRPr="00A21A56">
              <w:t>claims experience of members</w:t>
            </w:r>
          </w:p>
          <w:p w:rsidR="00000000" w:rsidRPr="00A21A56" w:rsidP="00A21A56">
            <w:pPr>
              <w:pStyle w:val="ListBullet"/>
            </w:pPr>
            <w:r w:rsidRPr="00A21A56">
              <w:t>details for underwriting process</w:t>
            </w:r>
          </w:p>
          <w:p w:rsidR="00000000" w:rsidRPr="00A21A56" w:rsidP="00A21A56">
            <w:pPr>
              <w:pStyle w:val="ListBullet"/>
            </w:pPr>
            <w:r w:rsidRPr="00A21A56">
              <w:t>details of claims</w:t>
            </w:r>
          </w:p>
          <w:p w:rsidR="00000000" w:rsidRPr="00A21A56" w:rsidP="00A21A56">
            <w:pPr>
              <w:pStyle w:val="ListBullet"/>
            </w:pPr>
            <w:r w:rsidRPr="00A21A56">
              <w:t>new member details</w:t>
            </w:r>
          </w:p>
          <w:p w:rsidR="00000000" w:rsidRPr="00A21A56" w:rsidP="00A21A56">
            <w:pPr>
              <w:pStyle w:val="ListBullet"/>
            </w:pPr>
            <w:r w:rsidRPr="00A21A56">
              <w:t>occupation of members</w:t>
            </w:r>
          </w:p>
          <w:p w:rsidR="00000000" w:rsidRPr="00A21A56" w:rsidP="00A21A56">
            <w:pPr>
              <w:pStyle w:val="ListBullet"/>
            </w:pPr>
            <w:r w:rsidRPr="00A21A56">
              <w:t>sums insured per member.</w:t>
            </w:r>
          </w:p>
        </w:tc>
      </w:tr>
    </w:tbl>
    <w:p w:rsidR="002F03EA" w:rsidP="00A21A56">
      <w:pPr>
        <w:pStyle w:val="BodyText"/>
      </w:pPr>
    </w:p>
    <w:p w:rsidR="002F03EA" w:rsidP="00A21A56">
      <w:pPr>
        <w:pStyle w:val="BodyText"/>
      </w:pPr>
    </w:p>
    <w:p w:rsidR="00000000" w:rsidRPr="00A21A56" w:rsidP="00A21A56">
      <w:pPr>
        <w:pStyle w:val="Heading1"/>
      </w:pPr>
      <w:bookmarkStart w:id="12" w:name="O_80954"/>
      <w:bookmarkEnd w:id="12"/>
      <w:r w:rsidRPr="00A21A56">
        <w:t>Unit Sector(s)</w:t>
      </w:r>
    </w:p>
    <w:tbl>
      <w:tblPr>
        <w:tblW w:w="0" w:type="auto"/>
        <w:tblLayout w:type="fixed"/>
        <w:tblCellMar>
          <w:left w:w="62" w:type="dxa"/>
          <w:right w:w="62" w:type="dxa"/>
        </w:tblCellMar>
        <w:tblLook w:val="0000"/>
      </w:tblPr>
      <w:tblGrid>
        <w:gridCol w:w="2572"/>
        <w:gridCol w:w="5950"/>
      </w:tblGrid>
      <w:tr w:rsidTr="002F03E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Unit sector</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r w:rsidRPr="00A21A56">
              <w:t>Superannuation</w:t>
            </w: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13" w:name="O_156725"/>
      <w:bookmarkEnd w:id="13"/>
      <w:r w:rsidRPr="00A21A56">
        <w:t>Competency field</w:t>
      </w:r>
    </w:p>
    <w:tbl>
      <w:tblPr>
        <w:tblW w:w="0" w:type="auto"/>
        <w:tblLayout w:type="fixed"/>
        <w:tblCellMar>
          <w:left w:w="62" w:type="dxa"/>
          <w:right w:w="62" w:type="dxa"/>
        </w:tblCellMar>
        <w:tblLook w:val="0000"/>
      </w:tblPr>
      <w:tblGrid>
        <w:gridCol w:w="2754"/>
        <w:gridCol w:w="5768"/>
      </w:tblGrid>
      <w:tr w:rsidTr="002F03E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p>
        </w:tc>
      </w:tr>
    </w:tbl>
    <w:p w:rsidR="00000000" w:rsidRPr="00A21A56" w:rsidP="00A21A56">
      <w:pPr>
        <w:pStyle w:val="BodyText"/>
      </w:pPr>
    </w:p>
    <w:p w:rsidR="00000000" w:rsidRPr="00A21A56" w:rsidP="00A21A56">
      <w:pPr>
        <w:pStyle w:val="AllowPageBreak"/>
      </w:pPr>
    </w:p>
    <w:p w:rsidR="00000000" w:rsidRPr="00A21A56" w:rsidP="00A21A56">
      <w:pPr>
        <w:pStyle w:val="Heading1"/>
      </w:pPr>
      <w:bookmarkStart w:id="14" w:name="O_156724"/>
      <w:bookmarkEnd w:id="14"/>
      <w:r w:rsidRPr="00A21A56">
        <w:t>Co-requisite units</w:t>
      </w:r>
    </w:p>
    <w:tbl>
      <w:tblPr>
        <w:tblW w:w="0" w:type="auto"/>
        <w:tblLayout w:type="fixed"/>
        <w:tblCellMar>
          <w:left w:w="62" w:type="dxa"/>
          <w:right w:w="62" w:type="dxa"/>
        </w:tblCellMar>
        <w:tblLook w:val="0000"/>
      </w:tblPr>
      <w:tblGrid>
        <w:gridCol w:w="2629"/>
        <w:gridCol w:w="1324"/>
        <w:gridCol w:w="4569"/>
      </w:tblGrid>
      <w:tr w:rsidTr="002F03E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r w:rsidRPr="00A21A56">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A56">
            <w:pPr>
              <w:pStyle w:val="BodyText"/>
              <w:rPr>
                <w:lang w:val="en-NZ"/>
              </w:rPr>
            </w:pPr>
          </w:p>
        </w:tc>
      </w:tr>
      <w:tr w:rsidTr="002F03E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A56" w:rsidP="00A21A56">
            <w:pPr>
              <w:pStyle w:val="BodyText"/>
            </w:pPr>
          </w:p>
        </w:tc>
      </w:tr>
    </w:tbl>
    <w:p w:rsidR="00000000" w:rsidRPr="00A21A56" w:rsidP="00A21A56">
      <w:pPr>
        <w:pStyle w:val="BodyText"/>
      </w:pPr>
    </w:p>
    <w:p w:rsidR="00000000" w:rsidRPr="00A21A56" w:rsidP="00A21A56"/>
    <w:sectPr w:rsidSect="00A21A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3EA" w:rsidP="002F0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3EA" w:rsidP="00A21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03EA" w:rsidP="00A21A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03EA" w:rsidP="00A21A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03EA" w:rsidP="002F03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3EA" w:rsidP="00A21A56">
    <w:pPr>
      <w:pStyle w:val="Header"/>
      <w:framePr w:wrap="around"/>
    </w:pPr>
    <w:r>
      <w:fldChar w:fldCharType="begin"/>
    </w:r>
    <w:r>
      <w:instrText xml:space="preserve"> TITLE   \* MERGEFORMAT </w:instrText>
    </w:r>
    <w:r>
      <w:fldChar w:fldCharType="separate"/>
    </w:r>
    <w:r>
      <w:t>FNSSUP502A Supervise insurer liaison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03EA" w:rsidP="00A21A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8C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565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2B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A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A56"/>
    <w:pPr>
      <w:spacing w:before="360" w:after="60"/>
      <w:outlineLvl w:val="0"/>
    </w:pPr>
    <w:rPr>
      <w:sz w:val="32"/>
    </w:rPr>
  </w:style>
  <w:style w:type="paragraph" w:styleId="Heading2">
    <w:name w:val="heading 2"/>
    <w:basedOn w:val="HeadingBase"/>
    <w:next w:val="BodyText"/>
    <w:link w:val="Heading2Char"/>
    <w:qFormat/>
    <w:rsid w:val="00A21A56"/>
    <w:pPr>
      <w:keepLines/>
      <w:spacing w:before="240" w:after="120"/>
      <w:outlineLvl w:val="1"/>
    </w:pPr>
    <w:rPr>
      <w:sz w:val="28"/>
      <w:szCs w:val="40"/>
    </w:rPr>
  </w:style>
  <w:style w:type="paragraph" w:styleId="Heading3">
    <w:name w:val="heading 3"/>
    <w:basedOn w:val="HeadingBase"/>
    <w:next w:val="BodyText"/>
    <w:link w:val="Heading3Char"/>
    <w:qFormat/>
    <w:rsid w:val="00A21A56"/>
    <w:pPr>
      <w:spacing w:before="180" w:after="120"/>
      <w:outlineLvl w:val="2"/>
    </w:pPr>
    <w:rPr>
      <w:spacing w:val="-10"/>
      <w:kern w:val="32"/>
    </w:rPr>
  </w:style>
  <w:style w:type="paragraph" w:styleId="Heading4">
    <w:name w:val="heading 4"/>
    <w:basedOn w:val="HeadingBase"/>
    <w:next w:val="BodyText"/>
    <w:link w:val="Heading4Char"/>
    <w:qFormat/>
    <w:rsid w:val="00A21A56"/>
    <w:pPr>
      <w:spacing w:before="160" w:after="120"/>
      <w:outlineLvl w:val="3"/>
    </w:pPr>
    <w:rPr>
      <w:sz w:val="22"/>
    </w:rPr>
  </w:style>
  <w:style w:type="paragraph" w:styleId="Heading5">
    <w:name w:val="heading 5"/>
    <w:basedOn w:val="HeadingBase"/>
    <w:next w:val="Normal"/>
    <w:link w:val="Heading5Char"/>
    <w:qFormat/>
    <w:rsid w:val="00A21A56"/>
    <w:pPr>
      <w:spacing w:before="80"/>
      <w:outlineLvl w:val="4"/>
    </w:pPr>
    <w:rPr>
      <w:color w:val="918585"/>
      <w:sz w:val="20"/>
    </w:rPr>
  </w:style>
  <w:style w:type="paragraph" w:styleId="Heading6">
    <w:name w:val="heading 6"/>
    <w:basedOn w:val="HeadingBase"/>
    <w:next w:val="Normal"/>
    <w:link w:val="Heading6Char"/>
    <w:qFormat/>
    <w:rsid w:val="00A21A56"/>
    <w:pPr>
      <w:spacing w:before="60"/>
      <w:outlineLvl w:val="5"/>
    </w:pPr>
    <w:rPr>
      <w:color w:val="918585"/>
      <w:sz w:val="20"/>
    </w:rPr>
  </w:style>
  <w:style w:type="paragraph" w:styleId="Heading7">
    <w:name w:val="heading 7"/>
    <w:basedOn w:val="Normal"/>
    <w:next w:val="Normal"/>
    <w:link w:val="Heading7Char"/>
    <w:qFormat/>
    <w:rsid w:val="00A21A56"/>
    <w:pPr>
      <w:ind w:left="720"/>
      <w:outlineLvl w:val="6"/>
    </w:pPr>
    <w:rPr>
      <w:i/>
    </w:rPr>
  </w:style>
  <w:style w:type="paragraph" w:styleId="Heading8">
    <w:name w:val="heading 8"/>
    <w:basedOn w:val="Normal"/>
    <w:next w:val="Normal"/>
    <w:link w:val="Heading8Char"/>
    <w:qFormat/>
    <w:rsid w:val="00A21A56"/>
    <w:pPr>
      <w:ind w:left="720"/>
      <w:outlineLvl w:val="7"/>
    </w:pPr>
    <w:rPr>
      <w:i/>
    </w:rPr>
  </w:style>
  <w:style w:type="paragraph" w:styleId="Heading9">
    <w:name w:val="heading 9"/>
    <w:basedOn w:val="Normal"/>
    <w:next w:val="Normal"/>
    <w:link w:val="Heading9Char"/>
    <w:qFormat/>
    <w:rsid w:val="00A21A56"/>
    <w:pPr>
      <w:ind w:left="720"/>
      <w:outlineLvl w:val="8"/>
    </w:pPr>
    <w:rPr>
      <w:i/>
    </w:rPr>
  </w:style>
  <w:style w:type="character" w:default="1" w:styleId="DefaultParagraphFont">
    <w:name w:val="Default Paragraph Font"/>
    <w:uiPriority w:val="1"/>
    <w:unhideWhenUsed/>
    <w:rsid w:val="00A21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A56"/>
  </w:style>
  <w:style w:type="character" w:customStyle="1" w:styleId="Heading1Char">
    <w:name w:val="Heading 1 Char"/>
    <w:basedOn w:val="DefaultParagraphFont"/>
    <w:link w:val="Heading1"/>
    <w:rsid w:val="00A21A56"/>
    <w:rPr>
      <w:rFonts w:ascii="Times New Roman" w:eastAsia="Times New Roman" w:hAnsi="Times New Roman" w:cs="Times New Roman"/>
      <w:b/>
      <w:sz w:val="32"/>
      <w:szCs w:val="20"/>
      <w:lang w:eastAsia="en-US"/>
    </w:rPr>
  </w:style>
  <w:style w:type="paragraph" w:styleId="BodyText">
    <w:name w:val="Body Text"/>
    <w:basedOn w:val="Normal"/>
    <w:link w:val="BodyTextChar"/>
    <w:rsid w:val="00A21A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A56"/>
    <w:rPr>
      <w:rFonts w:ascii="Times New Roman" w:eastAsia="Times New Roman" w:hAnsi="Times New Roman" w:cs="Times New Roman"/>
      <w:sz w:val="24"/>
      <w:lang w:val="en-US" w:eastAsia="en-US"/>
    </w:rPr>
  </w:style>
  <w:style w:type="paragraph" w:styleId="Footer">
    <w:name w:val="footer"/>
    <w:basedOn w:val="Normal"/>
    <w:link w:val="FooterChar"/>
    <w:rsid w:val="00A21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A56"/>
    <w:rPr>
      <w:rFonts w:ascii="Times New Roman" w:eastAsia="Times New Roman" w:hAnsi="Times New Roman" w:cs="Times New Roman"/>
      <w:sz w:val="16"/>
      <w:lang w:val="en-US" w:eastAsia="en-US"/>
    </w:rPr>
  </w:style>
  <w:style w:type="paragraph" w:styleId="List">
    <w:name w:val="List"/>
    <w:basedOn w:val="BodyText"/>
    <w:next w:val="BodyText"/>
    <w:rsid w:val="00A21A56"/>
    <w:pPr>
      <w:tabs>
        <w:tab w:val="left" w:pos="340"/>
      </w:tabs>
      <w:spacing w:before="60" w:after="60"/>
      <w:ind w:left="340" w:hanging="340"/>
    </w:pPr>
  </w:style>
  <w:style w:type="paragraph" w:styleId="ListBullet">
    <w:name w:val="List Bullet"/>
    <w:basedOn w:val="List"/>
    <w:rsid w:val="00A21A56"/>
    <w:pPr>
      <w:numPr>
        <w:numId w:val="13"/>
      </w:numPr>
      <w:tabs>
        <w:tab w:val="clear" w:pos="340"/>
      </w:tabs>
      <w:spacing w:before="40" w:after="40"/>
    </w:pPr>
  </w:style>
  <w:style w:type="character" w:customStyle="1" w:styleId="SpecialBold">
    <w:name w:val="Special Bold"/>
    <w:basedOn w:val="DefaultParagraphFont"/>
    <w:rsid w:val="00A21A56"/>
    <w:rPr>
      <w:b/>
      <w:spacing w:val="0"/>
    </w:rPr>
  </w:style>
  <w:style w:type="paragraph" w:styleId="ListBullet2">
    <w:name w:val="List Bullet 2"/>
    <w:basedOn w:val="List2"/>
    <w:rsid w:val="00A21A56"/>
    <w:pPr>
      <w:numPr>
        <w:numId w:val="14"/>
      </w:numPr>
      <w:tabs>
        <w:tab w:val="clear" w:pos="680"/>
      </w:tabs>
    </w:pPr>
  </w:style>
  <w:style w:type="paragraph" w:styleId="Header">
    <w:name w:val="header"/>
    <w:basedOn w:val="Normal"/>
    <w:link w:val="HeaderChar"/>
    <w:rsid w:val="00A21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A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1A56"/>
    <w:pPr>
      <w:spacing w:before="240" w:after="120"/>
      <w:outlineLvl w:val="0"/>
    </w:pPr>
    <w:rPr>
      <w:rFonts w:ascii="Times New Roman" w:hAnsi="Times New Roman"/>
      <w:b/>
      <w:sz w:val="28"/>
    </w:rPr>
  </w:style>
  <w:style w:type="paragraph" w:customStyle="1" w:styleId="AllowPageBreak">
    <w:name w:val="AllowPageBreak"/>
    <w:rsid w:val="00A21A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1A56"/>
    <w:pPr>
      <w:tabs>
        <w:tab w:val="left" w:pos="680"/>
      </w:tabs>
      <w:spacing w:before="60" w:after="60"/>
      <w:ind w:left="680" w:hanging="340"/>
    </w:pPr>
  </w:style>
  <w:style w:type="character" w:customStyle="1" w:styleId="BoldandItalics">
    <w:name w:val="Bold and Italics"/>
    <w:qFormat/>
    <w:rsid w:val="00A21A56"/>
    <w:rPr>
      <w:b/>
      <w:i/>
      <w:u w:val="none"/>
    </w:rPr>
  </w:style>
  <w:style w:type="character" w:customStyle="1" w:styleId="Heading2Char">
    <w:name w:val="Heading 2 Char"/>
    <w:basedOn w:val="DefaultParagraphFont"/>
    <w:link w:val="Heading2"/>
    <w:rsid w:val="00A21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A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A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A56"/>
    <w:rPr>
      <w:rFonts w:ascii="Courier New" w:eastAsia="Times New Roman" w:hAnsi="Courier New" w:cs="Times New Roman"/>
      <w:i/>
      <w:szCs w:val="20"/>
      <w:lang w:val="en-US" w:eastAsia="en-US"/>
    </w:rPr>
  </w:style>
  <w:style w:type="paragraph" w:customStyle="1" w:styleId="HeadingBase">
    <w:name w:val="Heading Base"/>
    <w:rsid w:val="00A21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A56"/>
    <w:pPr>
      <w:tabs>
        <w:tab w:val="right" w:leader="dot" w:pos="9072"/>
      </w:tabs>
      <w:ind w:left="567"/>
    </w:pPr>
    <w:rPr>
      <w:szCs w:val="22"/>
    </w:rPr>
  </w:style>
  <w:style w:type="paragraph" w:customStyle="1" w:styleId="TOCBase">
    <w:name w:val="TOC Base"/>
    <w:rsid w:val="00A21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A56"/>
    <w:pPr>
      <w:tabs>
        <w:tab w:val="right" w:leader="dot" w:pos="9072"/>
      </w:tabs>
      <w:spacing w:before="40" w:after="40"/>
      <w:ind w:left="284"/>
    </w:pPr>
    <w:rPr>
      <w:rFonts w:ascii="Times New Roman" w:hAnsi="Times New Roman"/>
    </w:rPr>
  </w:style>
  <w:style w:type="paragraph" w:styleId="TOC1">
    <w:name w:val="toc 1"/>
    <w:basedOn w:val="TOCBase"/>
    <w:next w:val="Normal"/>
    <w:rsid w:val="00A21A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A56"/>
    <w:pPr>
      <w:spacing w:before="5040"/>
      <w:jc w:val="center"/>
    </w:pPr>
    <w:rPr>
      <w:sz w:val="48"/>
      <w:szCs w:val="72"/>
      <w:lang w:val="en-US"/>
    </w:rPr>
  </w:style>
  <w:style w:type="character" w:customStyle="1" w:styleId="TitleChar">
    <w:name w:val="Title Char"/>
    <w:basedOn w:val="DefaultParagraphFont"/>
    <w:link w:val="Title"/>
    <w:rsid w:val="00A21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A56"/>
    <w:pPr>
      <w:tabs>
        <w:tab w:val="left" w:pos="3600"/>
        <w:tab w:val="left" w:pos="3958"/>
      </w:tabs>
    </w:pPr>
  </w:style>
  <w:style w:type="paragraph" w:customStyle="1" w:styleId="Note">
    <w:name w:val="Note"/>
    <w:basedOn w:val="BodyText"/>
    <w:rsid w:val="00A21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A56"/>
    <w:pPr>
      <w:framePr w:wrap="auto" w:hAnchor="text" w:y="6049"/>
    </w:pPr>
    <w:rPr>
      <w:color w:val="000000"/>
      <w:sz w:val="40"/>
    </w:rPr>
  </w:style>
  <w:style w:type="paragraph" w:customStyle="1" w:styleId="TOCTitle">
    <w:name w:val="TOCTitle"/>
    <w:basedOn w:val="Heading1"/>
    <w:rsid w:val="00A21A56"/>
    <w:pPr>
      <w:spacing w:after="240"/>
      <w:jc w:val="center"/>
      <w:outlineLvl w:val="9"/>
    </w:pPr>
    <w:rPr>
      <w:caps/>
    </w:rPr>
  </w:style>
  <w:style w:type="paragraph" w:customStyle="1" w:styleId="Version">
    <w:name w:val="Version"/>
    <w:rsid w:val="00A21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A56"/>
    <w:pPr>
      <w:keepNext w:val="0"/>
      <w:tabs>
        <w:tab w:val="right" w:pos="4176"/>
      </w:tabs>
      <w:ind w:left="198" w:hanging="198"/>
    </w:pPr>
    <w:rPr>
      <w:rFonts w:ascii="Garamond" w:hAnsi="Garamond"/>
    </w:rPr>
  </w:style>
  <w:style w:type="paragraph" w:styleId="IndexHeading">
    <w:name w:val="index heading"/>
    <w:basedOn w:val="Normal"/>
    <w:next w:val="Index1"/>
    <w:semiHidden/>
    <w:rsid w:val="00A21A56"/>
    <w:pPr>
      <w:spacing w:before="120" w:after="120"/>
    </w:pPr>
    <w:rPr>
      <w:rFonts w:ascii="Arial" w:hAnsi="Arial"/>
      <w:b/>
      <w:color w:val="918585"/>
      <w:sz w:val="24"/>
    </w:rPr>
  </w:style>
  <w:style w:type="paragraph" w:customStyle="1" w:styleId="Chapter">
    <w:name w:val="Chapter"/>
    <w:basedOn w:val="Normal"/>
    <w:rsid w:val="00A21A56"/>
    <w:pPr>
      <w:spacing w:before="240"/>
    </w:pPr>
    <w:rPr>
      <w:rFonts w:ascii="Times New Roman" w:hAnsi="Times New Roman"/>
      <w:smallCaps/>
      <w:spacing w:val="80"/>
      <w:sz w:val="28"/>
    </w:rPr>
  </w:style>
  <w:style w:type="paragraph" w:customStyle="1" w:styleId="InChapter">
    <w:name w:val="InChapter"/>
    <w:basedOn w:val="Heading3"/>
    <w:rsid w:val="00A21A56"/>
    <w:pPr>
      <w:spacing w:after="240"/>
      <w:outlineLvl w:val="9"/>
    </w:pPr>
    <w:rPr>
      <w:noProof/>
    </w:rPr>
  </w:style>
  <w:style w:type="paragraph" w:styleId="Index2">
    <w:name w:val="index 2"/>
    <w:basedOn w:val="Normal"/>
    <w:next w:val="Normal"/>
    <w:semiHidden/>
    <w:rsid w:val="00A21A56"/>
    <w:pPr>
      <w:tabs>
        <w:tab w:val="right" w:pos="4176"/>
      </w:tabs>
      <w:ind w:left="568" w:hanging="284"/>
    </w:pPr>
    <w:rPr>
      <w:rFonts w:ascii="Garamond" w:hAnsi="Garamond"/>
    </w:rPr>
  </w:style>
  <w:style w:type="paragraph" w:customStyle="1" w:styleId="Byline">
    <w:name w:val="Byline"/>
    <w:rsid w:val="00A21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A56"/>
    <w:pPr>
      <w:tabs>
        <w:tab w:val="clear" w:pos="3600"/>
        <w:tab w:val="clear" w:pos="3958"/>
      </w:tabs>
      <w:jc w:val="right"/>
    </w:pPr>
  </w:style>
  <w:style w:type="character" w:styleId="Emphasis">
    <w:name w:val="Emphasis"/>
    <w:basedOn w:val="DefaultParagraphFont"/>
    <w:qFormat/>
    <w:rsid w:val="00A21A56"/>
    <w:rPr>
      <w:i/>
    </w:rPr>
  </w:style>
  <w:style w:type="paragraph" w:styleId="Caption">
    <w:name w:val="caption"/>
    <w:basedOn w:val="BodyText"/>
    <w:next w:val="Normal"/>
    <w:qFormat/>
    <w:rsid w:val="00A21A56"/>
    <w:pPr>
      <w:framePr w:w="2268" w:hSpace="181" w:vSpace="181" w:wrap="around" w:vAnchor="text" w:hAnchor="page" w:x="1135" w:y="285" w:anchorLock="1"/>
    </w:pPr>
    <w:rPr>
      <w:i/>
    </w:rPr>
  </w:style>
  <w:style w:type="paragraph" w:customStyle="1" w:styleId="MiniTOCTitle">
    <w:name w:val="MiniTOCTitle"/>
    <w:basedOn w:val="Heading4"/>
    <w:rsid w:val="00A21A56"/>
    <w:pPr>
      <w:spacing w:before="240"/>
      <w:outlineLvl w:val="9"/>
    </w:pPr>
    <w:rPr>
      <w:noProof/>
      <w:sz w:val="24"/>
    </w:rPr>
  </w:style>
  <w:style w:type="paragraph" w:customStyle="1" w:styleId="MiniTOCItem">
    <w:name w:val="MiniTOCItem"/>
    <w:basedOn w:val="ListBullet"/>
    <w:rsid w:val="00A21A56"/>
    <w:pPr>
      <w:numPr>
        <w:numId w:val="0"/>
      </w:numPr>
      <w:tabs>
        <w:tab w:val="right" w:leader="dot" w:pos="6521"/>
      </w:tabs>
      <w:spacing w:before="0" w:after="0"/>
    </w:pPr>
  </w:style>
  <w:style w:type="paragraph" w:customStyle="1" w:styleId="TOFTitle">
    <w:name w:val="TOFTitle"/>
    <w:basedOn w:val="TOCTitle"/>
    <w:rsid w:val="00A21A56"/>
  </w:style>
  <w:style w:type="paragraph" w:styleId="TableofFigures">
    <w:name w:val="table of figures"/>
    <w:basedOn w:val="Normal"/>
    <w:next w:val="Normal"/>
    <w:semiHidden/>
    <w:rsid w:val="00A21A56"/>
    <w:pPr>
      <w:tabs>
        <w:tab w:val="right" w:leader="dot" w:pos="9072"/>
      </w:tabs>
      <w:ind w:left="970" w:hanging="403"/>
    </w:pPr>
    <w:rPr>
      <w:rFonts w:ascii="Times New Roman" w:hAnsi="Times New Roman"/>
      <w:b/>
    </w:rPr>
  </w:style>
  <w:style w:type="paragraph" w:styleId="ListNumber">
    <w:name w:val="List Number"/>
    <w:basedOn w:val="List"/>
    <w:rsid w:val="00A21A56"/>
    <w:pPr>
      <w:numPr>
        <w:numId w:val="11"/>
      </w:numPr>
    </w:pPr>
  </w:style>
  <w:style w:type="character" w:customStyle="1" w:styleId="WingdingSymbols">
    <w:name w:val="Wingding Symbols"/>
    <w:rsid w:val="00A21A56"/>
    <w:rPr>
      <w:rFonts w:ascii="Wingdings" w:hAnsi="Wingdings"/>
    </w:rPr>
  </w:style>
  <w:style w:type="paragraph" w:customStyle="1" w:styleId="TableHeading">
    <w:name w:val="Table Heading"/>
    <w:basedOn w:val="HeadingBase"/>
    <w:rsid w:val="00A21A56"/>
    <w:pPr>
      <w:keepLines/>
      <w:pBdr>
        <w:bottom w:val="single" w:sz="6" w:space="1" w:color="918585"/>
      </w:pBdr>
      <w:spacing w:before="240"/>
    </w:pPr>
  </w:style>
  <w:style w:type="character" w:customStyle="1" w:styleId="HotSpot">
    <w:name w:val="HotSpot"/>
    <w:rsid w:val="00A21A56"/>
    <w:rPr>
      <w:color w:val="0033CC"/>
      <w:u w:val="none"/>
    </w:rPr>
  </w:style>
  <w:style w:type="paragraph" w:customStyle="1" w:styleId="BodyTextRight">
    <w:name w:val="Body Text Right"/>
    <w:basedOn w:val="BodyText"/>
    <w:rsid w:val="00A21A56"/>
    <w:pPr>
      <w:spacing w:before="0" w:after="0"/>
      <w:jc w:val="right"/>
    </w:pPr>
  </w:style>
  <w:style w:type="paragraph" w:styleId="Index3">
    <w:name w:val="index 3"/>
    <w:basedOn w:val="ListNumber2"/>
    <w:next w:val="Normal"/>
    <w:semiHidden/>
    <w:rsid w:val="00A21A56"/>
    <w:pPr>
      <w:numPr>
        <w:numId w:val="0"/>
      </w:numPr>
      <w:tabs>
        <w:tab w:val="right" w:leader="dot" w:pos="4176"/>
      </w:tabs>
    </w:pPr>
  </w:style>
  <w:style w:type="paragraph" w:styleId="ListNumber2">
    <w:name w:val="List Number 2"/>
    <w:basedOn w:val="List2"/>
    <w:rsid w:val="00A21A56"/>
    <w:pPr>
      <w:numPr>
        <w:numId w:val="10"/>
      </w:numPr>
      <w:tabs>
        <w:tab w:val="clear" w:pos="1060"/>
      </w:tabs>
    </w:pPr>
  </w:style>
  <w:style w:type="paragraph" w:customStyle="1" w:styleId="MarginNote">
    <w:name w:val="Margin Note"/>
    <w:basedOn w:val="BodyText"/>
    <w:rsid w:val="00A21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A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A56"/>
    <w:rPr>
      <w:sz w:val="32"/>
    </w:rPr>
  </w:style>
  <w:style w:type="paragraph" w:customStyle="1" w:styleId="HeadingProcedure">
    <w:name w:val="Heading Procedure"/>
    <w:basedOn w:val="HeadingBase"/>
    <w:next w:val="Normal"/>
    <w:rsid w:val="00A21A56"/>
    <w:pPr>
      <w:tabs>
        <w:tab w:val="left" w:pos="0"/>
      </w:tabs>
      <w:spacing w:before="120" w:after="60"/>
    </w:pPr>
    <w:rPr>
      <w:i/>
      <w:color w:val="918585"/>
      <w:sz w:val="22"/>
    </w:rPr>
  </w:style>
  <w:style w:type="paragraph" w:customStyle="1" w:styleId="TableBodyText">
    <w:name w:val="Table Body Text"/>
    <w:basedOn w:val="BodyText"/>
    <w:rsid w:val="00A21A56"/>
    <w:pPr>
      <w:spacing w:before="60" w:after="60"/>
    </w:pPr>
  </w:style>
  <w:style w:type="paragraph" w:styleId="ListContinue">
    <w:name w:val="List Continue"/>
    <w:basedOn w:val="List"/>
    <w:rsid w:val="00A21A56"/>
    <w:pPr>
      <w:ind w:firstLine="0"/>
    </w:pPr>
  </w:style>
  <w:style w:type="paragraph" w:customStyle="1" w:styleId="ListNote">
    <w:name w:val="List Note"/>
    <w:basedOn w:val="List"/>
    <w:rsid w:val="00A21A56"/>
    <w:pPr>
      <w:pBdr>
        <w:top w:val="single" w:sz="6" w:space="2" w:color="918585"/>
        <w:bottom w:val="single" w:sz="6" w:space="2" w:color="918585"/>
      </w:pBdr>
      <w:tabs>
        <w:tab w:val="left" w:pos="1021"/>
      </w:tabs>
      <w:ind w:firstLine="0"/>
    </w:pPr>
  </w:style>
  <w:style w:type="paragraph" w:customStyle="1" w:styleId="Warning">
    <w:name w:val="Warning"/>
    <w:basedOn w:val="BodyText"/>
    <w:rsid w:val="00A21A56"/>
    <w:pPr>
      <w:shd w:val="clear" w:color="auto" w:fill="D9D9D9"/>
      <w:tabs>
        <w:tab w:val="left" w:pos="992"/>
      </w:tabs>
      <w:ind w:left="119" w:right="119"/>
    </w:pPr>
    <w:rPr>
      <w:sz w:val="20"/>
    </w:rPr>
  </w:style>
  <w:style w:type="paragraph" w:customStyle="1" w:styleId="MarginIcons">
    <w:name w:val="Margin Icons"/>
    <w:basedOn w:val="BodyText"/>
    <w:rsid w:val="00A21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A56"/>
    <w:rPr>
      <w:rFonts w:ascii="Courier New" w:hAnsi="Courier New"/>
    </w:rPr>
  </w:style>
  <w:style w:type="paragraph" w:customStyle="1" w:styleId="NoteBullet">
    <w:name w:val="Note Bullet"/>
    <w:basedOn w:val="Note"/>
    <w:rsid w:val="00A21A56"/>
    <w:pPr>
      <w:tabs>
        <w:tab w:val="clear" w:pos="680"/>
      </w:tabs>
      <w:spacing w:before="60" w:after="60"/>
    </w:pPr>
  </w:style>
  <w:style w:type="paragraph" w:customStyle="1" w:styleId="SubHeading2">
    <w:name w:val="SubHeading2"/>
    <w:basedOn w:val="HeadingBase"/>
    <w:rsid w:val="00A21A56"/>
    <w:pPr>
      <w:spacing w:before="240" w:after="60"/>
    </w:pPr>
    <w:rPr>
      <w:sz w:val="20"/>
    </w:rPr>
  </w:style>
  <w:style w:type="paragraph" w:customStyle="1" w:styleId="SubHeading1">
    <w:name w:val="SubHeading1"/>
    <w:basedOn w:val="HeadingBase"/>
    <w:rsid w:val="00A21A56"/>
    <w:pPr>
      <w:spacing w:before="240" w:after="60"/>
    </w:pPr>
    <w:rPr>
      <w:color w:val="918585"/>
      <w:sz w:val="22"/>
    </w:rPr>
  </w:style>
  <w:style w:type="paragraph" w:customStyle="1" w:styleId="SideHeading">
    <w:name w:val="Side Heading"/>
    <w:basedOn w:val="HeadingBase"/>
    <w:rsid w:val="00A21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A56"/>
    <w:pPr>
      <w:numPr>
        <w:numId w:val="12"/>
      </w:numPr>
    </w:pPr>
  </w:style>
  <w:style w:type="paragraph" w:styleId="PlainText">
    <w:name w:val="Plain Text"/>
    <w:basedOn w:val="Normal"/>
    <w:link w:val="PlainTextChar"/>
    <w:rsid w:val="00A21A56"/>
    <w:rPr>
      <w:sz w:val="20"/>
    </w:rPr>
  </w:style>
  <w:style w:type="character" w:customStyle="1" w:styleId="PlainTextChar">
    <w:name w:val="Plain Text Char"/>
    <w:basedOn w:val="DefaultParagraphFont"/>
    <w:link w:val="PlainText"/>
    <w:rsid w:val="00A21A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1A56"/>
    <w:rPr>
      <w:b/>
      <w:smallCaps/>
    </w:rPr>
  </w:style>
  <w:style w:type="paragraph" w:customStyle="1" w:styleId="TableListNumber">
    <w:name w:val="Table List Number"/>
    <w:basedOn w:val="ListNumber"/>
    <w:rsid w:val="00A21A56"/>
    <w:pPr>
      <w:numPr>
        <w:numId w:val="0"/>
      </w:numPr>
    </w:pPr>
  </w:style>
  <w:style w:type="paragraph" w:styleId="TOC4">
    <w:name w:val="toc 4"/>
    <w:basedOn w:val="TOCBase"/>
    <w:next w:val="Normal"/>
    <w:semiHidden/>
    <w:rsid w:val="00A21A56"/>
    <w:pPr>
      <w:tabs>
        <w:tab w:val="right" w:leader="dot" w:pos="9071"/>
      </w:tabs>
      <w:ind w:left="1701"/>
    </w:pPr>
  </w:style>
  <w:style w:type="paragraph" w:customStyle="1" w:styleId="ListAlpha">
    <w:name w:val="List Alpha"/>
    <w:basedOn w:val="List"/>
    <w:rsid w:val="00A21A56"/>
    <w:pPr>
      <w:numPr>
        <w:numId w:val="9"/>
      </w:numPr>
    </w:pPr>
  </w:style>
  <w:style w:type="paragraph" w:customStyle="1" w:styleId="ListAlpha2">
    <w:name w:val="List Alpha 2"/>
    <w:basedOn w:val="List2"/>
    <w:rsid w:val="00A21A56"/>
    <w:pPr>
      <w:numPr>
        <w:numId w:val="8"/>
      </w:numPr>
    </w:pPr>
  </w:style>
  <w:style w:type="paragraph" w:styleId="List3">
    <w:name w:val="List 3"/>
    <w:basedOn w:val="BodyText"/>
    <w:rsid w:val="00A21A56"/>
    <w:pPr>
      <w:tabs>
        <w:tab w:val="left" w:pos="1021"/>
      </w:tabs>
      <w:spacing w:before="60" w:after="60"/>
      <w:ind w:left="1020" w:hanging="340"/>
    </w:pPr>
  </w:style>
  <w:style w:type="paragraph" w:styleId="List4">
    <w:name w:val="List 4"/>
    <w:basedOn w:val="BodyText"/>
    <w:rsid w:val="00A21A56"/>
    <w:pPr>
      <w:tabs>
        <w:tab w:val="left" w:pos="1361"/>
      </w:tabs>
      <w:spacing w:before="60" w:after="60"/>
      <w:ind w:left="1361" w:hanging="340"/>
    </w:pPr>
  </w:style>
  <w:style w:type="paragraph" w:styleId="List5">
    <w:name w:val="List 5"/>
    <w:basedOn w:val="BodyText"/>
    <w:rsid w:val="00A21A56"/>
    <w:pPr>
      <w:tabs>
        <w:tab w:val="left" w:pos="1701"/>
      </w:tabs>
      <w:spacing w:before="60" w:after="60"/>
      <w:ind w:left="1701" w:hanging="340"/>
    </w:pPr>
  </w:style>
  <w:style w:type="paragraph" w:styleId="ListBullet3">
    <w:name w:val="List Bullet 3"/>
    <w:basedOn w:val="List3"/>
    <w:rsid w:val="00A21A56"/>
    <w:pPr>
      <w:numPr>
        <w:numId w:val="15"/>
      </w:numPr>
      <w:tabs>
        <w:tab w:val="clear" w:pos="1021"/>
      </w:tabs>
      <w:ind w:left="1037" w:hanging="357"/>
    </w:pPr>
  </w:style>
  <w:style w:type="paragraph" w:styleId="ListBullet4">
    <w:name w:val="List Bullet 4"/>
    <w:basedOn w:val="List4"/>
    <w:rsid w:val="00A21A56"/>
    <w:pPr>
      <w:numPr>
        <w:numId w:val="3"/>
      </w:numPr>
    </w:pPr>
  </w:style>
  <w:style w:type="paragraph" w:styleId="ListBullet5">
    <w:name w:val="List Bullet 5"/>
    <w:basedOn w:val="List5"/>
    <w:rsid w:val="00A21A56"/>
    <w:pPr>
      <w:numPr>
        <w:numId w:val="4"/>
      </w:numPr>
    </w:pPr>
  </w:style>
  <w:style w:type="paragraph" w:styleId="ListContinue2">
    <w:name w:val="List Continue 2"/>
    <w:basedOn w:val="List2"/>
    <w:rsid w:val="00A21A56"/>
    <w:pPr>
      <w:ind w:firstLine="0"/>
    </w:pPr>
  </w:style>
  <w:style w:type="paragraph" w:styleId="ListContinue3">
    <w:name w:val="List Continue 3"/>
    <w:basedOn w:val="List3"/>
    <w:rsid w:val="00A21A56"/>
    <w:pPr>
      <w:ind w:left="1021" w:firstLine="0"/>
    </w:pPr>
  </w:style>
  <w:style w:type="paragraph" w:styleId="ListContinue4">
    <w:name w:val="List Continue 4"/>
    <w:basedOn w:val="List4"/>
    <w:rsid w:val="00A21A56"/>
    <w:pPr>
      <w:ind w:firstLine="0"/>
    </w:pPr>
  </w:style>
  <w:style w:type="paragraph" w:styleId="ListContinue5">
    <w:name w:val="List Continue 5"/>
    <w:basedOn w:val="List5"/>
    <w:rsid w:val="00A21A56"/>
    <w:pPr>
      <w:ind w:firstLine="0"/>
    </w:pPr>
  </w:style>
  <w:style w:type="paragraph" w:styleId="ListNumber3">
    <w:name w:val="List Number 3"/>
    <w:basedOn w:val="List3"/>
    <w:rsid w:val="00A21A56"/>
    <w:pPr>
      <w:numPr>
        <w:numId w:val="5"/>
      </w:numPr>
    </w:pPr>
  </w:style>
  <w:style w:type="paragraph" w:styleId="ListNumber4">
    <w:name w:val="List Number 4"/>
    <w:basedOn w:val="List4"/>
    <w:rsid w:val="00A21A56"/>
    <w:pPr>
      <w:numPr>
        <w:numId w:val="6"/>
      </w:numPr>
    </w:pPr>
  </w:style>
  <w:style w:type="paragraph" w:styleId="ListNumber5">
    <w:name w:val="List Number 5"/>
    <w:basedOn w:val="List5"/>
    <w:rsid w:val="00A21A56"/>
    <w:pPr>
      <w:numPr>
        <w:numId w:val="7"/>
      </w:numPr>
    </w:pPr>
  </w:style>
  <w:style w:type="paragraph" w:styleId="BlockText">
    <w:name w:val="Block Text"/>
    <w:basedOn w:val="Normal"/>
    <w:rsid w:val="00A21A56"/>
    <w:pPr>
      <w:spacing w:after="120"/>
      <w:ind w:left="1440" w:right="1440"/>
    </w:pPr>
  </w:style>
  <w:style w:type="character" w:customStyle="1" w:styleId="Subscript">
    <w:name w:val="Subscript"/>
    <w:basedOn w:val="DefaultParagraphFont"/>
    <w:rsid w:val="00A21A56"/>
    <w:rPr>
      <w:sz w:val="16"/>
      <w:vertAlign w:val="subscript"/>
    </w:rPr>
  </w:style>
  <w:style w:type="character" w:customStyle="1" w:styleId="Superscript">
    <w:name w:val="Superscript"/>
    <w:basedOn w:val="DefaultParagraphFont"/>
    <w:rsid w:val="00A21A56"/>
    <w:rPr>
      <w:sz w:val="16"/>
      <w:vertAlign w:val="superscript"/>
    </w:rPr>
  </w:style>
  <w:style w:type="character" w:customStyle="1" w:styleId="Symbols">
    <w:name w:val="Symbols"/>
    <w:basedOn w:val="DefaultParagraphFont"/>
    <w:rsid w:val="00A21A56"/>
    <w:rPr>
      <w:rFonts w:ascii="Symbol" w:hAnsi="Symbol"/>
    </w:rPr>
  </w:style>
  <w:style w:type="character" w:customStyle="1" w:styleId="MenuOptions">
    <w:name w:val="Menu Options"/>
    <w:basedOn w:val="DefaultParagraphFont"/>
    <w:rsid w:val="00A21A56"/>
    <w:rPr>
      <w:rFonts w:ascii="Arial Narrow" w:hAnsi="Arial Narrow"/>
      <w:smallCaps/>
    </w:rPr>
  </w:style>
  <w:style w:type="character" w:customStyle="1" w:styleId="Buttons">
    <w:name w:val="Buttons"/>
    <w:basedOn w:val="DefaultParagraphFont"/>
    <w:rsid w:val="00A21A56"/>
    <w:rPr>
      <w:b/>
    </w:rPr>
  </w:style>
  <w:style w:type="character" w:customStyle="1" w:styleId="Underlined">
    <w:name w:val="Underlined"/>
    <w:basedOn w:val="DefaultParagraphFont"/>
    <w:rsid w:val="00A21A56"/>
    <w:rPr>
      <w:u w:val="single"/>
    </w:rPr>
  </w:style>
  <w:style w:type="paragraph" w:customStyle="1" w:styleId="TableBodyTextRight">
    <w:name w:val="Table Body Text Right"/>
    <w:basedOn w:val="TableBodyText"/>
    <w:rsid w:val="00A21A56"/>
    <w:pPr>
      <w:widowControl w:val="0"/>
      <w:autoSpaceDE w:val="0"/>
      <w:autoSpaceDN w:val="0"/>
      <w:adjustRightInd w:val="0"/>
      <w:jc w:val="right"/>
    </w:pPr>
    <w:rPr>
      <w:rFonts w:cs="Arial"/>
      <w:szCs w:val="18"/>
    </w:rPr>
  </w:style>
  <w:style w:type="paragraph" w:customStyle="1" w:styleId="CopyrightText">
    <w:name w:val="Copyright Text"/>
    <w:basedOn w:val="BodyText"/>
    <w:rsid w:val="00A21A56"/>
    <w:rPr>
      <w:sz w:val="18"/>
    </w:rPr>
  </w:style>
  <w:style w:type="paragraph" w:customStyle="1" w:styleId="BodySmallRight">
    <w:name w:val="Body Small Right"/>
    <w:basedOn w:val="BodyTextRight"/>
    <w:rsid w:val="00A21A56"/>
    <w:rPr>
      <w:sz w:val="18"/>
      <w:szCs w:val="18"/>
    </w:rPr>
  </w:style>
  <w:style w:type="paragraph" w:customStyle="1" w:styleId="MarginEdition">
    <w:name w:val="Margin Edition"/>
    <w:basedOn w:val="MarginNote"/>
    <w:rsid w:val="00A21A56"/>
    <w:pPr>
      <w:spacing w:before="0" w:after="0"/>
    </w:pPr>
    <w:rPr>
      <w:rFonts w:ascii="Times New Roman" w:hAnsi="Times New Roman"/>
      <w:color w:val="999999"/>
    </w:rPr>
  </w:style>
  <w:style w:type="paragraph" w:customStyle="1" w:styleId="Spacer">
    <w:name w:val="Spacer"/>
    <w:basedOn w:val="Normal"/>
    <w:rsid w:val="00A21A56"/>
    <w:rPr>
      <w:sz w:val="2"/>
      <w:szCs w:val="2"/>
    </w:rPr>
  </w:style>
  <w:style w:type="character" w:customStyle="1" w:styleId="Small">
    <w:name w:val="Small"/>
    <w:basedOn w:val="DefaultParagraphFont"/>
    <w:rsid w:val="00A21A56"/>
    <w:rPr>
      <w:sz w:val="16"/>
    </w:rPr>
  </w:style>
  <w:style w:type="paragraph" w:customStyle="1" w:styleId="WideTable">
    <w:name w:val="Wide Table"/>
    <w:basedOn w:val="Normal"/>
    <w:rsid w:val="00A21A56"/>
    <w:pPr>
      <w:ind w:left="-1418"/>
    </w:pPr>
    <w:rPr>
      <w:sz w:val="2"/>
      <w:szCs w:val="2"/>
    </w:rPr>
  </w:style>
  <w:style w:type="character" w:styleId="PageNumber">
    <w:name w:val="page number"/>
    <w:basedOn w:val="DefaultParagraphFont"/>
    <w:rsid w:val="00A21A56"/>
  </w:style>
  <w:style w:type="paragraph" w:styleId="Quote">
    <w:name w:val="Quote"/>
    <w:basedOn w:val="Heading1"/>
    <w:link w:val="QuoteChar"/>
    <w:qFormat/>
    <w:rsid w:val="00A21A56"/>
    <w:rPr>
      <w:b w:val="0"/>
      <w:sz w:val="72"/>
      <w:szCs w:val="72"/>
      <w:lang w:val="en-NZ"/>
    </w:rPr>
  </w:style>
  <w:style w:type="character" w:customStyle="1" w:styleId="QuoteChar">
    <w:name w:val="Quote Char"/>
    <w:basedOn w:val="DefaultParagraphFont"/>
    <w:link w:val="Quote"/>
    <w:rsid w:val="00A21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A56"/>
    <w:pPr>
      <w:pageBreakBefore/>
    </w:pPr>
  </w:style>
  <w:style w:type="paragraph" w:customStyle="1" w:styleId="Border">
    <w:name w:val="Border"/>
    <w:basedOn w:val="Normal"/>
    <w:qFormat/>
    <w:rsid w:val="00A21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A56"/>
    <w:rPr>
      <w:b/>
      <w:bCs/>
      <w:i/>
      <w:iCs/>
      <w:color w:val="auto"/>
    </w:rPr>
  </w:style>
  <w:style w:type="paragraph" w:styleId="IntenseQuote">
    <w:name w:val="Intense Quote"/>
    <w:basedOn w:val="Normal"/>
    <w:next w:val="Normal"/>
    <w:link w:val="IntenseQuoteChar"/>
    <w:uiPriority w:val="30"/>
    <w:qFormat/>
    <w:rsid w:val="00A21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A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1A56"/>
    <w:rPr>
      <w:smallCaps/>
      <w:color w:val="auto"/>
      <w:u w:val="single"/>
    </w:rPr>
  </w:style>
  <w:style w:type="character" w:styleId="IntenseReference">
    <w:name w:val="Intense Reference"/>
    <w:basedOn w:val="DefaultParagraphFont"/>
    <w:uiPriority w:val="32"/>
    <w:qFormat/>
    <w:rsid w:val="00A21A56"/>
    <w:rPr>
      <w:b/>
      <w:bCs/>
      <w:smallCaps/>
      <w:color w:val="auto"/>
      <w:spacing w:val="5"/>
      <w:u w:val="single"/>
    </w:rPr>
  </w:style>
  <w:style w:type="paragraph" w:customStyle="1" w:styleId="2ColumnHeading">
    <w:name w:val="2Column Heading"/>
    <w:basedOn w:val="BodyText"/>
    <w:qFormat/>
    <w:rsid w:val="00A21A56"/>
    <w:pPr>
      <w:spacing w:after="60"/>
      <w:ind w:left="-2268"/>
    </w:pPr>
    <w:rPr>
      <w:b/>
    </w:rPr>
  </w:style>
  <w:style w:type="paragraph" w:customStyle="1" w:styleId="Heading1TOC">
    <w:name w:val="Heading1 TOC"/>
    <w:basedOn w:val="Normal"/>
    <w:qFormat/>
    <w:rsid w:val="00A21A56"/>
    <w:pPr>
      <w:spacing w:before="240" w:after="120"/>
    </w:pPr>
    <w:rPr>
      <w:rFonts w:ascii="Times New Roman" w:hAnsi="Times New Roman"/>
      <w:b/>
      <w:sz w:val="32"/>
    </w:rPr>
  </w:style>
  <w:style w:type="paragraph" w:customStyle="1" w:styleId="Heading2TOC">
    <w:name w:val="Heading2 TOC"/>
    <w:basedOn w:val="Normal"/>
    <w:qFormat/>
    <w:rsid w:val="00A21A56"/>
    <w:pPr>
      <w:spacing w:before="240" w:after="60"/>
    </w:pPr>
    <w:rPr>
      <w:rFonts w:ascii="Times New Roman" w:hAnsi="Times New Roman"/>
      <w:b/>
      <w:sz w:val="28"/>
    </w:rPr>
  </w:style>
  <w:style w:type="character" w:customStyle="1" w:styleId="Underline">
    <w:name w:val="Underline"/>
    <w:basedOn w:val="DefaultParagraphFont"/>
    <w:qFormat/>
    <w:rsid w:val="00A21A56"/>
    <w:rPr>
      <w:u w:val="single"/>
    </w:rPr>
  </w:style>
  <w:style w:type="paragraph" w:styleId="BalloonText">
    <w:name w:val="Balloon Text"/>
    <w:basedOn w:val="Normal"/>
    <w:link w:val="BalloonTextChar"/>
    <w:rsid w:val="00A21A56"/>
    <w:rPr>
      <w:rFonts w:ascii="Tahoma" w:hAnsi="Tahoma" w:cs="Tahoma"/>
      <w:sz w:val="16"/>
      <w:szCs w:val="16"/>
    </w:rPr>
  </w:style>
  <w:style w:type="character" w:customStyle="1" w:styleId="BalloonTextChar">
    <w:name w:val="Balloon Text Char"/>
    <w:basedOn w:val="DefaultParagraphFont"/>
    <w:link w:val="BalloonText"/>
    <w:rsid w:val="00A21A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A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A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7176</Characters>
  <Application>Microsoft Office Word</Application>
  <DocSecurity>0</DocSecurity>
  <Lines>255</Lines>
  <Paragraphs>144</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FNSSUP502A Supervise insurer liaison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2012-05-26T16:34:00Z</dcterms:created>
  <dcterms:modified xsi:type="dcterms:W3CDTF">2012-05-26T16:34:00Z</dcterms:modified>
</cp:coreProperties>
</file>