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89B" w:rsidP="0011689B">
      <w:pPr>
        <w:pStyle w:val="Title"/>
      </w:pPr>
      <w:r>
        <w:fldChar w:fldCharType="begin"/>
      </w:r>
      <w:r>
        <w:instrText xml:space="preserve"> TITLE   \* MERGEFORMAT </w:instrText>
      </w:r>
      <w:r>
        <w:fldChar w:fldCharType="separate"/>
      </w:r>
      <w:r>
        <w:t>FNSSUP405A Implement fund review practices</w:t>
      </w:r>
      <w:r>
        <w:fldChar w:fldCharType="end"/>
      </w:r>
    </w:p>
    <w:p w:rsidR="0011689B" w:rsidP="0011689B">
      <w:pPr>
        <w:pStyle w:val="Version"/>
        <w:sectPr w:rsidSect="003D1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1ACD" w:rsidP="003D1ACD">
      <w:pPr>
        <w:pStyle w:val="SuperHeading"/>
      </w:pPr>
      <w:r w:rsidRPr="003D1ACD">
        <w:t>FNSSUP405A Implement fund review practices</w:t>
      </w:r>
    </w:p>
    <w:p w:rsidR="00000000" w:rsidRPr="003D1ACD" w:rsidP="003D1ACD">
      <w:pPr>
        <w:pStyle w:val="SuperHeading"/>
      </w:pPr>
    </w:p>
    <w:p w:rsidR="00000000" w:rsidRPr="003D1ACD" w:rsidP="003D1ACD">
      <w:pPr>
        <w:pStyle w:val="Heading1"/>
      </w:pPr>
      <w:bookmarkStart w:id="1" w:name="O_80895"/>
      <w:bookmarkEnd w:id="1"/>
      <w:r w:rsidRPr="003D1ACD">
        <w:t>Modification History</w:t>
      </w:r>
    </w:p>
    <w:p w:rsidR="00000000" w:rsidRPr="003D1ACD" w:rsidP="003D1ACD">
      <w:pPr>
        <w:pStyle w:val="BodyText"/>
      </w:pPr>
      <w:r w:rsidRPr="003D1ACD">
        <w:t>Not applicable.</w:t>
      </w:r>
    </w:p>
    <w:p w:rsidR="00000000" w:rsidRPr="003D1ACD" w:rsidP="003D1ACD">
      <w:pPr>
        <w:pStyle w:val="AllowPageBreak"/>
      </w:pPr>
    </w:p>
    <w:p w:rsidR="00000000" w:rsidRPr="003D1ACD" w:rsidP="003D1ACD">
      <w:pPr>
        <w:pStyle w:val="Heading1"/>
      </w:pPr>
      <w:bookmarkStart w:id="2" w:name="O_80896"/>
      <w:bookmarkEnd w:id="2"/>
      <w:r w:rsidRPr="003D1ACD">
        <w:t>Unit Descriptor</w:t>
      </w:r>
    </w:p>
    <w:tbl>
      <w:tblPr>
        <w:tblW w:w="0" w:type="auto"/>
        <w:tblLayout w:type="fixed"/>
        <w:tblCellMar>
          <w:left w:w="62" w:type="dxa"/>
          <w:right w:w="62" w:type="dxa"/>
        </w:tblCellMar>
        <w:tblLook w:val="0000"/>
      </w:tblPr>
      <w:tblGrid>
        <w:gridCol w:w="2642"/>
        <w:gridCol w:w="5880"/>
      </w:tblGrid>
      <w:tr w:rsidTr="001168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This unit describes the performance outcomes, skills and knowledge required to conduct quality checks and fund</w:t>
            </w:r>
            <w:r w:rsidRPr="003D1ACD">
              <w:t xml:space="preserve"> reviews. It encompasses conducting data integrity checks, participating in fund review processes according to organisation guidelines and communicating review findings to a range of parties.</w:t>
            </w:r>
          </w:p>
          <w:p w:rsidR="00000000" w:rsidRPr="003D1ACD" w:rsidP="003D1ACD">
            <w:pPr>
              <w:pStyle w:val="BodyText"/>
            </w:pPr>
          </w:p>
          <w:p w:rsidR="00000000" w:rsidRPr="003D1ACD" w:rsidP="003D1ACD">
            <w:pPr>
              <w:pStyle w:val="BodyText"/>
            </w:pPr>
            <w:r w:rsidRPr="003D1ACD">
              <w:t>This unit is applicable to individuals working within enterpris</w:t>
            </w:r>
            <w:r w:rsidRPr="003D1ACD">
              <w:t>es and job roles subject to licensing, legislative, regulatory or certification requirements including legislation administered by the Australian Securities and Investments Commission (ASIC).</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3" w:name="O_80897"/>
      <w:bookmarkEnd w:id="3"/>
      <w:r w:rsidRPr="003D1ACD">
        <w:t>Application of the Unit</w:t>
      </w:r>
    </w:p>
    <w:tbl>
      <w:tblPr>
        <w:tblW w:w="0" w:type="auto"/>
        <w:tblLayout w:type="fixed"/>
        <w:tblCellMar>
          <w:left w:w="62" w:type="dxa"/>
          <w:right w:w="62" w:type="dxa"/>
        </w:tblCellMar>
        <w:tblLook w:val="0000"/>
      </w:tblPr>
      <w:tblGrid>
        <w:gridCol w:w="2723"/>
        <w:gridCol w:w="5799"/>
      </w:tblGrid>
      <w:tr w:rsidTr="0011689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This unit can be applied to those job roles where quality assurance is an aspect of the job function.</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4" w:name="O_80898"/>
      <w:bookmarkEnd w:id="4"/>
      <w:r w:rsidRPr="003D1ACD">
        <w:t>Licensing/Regulatory Information</w:t>
      </w:r>
    </w:p>
    <w:p w:rsidR="00000000" w:rsidRPr="003D1ACD" w:rsidP="003D1ACD">
      <w:pPr>
        <w:pStyle w:val="BodyText"/>
      </w:pPr>
      <w:r w:rsidRPr="003D1ACD">
        <w:t>Not applicable.</w:t>
      </w:r>
    </w:p>
    <w:p w:rsidR="00000000" w:rsidRPr="003D1ACD" w:rsidP="003D1ACD">
      <w:pPr>
        <w:pStyle w:val="AllowPageBreak"/>
      </w:pPr>
    </w:p>
    <w:p w:rsidR="00000000" w:rsidRPr="003D1ACD" w:rsidP="003D1ACD">
      <w:pPr>
        <w:pStyle w:val="Heading1"/>
      </w:pPr>
      <w:bookmarkStart w:id="5" w:name="O_80900"/>
      <w:bookmarkEnd w:id="5"/>
      <w:r w:rsidRPr="003D1ACD">
        <w:t>Pre-Requisites</w:t>
      </w:r>
    </w:p>
    <w:tbl>
      <w:tblPr>
        <w:tblW w:w="0" w:type="auto"/>
        <w:tblLayout w:type="fixed"/>
        <w:tblCellMar>
          <w:left w:w="62" w:type="dxa"/>
          <w:right w:w="62" w:type="dxa"/>
        </w:tblCellMar>
        <w:tblLook w:val="0000"/>
      </w:tblPr>
      <w:tblGrid>
        <w:gridCol w:w="2745"/>
        <w:gridCol w:w="1301"/>
        <w:gridCol w:w="4476"/>
      </w:tblGrid>
      <w:tr w:rsidTr="0011689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p>
        </w:tc>
      </w:tr>
      <w:tr w:rsidTr="0011689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p>
        </w:tc>
      </w:tr>
      <w:tr w:rsidTr="0011689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6" w:name="O_80899"/>
      <w:bookmarkEnd w:id="6"/>
      <w:r w:rsidRPr="003D1ACD">
        <w:t>Employability Skills Information</w:t>
      </w:r>
    </w:p>
    <w:tbl>
      <w:tblPr>
        <w:tblW w:w="0" w:type="auto"/>
        <w:tblLayout w:type="fixed"/>
        <w:tblCellMar>
          <w:left w:w="62" w:type="dxa"/>
          <w:right w:w="62" w:type="dxa"/>
        </w:tblCellMar>
        <w:tblLook w:val="0000"/>
      </w:tblPr>
      <w:tblGrid>
        <w:gridCol w:w="2762"/>
        <w:gridCol w:w="5760"/>
      </w:tblGrid>
      <w:tr w:rsidTr="0011689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This unit contains employability skills.</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7" w:name="O_80901"/>
      <w:bookmarkEnd w:id="7"/>
      <w:r w:rsidRPr="003D1ACD">
        <w:t>Elements and Performance Criteria Pre-Content</w:t>
      </w:r>
    </w:p>
    <w:tbl>
      <w:tblPr>
        <w:tblW w:w="0" w:type="auto"/>
        <w:tblLayout w:type="fixed"/>
        <w:tblCellMar>
          <w:left w:w="62" w:type="dxa"/>
          <w:right w:w="62" w:type="dxa"/>
        </w:tblCellMar>
        <w:tblLook w:val="0000"/>
      </w:tblPr>
      <w:tblGrid>
        <w:gridCol w:w="2619"/>
        <w:gridCol w:w="5903"/>
      </w:tblGrid>
      <w:tr w:rsidTr="0011689B">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Performance criteria describe the performance needed to demonstrate achievement of the element. Where bold italicised text is used, further information is detailed in the required skills and knowledge section and the range statement. Assessment of performa</w:t>
            </w:r>
            <w:r w:rsidRPr="003D1ACD">
              <w:t>nce is to be consistent with the evidence guide.</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8" w:name="O_80902"/>
      <w:bookmarkEnd w:id="8"/>
      <w:r w:rsidRPr="003D1ACD">
        <w:t>Elements and Performance Criteria</w:t>
      </w:r>
    </w:p>
    <w:tbl>
      <w:tblPr>
        <w:tblW w:w="0" w:type="auto"/>
        <w:tblLayout w:type="fixed"/>
        <w:tblCellMar>
          <w:left w:w="62" w:type="dxa"/>
          <w:right w:w="62" w:type="dxa"/>
        </w:tblCellMar>
        <w:tblLook w:val="0000"/>
      </w:tblPr>
      <w:tblGrid>
        <w:gridCol w:w="2619"/>
        <w:gridCol w:w="5903"/>
      </w:tblGrid>
      <w:tr w:rsidTr="0011689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PERFORMANCE CRITERIA</w:t>
            </w:r>
          </w:p>
        </w:tc>
      </w:tr>
      <w:tr w:rsidTr="0011689B">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List"/>
              <w:rPr>
                <w:lang w:val="en-NZ"/>
              </w:rPr>
            </w:pPr>
            <w:r w:rsidRPr="003D1ACD">
              <w:t>1.</w:t>
            </w:r>
            <w:r w:rsidRPr="003D1ACD">
              <w:tab/>
              <w:t>Conduct data integrity checks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2"/>
            </w:pPr>
            <w:r w:rsidRPr="003D1ACD">
              <w:t>1.1.</w:t>
            </w:r>
            <w:r w:rsidRPr="003D1ACD">
              <w:tab/>
              <w:t>Data input is checked regularly for completeness and correctness</w:t>
            </w:r>
          </w:p>
          <w:p w:rsidR="00000000" w:rsidRPr="003D1ACD" w:rsidP="003D1ACD">
            <w:pPr>
              <w:pStyle w:val="List2"/>
            </w:pPr>
            <w:r w:rsidRPr="003D1ACD">
              <w:t>1.2.</w:t>
            </w:r>
            <w:r w:rsidRPr="003D1ACD">
              <w:tab/>
            </w:r>
            <w:r w:rsidRPr="003D1ACD">
              <w:t>Systems and database programs are reviewed for efficiency and accuracy</w:t>
            </w:r>
          </w:p>
          <w:p w:rsidR="00000000" w:rsidP="003D1ACD">
            <w:pPr>
              <w:pStyle w:val="List2"/>
              <w:rPr>
                <w:lang w:val="en-NZ"/>
              </w:rPr>
            </w:pPr>
            <w:r w:rsidRPr="003D1ACD">
              <w:t>1.3.</w:t>
            </w:r>
            <w:r w:rsidRPr="003D1ACD">
              <w:tab/>
              <w:t>Member statements and records are sampled for correctness</w:t>
            </w:r>
          </w:p>
        </w:tc>
      </w:tr>
      <w:tr w:rsidTr="0011689B">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List"/>
              <w:rPr>
                <w:lang w:val="en-NZ"/>
              </w:rPr>
            </w:pPr>
            <w:r w:rsidRPr="003D1ACD">
              <w:t>2.</w:t>
            </w:r>
            <w:r w:rsidRPr="003D1ACD">
              <w:tab/>
              <w:t>Participate in fund review processes according to organisation guidelines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2"/>
            </w:pPr>
            <w:r w:rsidRPr="003D1ACD">
              <w:t>2.1.</w:t>
            </w:r>
            <w:r w:rsidRPr="003D1ACD">
              <w:tab/>
              <w:t>Data is collected and verified accordin</w:t>
            </w:r>
            <w:r w:rsidRPr="003D1ACD">
              <w:t xml:space="preserve">g to </w:t>
            </w:r>
            <w:r w:rsidRPr="003D1ACD">
              <w:rPr>
                <w:rStyle w:val="BoldandItalics"/>
              </w:rPr>
              <w:t>organisation guidelines</w:t>
            </w:r>
          </w:p>
          <w:p w:rsidR="00000000" w:rsidRPr="003D1ACD" w:rsidP="003D1ACD">
            <w:pPr>
              <w:pStyle w:val="List2"/>
            </w:pPr>
            <w:r w:rsidRPr="003D1ACD">
              <w:t>2.2.</w:t>
            </w:r>
            <w:r w:rsidRPr="003D1ACD">
              <w:tab/>
              <w:t>Fund records are reconciled according to organisation guidelines</w:t>
            </w:r>
          </w:p>
          <w:p w:rsidR="00000000" w:rsidRPr="003D1ACD" w:rsidP="003D1ACD">
            <w:pPr>
              <w:pStyle w:val="List2"/>
            </w:pPr>
            <w:r w:rsidRPr="003D1ACD">
              <w:t>2.3.</w:t>
            </w:r>
            <w:r w:rsidRPr="003D1ACD">
              <w:tab/>
              <w:t>Fund financial statements are prepared and audited according to organisation guidelines</w:t>
            </w:r>
          </w:p>
          <w:p w:rsidR="00000000" w:rsidRPr="003D1ACD" w:rsidP="003D1ACD">
            <w:pPr>
              <w:pStyle w:val="List2"/>
            </w:pPr>
            <w:r w:rsidRPr="003D1ACD">
              <w:t>2.4.</w:t>
            </w:r>
            <w:r w:rsidRPr="003D1ACD">
              <w:tab/>
              <w:t>Member records are reviewed, updated and benefits calculate</w:t>
            </w:r>
            <w:r w:rsidRPr="003D1ACD">
              <w:t>d according to organisation guidelines</w:t>
            </w:r>
          </w:p>
          <w:p w:rsidR="00000000" w:rsidP="003D1ACD">
            <w:pPr>
              <w:pStyle w:val="List2"/>
              <w:rPr>
                <w:lang w:val="en-NZ"/>
              </w:rPr>
            </w:pPr>
            <w:r w:rsidRPr="003D1ACD">
              <w:t>2.5.</w:t>
            </w:r>
            <w:r w:rsidRPr="003D1ACD">
              <w:tab/>
              <w:t>Review findings are provided to members/trustees/ actuary/auditor/insurer as required according to organisation guidelines</w:t>
            </w:r>
          </w:p>
        </w:tc>
      </w:tr>
      <w:tr w:rsidTr="0011689B">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List"/>
              <w:rPr>
                <w:lang w:val="en-NZ"/>
              </w:rPr>
            </w:pPr>
            <w:r w:rsidRPr="003D1ACD">
              <w:t>3.</w:t>
            </w:r>
            <w:r w:rsidRPr="003D1ACD">
              <w:tab/>
              <w:t>Communicate review findings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2"/>
            </w:pPr>
            <w:r w:rsidRPr="003D1ACD">
              <w:t>3.1.</w:t>
            </w:r>
            <w:r w:rsidRPr="003D1ACD">
              <w:tab/>
            </w:r>
            <w:r w:rsidRPr="003D1ACD">
              <w:rPr>
                <w:rStyle w:val="BoldandItalics"/>
              </w:rPr>
              <w:t>Reports</w:t>
            </w:r>
            <w:r w:rsidRPr="003D1ACD">
              <w:t xml:space="preserve"> are provided to trustee, insurers and to act</w:t>
            </w:r>
            <w:r w:rsidRPr="003D1ACD">
              <w:t>uaries when required</w:t>
            </w:r>
          </w:p>
          <w:p w:rsidR="00000000" w:rsidRPr="003D1ACD" w:rsidP="003D1ACD">
            <w:pPr>
              <w:pStyle w:val="List2"/>
            </w:pPr>
            <w:r w:rsidRPr="003D1ACD">
              <w:t>3.2.</w:t>
            </w:r>
            <w:r w:rsidRPr="003D1ACD">
              <w:tab/>
              <w:t>Reports are provided for annual report</w:t>
            </w:r>
          </w:p>
          <w:p w:rsidR="00000000" w:rsidRPr="003D1ACD" w:rsidP="003D1ACD">
            <w:pPr>
              <w:pStyle w:val="List2"/>
            </w:pPr>
            <w:r w:rsidRPr="003D1ACD">
              <w:t>3.3.</w:t>
            </w:r>
            <w:r w:rsidRPr="003D1ACD">
              <w:tab/>
              <w:t>Member statements are prepared for distribution</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9" w:name="O_80903"/>
      <w:bookmarkEnd w:id="9"/>
      <w:r w:rsidRPr="003D1ACD">
        <w:t>Required Skills and Knowledge</w:t>
      </w:r>
    </w:p>
    <w:tbl>
      <w:tblPr>
        <w:tblW w:w="0" w:type="auto"/>
        <w:tblLayout w:type="fixed"/>
        <w:tblCellMar>
          <w:left w:w="62" w:type="dxa"/>
          <w:right w:w="62" w:type="dxa"/>
        </w:tblCellMar>
        <w:tblLook w:val="0000"/>
      </w:tblPr>
      <w:tblGrid>
        <w:gridCol w:w="8522"/>
      </w:tblGrid>
      <w:tr w:rsidTr="001168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REQUIRED SKILLS AND KNOWLEDGE</w:t>
            </w:r>
          </w:p>
        </w:tc>
      </w:tr>
      <w:tr w:rsidTr="001168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t>This section describes the skills and knowledge required for this unit.</w:t>
            </w:r>
          </w:p>
        </w:tc>
      </w:tr>
      <w:tr w:rsidTr="00116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Required skills</w:t>
            </w:r>
          </w:p>
        </w:tc>
      </w:tr>
      <w:tr w:rsidTr="00116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communication skills to:</w:t>
            </w:r>
          </w:p>
          <w:p w:rsidR="00000000" w:rsidRPr="003D1ACD" w:rsidP="003D1ACD">
            <w:pPr>
              <w:pStyle w:val="ListBullet2"/>
            </w:pPr>
            <w:r w:rsidRPr="003D1ACD">
              <w:t>liaise with others, share information, confirm work requirements, using questioning and active listening as required</w:t>
            </w:r>
          </w:p>
          <w:p w:rsidR="00000000" w:rsidRPr="003D1ACD" w:rsidP="003D1ACD">
            <w:pPr>
              <w:pStyle w:val="ListBullet2"/>
            </w:pPr>
            <w:r w:rsidRPr="003D1ACD">
              <w:t>use language and concepts appropriate to cultural differences</w:t>
            </w:r>
          </w:p>
          <w:p w:rsidR="00000000" w:rsidRPr="003D1ACD" w:rsidP="003D1ACD">
            <w:pPr>
              <w:pStyle w:val="ListBullet"/>
            </w:pPr>
            <w:r w:rsidRPr="003D1ACD">
              <w:t>numeracy and IT skills to:</w:t>
            </w:r>
          </w:p>
          <w:p w:rsidR="00000000" w:rsidRPr="003D1ACD" w:rsidP="003D1ACD">
            <w:pPr>
              <w:pStyle w:val="ListBullet2"/>
            </w:pPr>
            <w:r w:rsidRPr="003D1ACD">
              <w:t>perform calculations related to fund reviews</w:t>
            </w:r>
          </w:p>
          <w:p w:rsidR="00000000" w:rsidRPr="003D1ACD" w:rsidP="003D1ACD">
            <w:pPr>
              <w:pStyle w:val="ListBullet2"/>
            </w:pPr>
            <w:r w:rsidRPr="003D1ACD">
              <w:t>access and update account records electronically</w:t>
            </w:r>
          </w:p>
          <w:p w:rsidR="00000000" w:rsidRPr="003D1ACD" w:rsidP="003D1ACD">
            <w:pPr>
              <w:pStyle w:val="ListBullet2"/>
            </w:pPr>
            <w:r w:rsidRPr="003D1ACD">
              <w:t>use internet information</w:t>
            </w:r>
          </w:p>
          <w:p w:rsidR="00000000" w:rsidRPr="003D1ACD" w:rsidP="003D1ACD">
            <w:pPr>
              <w:pStyle w:val="ListBullet"/>
            </w:pPr>
            <w:r w:rsidRPr="003D1ACD">
              <w:t>literacy skills to read and interpret documen</w:t>
            </w:r>
            <w:r w:rsidRPr="003D1ACD">
              <w:t>tation from a variety of sources and record and consolidate related information</w:t>
            </w:r>
          </w:p>
          <w:p w:rsidR="00000000" w:rsidRPr="003D1ACD" w:rsidP="003D1ACD">
            <w:pPr>
              <w:pStyle w:val="ListBullet"/>
            </w:pPr>
            <w:r w:rsidRPr="003D1ACD">
              <w:t>data analysis and interpretation skills to:</w:t>
            </w:r>
          </w:p>
          <w:p w:rsidR="00000000" w:rsidRPr="003D1ACD" w:rsidP="003D1ACD">
            <w:pPr>
              <w:pStyle w:val="ListBullet2"/>
            </w:pPr>
            <w:r w:rsidRPr="003D1ACD">
              <w:t>assess validity and usefulness of information</w:t>
            </w:r>
          </w:p>
          <w:p w:rsidR="00000000" w:rsidRPr="003D1ACD" w:rsidP="003D1ACD">
            <w:pPr>
              <w:pStyle w:val="ListBullet2"/>
            </w:pPr>
            <w:r w:rsidRPr="003D1ACD">
              <w:t>conduct data integrity checks</w:t>
            </w:r>
          </w:p>
          <w:p w:rsidR="00000000" w:rsidRPr="003D1ACD" w:rsidP="003D1ACD">
            <w:pPr>
              <w:pStyle w:val="ListBullet"/>
            </w:pPr>
            <w:r w:rsidRPr="003D1ACD">
              <w:t>interpersonal skills to relate effectively within a te</w:t>
            </w:r>
            <w:r w:rsidRPr="003D1ACD">
              <w:t>am environment</w:t>
            </w:r>
          </w:p>
          <w:p w:rsidR="00000000" w:rsidRPr="003D1ACD" w:rsidP="003D1ACD">
            <w:pPr>
              <w:pStyle w:val="ListBullet"/>
            </w:pPr>
            <w:r w:rsidRPr="003D1ACD">
              <w:t>organisation skills, including the ability to plan and sequence work</w:t>
            </w:r>
          </w:p>
          <w:p w:rsidR="00000000" w:rsidRPr="003D1ACD" w:rsidP="003D1ACD">
            <w:pPr>
              <w:pStyle w:val="ListBullet"/>
            </w:pPr>
            <w:r w:rsidRPr="003D1ACD">
              <w:t>high level analytical skills to review fund operations</w:t>
            </w:r>
          </w:p>
          <w:p w:rsidR="00000000" w:rsidRPr="003D1ACD" w:rsidP="003D1ACD">
            <w:pPr>
              <w:pStyle w:val="ListBullet"/>
            </w:pPr>
            <w:r w:rsidRPr="003D1ACD">
              <w:t>learning skills to maintain knowledge of changes to products and relevant legislation</w:t>
            </w:r>
          </w:p>
          <w:p w:rsidR="00000000" w:rsidRPr="003D1ACD" w:rsidP="003D1ACD">
            <w:pPr>
              <w:pStyle w:val="ListBullet"/>
            </w:pPr>
            <w:r w:rsidRPr="003D1ACD">
              <w:t>judgement skills for forming recommendations in operational situations</w:t>
            </w:r>
          </w:p>
          <w:p w:rsidR="00000000" w:rsidP="003D1ACD">
            <w:pPr>
              <w:pStyle w:val="ListBullet"/>
              <w:rPr>
                <w:lang w:val="en-NZ"/>
              </w:rPr>
            </w:pPr>
            <w:r w:rsidRPr="003D1ACD">
              <w:t>management skills for working effectively in a constantly changing environment</w:t>
            </w:r>
          </w:p>
        </w:tc>
      </w:tr>
      <w:tr w:rsidTr="00116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Required knowledge</w:t>
            </w:r>
          </w:p>
        </w:tc>
      </w:tr>
      <w:tr w:rsidTr="001168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organisation policies, objectives and guidelines</w:t>
            </w:r>
          </w:p>
          <w:p w:rsidR="00000000" w:rsidRPr="003D1ACD" w:rsidP="003D1ACD">
            <w:pPr>
              <w:pStyle w:val="ListBullet"/>
            </w:pPr>
            <w:r w:rsidRPr="003D1ACD">
              <w:t xml:space="preserve">purpose, process and documentation </w:t>
            </w:r>
            <w:r w:rsidRPr="003D1ACD">
              <w:t>requirements for annual review</w:t>
            </w:r>
          </w:p>
          <w:p w:rsidR="00000000" w:rsidRPr="003D1ACD" w:rsidP="003D1ACD">
            <w:pPr>
              <w:pStyle w:val="ListBullet"/>
            </w:pPr>
            <w:r w:rsidRPr="003D1ACD">
              <w:t>definitions of categories listed in the chart of accounts</w:t>
            </w:r>
          </w:p>
          <w:p w:rsidR="00000000" w:rsidRPr="003D1ACD" w:rsidP="003D1ACD">
            <w:pPr>
              <w:pStyle w:val="ListBullet"/>
            </w:pPr>
            <w:r w:rsidRPr="003D1ACD">
              <w:t>features and requirements of Australian Accounting Standard  AAS 25</w:t>
            </w:r>
          </w:p>
          <w:p w:rsidR="00000000" w:rsidRPr="003D1ACD" w:rsidP="003D1ACD">
            <w:pPr>
              <w:pStyle w:val="ListBullet"/>
            </w:pPr>
            <w:r w:rsidRPr="003D1ACD">
              <w:t>reporting alternatives for defined benefit funds and accumulation funds</w:t>
            </w:r>
          </w:p>
          <w:p w:rsidR="00000000" w:rsidRPr="003D1ACD" w:rsidP="003D1ACD">
            <w:pPr>
              <w:pStyle w:val="ListBullet"/>
            </w:pPr>
            <w:r w:rsidRPr="003D1ACD">
              <w:t>capital gains taxation requ</w:t>
            </w:r>
            <w:r w:rsidRPr="003D1ACD">
              <w:t>irements</w:t>
            </w:r>
          </w:p>
          <w:p w:rsidR="00000000" w:rsidRPr="003D1ACD" w:rsidP="003D1ACD">
            <w:pPr>
              <w:pStyle w:val="ListBullet"/>
            </w:pPr>
            <w:r w:rsidRPr="003D1ACD">
              <w:t>features and auditing requirements of the Superannuation Industry (Supervision) (SIS) Act</w:t>
            </w:r>
          </w:p>
          <w:p w:rsidR="00000000" w:rsidRPr="003D1ACD" w:rsidP="003D1ACD">
            <w:pPr>
              <w:pStyle w:val="ListBullet"/>
            </w:pPr>
            <w:r w:rsidRPr="003D1ACD">
              <w:t>information requirements for financial statements from members, employers, trustees, fund administrators, trade unions, investors, taxpayers</w:t>
            </w:r>
          </w:p>
          <w:p w:rsidR="00000000" w:rsidRPr="003D1ACD" w:rsidP="003D1ACD">
            <w:pPr>
              <w:pStyle w:val="ListBullet"/>
            </w:pPr>
            <w:r w:rsidRPr="003D1ACD">
              <w:t xml:space="preserve">methodology for </w:t>
            </w:r>
            <w:r w:rsidRPr="003D1ACD">
              <w:t>determining asset value and unit pricing</w:t>
            </w:r>
          </w:p>
          <w:p w:rsidR="00000000" w:rsidRPr="003D1ACD" w:rsidP="003D1ACD">
            <w:pPr>
              <w:pStyle w:val="ListBullet"/>
            </w:pPr>
            <w:r w:rsidRPr="003D1ACD">
              <w:t>Privacy Act obligations</w:t>
            </w:r>
          </w:p>
          <w:p w:rsidR="00000000" w:rsidRPr="003D1ACD" w:rsidP="003D1ACD">
            <w:pPr>
              <w:pStyle w:val="ListBullet"/>
            </w:pPr>
            <w:r w:rsidRPr="003D1ACD">
              <w:t>fraud deterrence practices</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10" w:name="O_80904"/>
      <w:bookmarkEnd w:id="10"/>
      <w:r w:rsidRPr="003D1ACD">
        <w:t>Evidence Guide</w:t>
      </w:r>
    </w:p>
    <w:tbl>
      <w:tblPr>
        <w:tblW w:w="9570" w:type="dxa"/>
        <w:tblLayout w:type="fixed"/>
        <w:tblCellMar>
          <w:left w:w="62" w:type="dxa"/>
          <w:right w:w="62" w:type="dxa"/>
        </w:tblCellMar>
        <w:tblLook w:val="0000"/>
      </w:tblPr>
      <w:tblGrid>
        <w:gridCol w:w="2808"/>
        <w:gridCol w:w="6762"/>
      </w:tblGrid>
      <w:tr w:rsidTr="001168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EVIDENCE GUIDE</w:t>
            </w:r>
          </w:p>
        </w:tc>
      </w:tr>
      <w:tr w:rsidTr="001168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t>The Evidence Guide provides advice on assessment and must be read in conjunction with the performance criteria, required skills and knowledge, range statement and the Assessment Guidelines for the Training Package.</w:t>
            </w:r>
          </w:p>
        </w:tc>
      </w:tr>
      <w:tr w:rsidTr="0011689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p>
        </w:tc>
      </w:tr>
      <w:tr w:rsidTr="0011689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Critical aspec</w:t>
            </w:r>
            <w:r w:rsidRPr="003D1AC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Evidence of the ability to:</w:t>
            </w:r>
          </w:p>
          <w:p w:rsidR="00000000" w:rsidRPr="003D1ACD" w:rsidP="003D1ACD">
            <w:pPr>
              <w:pStyle w:val="ListBullet"/>
            </w:pPr>
            <w:r w:rsidRPr="003D1ACD">
              <w:t>conduct data integrity checks</w:t>
            </w:r>
          </w:p>
          <w:p w:rsidR="00000000" w:rsidRPr="003D1ACD" w:rsidP="003D1ACD">
            <w:pPr>
              <w:pStyle w:val="ListBullet"/>
            </w:pPr>
            <w:r w:rsidRPr="003D1ACD">
              <w:t>participate in fund review processes according to organisation guidelines and conduct annual fund review</w:t>
            </w:r>
          </w:p>
          <w:p w:rsidR="00000000" w:rsidRPr="003D1ACD" w:rsidP="003D1ACD">
            <w:pPr>
              <w:pStyle w:val="ListBullet"/>
            </w:pPr>
            <w:r w:rsidRPr="003D1ACD">
              <w:t>identify and conduct quality assurance work practices</w:t>
            </w:r>
          </w:p>
          <w:p w:rsidR="00000000" w:rsidP="003D1ACD">
            <w:pPr>
              <w:pStyle w:val="ListBullet"/>
              <w:rPr>
                <w:lang w:val="en-NZ"/>
              </w:rPr>
            </w:pPr>
            <w:r w:rsidRPr="003D1ACD">
              <w:t>maintain up-to-date knowledge of fund review practices.</w:t>
            </w:r>
          </w:p>
        </w:tc>
      </w:tr>
      <w:tr w:rsidTr="0011689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Assessment must ensure:</w:t>
            </w:r>
          </w:p>
          <w:p w:rsidR="00000000" w:rsidRPr="003D1ACD" w:rsidP="003D1ACD">
            <w:pPr>
              <w:pStyle w:val="ListBullet"/>
            </w:pPr>
            <w:r w:rsidRPr="003D1ACD">
              <w:t>competency is demonstrated in the context of the work environment and c</w:t>
            </w:r>
            <w:r w:rsidRPr="003D1ACD">
              <w:t>onditions specified in the range statement either in a relevant workplace or a closely simulated work environment</w:t>
            </w:r>
          </w:p>
          <w:p w:rsidR="00000000" w:rsidRPr="003D1ACD" w:rsidP="003D1ACD">
            <w:pPr>
              <w:pStyle w:val="ListBullet"/>
            </w:pPr>
            <w:r w:rsidRPr="003D1ACD">
              <w:t>access to and the use of a range of common office equipment, technology, software and consumables</w:t>
            </w:r>
          </w:p>
          <w:p w:rsidR="00000000" w:rsidRPr="003D1ACD" w:rsidP="003D1ACD">
            <w:pPr>
              <w:pStyle w:val="ListBullet"/>
            </w:pPr>
            <w:r w:rsidRPr="003D1ACD">
              <w:t>access to organisation financial records</w:t>
            </w:r>
          </w:p>
          <w:p w:rsidR="00000000" w:rsidP="003D1ACD">
            <w:pPr>
              <w:pStyle w:val="ListBullet"/>
              <w:rPr>
                <w:lang w:val="en-NZ"/>
              </w:rPr>
            </w:pPr>
            <w:r w:rsidRPr="003D1ACD">
              <w:t>acc</w:t>
            </w:r>
            <w:r w:rsidRPr="003D1ACD">
              <w:t>ess to organisation policies and procedures.</w:t>
            </w:r>
          </w:p>
        </w:tc>
      </w:tr>
      <w:tr w:rsidTr="0011689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A range of assessment methods should be used to assess practical skills and knowledge. The following examples, in combination, are appropriate for this unit:</w:t>
            </w:r>
          </w:p>
          <w:p w:rsidR="00000000" w:rsidRPr="003D1ACD" w:rsidP="003D1ACD">
            <w:pPr>
              <w:pStyle w:val="ListBullet"/>
            </w:pPr>
            <w:r w:rsidRPr="003D1ACD">
              <w:t>evaluating an integrated activ</w:t>
            </w:r>
            <w:r w:rsidRPr="003D1ACD">
              <w:t>ity, which combines the elements of competency for the unit, or a cluster of related units of competency</w:t>
            </w:r>
          </w:p>
          <w:p w:rsidR="00000000" w:rsidRPr="003D1ACD" w:rsidP="003D1ACD">
            <w:pPr>
              <w:pStyle w:val="ListBullet"/>
            </w:pPr>
            <w:r w:rsidRPr="003D1ACD">
              <w:t>observing processes and procedures in workplaces</w:t>
            </w:r>
          </w:p>
          <w:p w:rsidR="00000000" w:rsidRPr="003D1ACD" w:rsidP="003D1ACD">
            <w:pPr>
              <w:pStyle w:val="ListBullet"/>
            </w:pPr>
            <w:r w:rsidRPr="003D1ACD">
              <w:t>verbal or written questioning on underpinning knowledge and skills</w:t>
            </w:r>
          </w:p>
          <w:p w:rsidR="00000000" w:rsidRPr="003D1ACD" w:rsidP="003D1ACD">
            <w:pPr>
              <w:pStyle w:val="ListBullet"/>
            </w:pPr>
            <w:r w:rsidRPr="003D1ACD">
              <w:t>evaluating samples of work</w:t>
            </w:r>
          </w:p>
          <w:p w:rsidR="00000000" w:rsidRPr="003D1ACD" w:rsidP="003D1ACD">
            <w:pPr>
              <w:pStyle w:val="ListBullet"/>
            </w:pPr>
            <w:r w:rsidRPr="003D1ACD">
              <w:t>accessing and validating third party reports</w:t>
            </w:r>
          </w:p>
          <w:p w:rsidR="00000000" w:rsidP="003D1ACD">
            <w:pPr>
              <w:pStyle w:val="ListBullet"/>
              <w:rPr>
                <w:lang w:val="en-NZ"/>
              </w:rPr>
            </w:pPr>
            <w:r w:rsidRPr="003D1ACD">
              <w:t>setting and reviewing workplace business simulations or scenarios.</w:t>
            </w:r>
          </w:p>
        </w:tc>
      </w:tr>
      <w:tr w:rsidTr="0011689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11" w:name="O_80905"/>
      <w:bookmarkEnd w:id="11"/>
      <w:r w:rsidRPr="003D1ACD">
        <w:t>Range Statement</w:t>
      </w:r>
    </w:p>
    <w:tbl>
      <w:tblPr>
        <w:tblW w:w="0" w:type="auto"/>
        <w:tblLayout w:type="fixed"/>
        <w:tblCellMar>
          <w:left w:w="62" w:type="dxa"/>
          <w:right w:w="62" w:type="dxa"/>
        </w:tblCellMar>
        <w:tblLook w:val="0000"/>
      </w:tblPr>
      <w:tblGrid>
        <w:gridCol w:w="2501"/>
        <w:gridCol w:w="6021"/>
      </w:tblGrid>
      <w:tr w:rsidTr="001168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RANGE STATEMENT</w:t>
            </w:r>
          </w:p>
        </w:tc>
      </w:tr>
      <w:tr w:rsidTr="001168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t>The range statement relates to the unit of competency as a whole. It allows for different work environments and situations that may affect performance. Bold italicised wording, if used in the performance criteria, is detailed below. Essential operating con</w:t>
            </w:r>
            <w:r w:rsidRPr="003D1ACD">
              <w:t>ditions that may be present with training and assessment (depending on the work situation, needs of the candidate, accessibility of the item, and local industry and regional contexts) may also be included.</w:t>
            </w:r>
          </w:p>
        </w:tc>
      </w:tr>
      <w:tr w:rsidTr="0011689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BoldandItalics"/>
              </w:rPr>
              <w:t>Organisation guidelines</w:t>
            </w:r>
            <w:r w:rsidRPr="003D1ACD">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annual rev</w:t>
            </w:r>
            <w:r w:rsidRPr="003D1ACD">
              <w:t>iew procedures</w:t>
            </w:r>
          </w:p>
          <w:p w:rsidR="00000000" w:rsidRPr="003D1ACD" w:rsidP="003D1ACD">
            <w:pPr>
              <w:pStyle w:val="ListBullet"/>
            </w:pPr>
            <w:r w:rsidRPr="003D1ACD">
              <w:t>best practice standards</w:t>
            </w:r>
          </w:p>
          <w:p w:rsidR="00000000" w:rsidRPr="003D1ACD" w:rsidP="003D1ACD">
            <w:pPr>
              <w:pStyle w:val="ListBullet"/>
            </w:pPr>
            <w:r w:rsidRPr="003D1ACD">
              <w:t>codes of practice</w:t>
            </w:r>
          </w:p>
          <w:p w:rsidR="00000000" w:rsidRPr="003D1ACD" w:rsidP="003D1ACD">
            <w:pPr>
              <w:pStyle w:val="ListBullet"/>
            </w:pPr>
            <w:r w:rsidRPr="003D1ACD">
              <w:t>documentation and filing procedures</w:t>
            </w:r>
          </w:p>
          <w:p w:rsidR="00000000" w:rsidRPr="003D1ACD" w:rsidP="003D1ACD">
            <w:pPr>
              <w:pStyle w:val="ListBullet"/>
            </w:pPr>
            <w:r w:rsidRPr="003D1ACD">
              <w:t>internal communications</w:t>
            </w:r>
          </w:p>
          <w:p w:rsidR="00000000" w:rsidRPr="003D1ACD" w:rsidP="003D1ACD">
            <w:pPr>
              <w:pStyle w:val="ListBullet"/>
            </w:pPr>
            <w:r w:rsidRPr="003D1ACD">
              <w:t>legislative requirements</w:t>
            </w:r>
          </w:p>
          <w:p w:rsidR="00000000" w:rsidRPr="003D1ACD" w:rsidP="003D1ACD">
            <w:pPr>
              <w:pStyle w:val="ListBullet"/>
            </w:pPr>
            <w:r w:rsidRPr="003D1ACD">
              <w:t>regulatory requirements</w:t>
            </w:r>
          </w:p>
          <w:p w:rsidR="00000000" w:rsidP="003D1ACD">
            <w:pPr>
              <w:pStyle w:val="ListBullet"/>
              <w:rPr>
                <w:lang w:val="en-NZ"/>
              </w:rPr>
            </w:pPr>
            <w:r w:rsidRPr="003D1ACD">
              <w:t>system/computer procedures.</w:t>
            </w:r>
          </w:p>
        </w:tc>
      </w:tr>
      <w:tr w:rsidTr="0011689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BoldandItalics"/>
              </w:rPr>
              <w:t>Reports provided to Trustees</w:t>
            </w:r>
            <w:r w:rsidRPr="003D1ACD">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a reconciliation of contributions</w:t>
            </w:r>
          </w:p>
          <w:p w:rsidR="00000000" w:rsidRPr="003D1ACD" w:rsidP="003D1ACD">
            <w:pPr>
              <w:pStyle w:val="ListBullet"/>
            </w:pPr>
            <w:r w:rsidRPr="003D1ACD">
              <w:t>audited accounts for the previous review period</w:t>
            </w:r>
          </w:p>
          <w:p w:rsidR="00000000" w:rsidRPr="003D1ACD" w:rsidP="003D1ACD">
            <w:pPr>
              <w:pStyle w:val="ListBullet"/>
            </w:pPr>
            <w:r w:rsidRPr="003D1ACD">
              <w:t>members' movement details (new members/member withdrawals)</w:t>
            </w:r>
          </w:p>
          <w:p w:rsidR="00000000" w:rsidRPr="003D1ACD" w:rsidP="003D1ACD">
            <w:pPr>
              <w:pStyle w:val="ListBullet"/>
            </w:pPr>
            <w:r w:rsidRPr="003D1ACD">
              <w:t>outstanding contributions</w:t>
            </w:r>
          </w:p>
          <w:p w:rsidR="00000000" w:rsidRPr="003D1ACD" w:rsidP="003D1ACD">
            <w:pPr>
              <w:pStyle w:val="ListBullet"/>
            </w:pPr>
            <w:r w:rsidRPr="003D1ACD">
              <w:t>report on the operation of the fund</w:t>
            </w:r>
          </w:p>
          <w:p w:rsidR="00000000" w:rsidP="003D1ACD">
            <w:pPr>
              <w:pStyle w:val="ListBullet"/>
              <w:rPr>
                <w:lang w:val="en-NZ"/>
              </w:rPr>
            </w:pPr>
            <w:r w:rsidRPr="003D1ACD">
              <w:t>summary of member benefits, contributions and insuran</w:t>
            </w:r>
            <w:r w:rsidRPr="003D1ACD">
              <w:t>ce details.</w:t>
            </w:r>
          </w:p>
        </w:tc>
      </w:tr>
      <w:tr w:rsidTr="0011689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BoldandItalics"/>
              </w:rPr>
              <w:t>Reports provided to insurers</w:t>
            </w:r>
            <w:r w:rsidRPr="003D1ACD">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any outstanding medical evidence</w:t>
            </w:r>
          </w:p>
          <w:p w:rsidR="00000000" w:rsidRPr="003D1ACD" w:rsidP="003D1ACD">
            <w:pPr>
              <w:pStyle w:val="ListBullet"/>
            </w:pPr>
            <w:r w:rsidRPr="003D1ACD">
              <w:t>members' name, age, sex and salary details</w:t>
            </w:r>
          </w:p>
          <w:p w:rsidR="00000000" w:rsidP="003D1ACD">
            <w:pPr>
              <w:pStyle w:val="ListBullet"/>
              <w:rPr>
                <w:lang w:val="en-NZ"/>
              </w:rPr>
            </w:pPr>
            <w:r w:rsidRPr="003D1ACD">
              <w:t>summary of members' insured death and disablement benefits.</w:t>
            </w:r>
          </w:p>
        </w:tc>
      </w:tr>
      <w:tr w:rsidTr="0011689B">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BoldandItalics"/>
              </w:rPr>
              <w:t>Reports provided to actuaries</w:t>
            </w:r>
            <w:r w:rsidRPr="003D1ACD">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ListBullet"/>
            </w:pPr>
            <w:r w:rsidRPr="003D1ACD">
              <w:t>a copy of previous actuarial reports</w:t>
            </w:r>
          </w:p>
          <w:p w:rsidR="00000000" w:rsidRPr="003D1ACD" w:rsidP="003D1ACD">
            <w:pPr>
              <w:pStyle w:val="ListBullet"/>
            </w:pPr>
            <w:r w:rsidRPr="003D1ACD">
              <w:t>copies of all relevant correspondence</w:t>
            </w:r>
          </w:p>
          <w:p w:rsidR="00000000" w:rsidRPr="003D1ACD" w:rsidP="003D1ACD">
            <w:pPr>
              <w:pStyle w:val="ListBullet"/>
            </w:pPr>
            <w:r w:rsidRPr="003D1ACD">
              <w:t>copy of fund's financial statements</w:t>
            </w:r>
          </w:p>
          <w:p w:rsidR="00000000" w:rsidRPr="003D1ACD" w:rsidP="003D1ACD">
            <w:pPr>
              <w:pStyle w:val="ListBullet"/>
            </w:pPr>
            <w:r w:rsidRPr="003D1ACD">
              <w:t>details of all investments</w:t>
            </w:r>
          </w:p>
          <w:p w:rsidR="00000000" w:rsidRPr="003D1ACD" w:rsidP="003D1ACD">
            <w:pPr>
              <w:pStyle w:val="ListBullet"/>
            </w:pPr>
            <w:r w:rsidRPr="003D1ACD">
              <w:t>details of all members who belong to the fund</w:t>
            </w:r>
          </w:p>
          <w:p w:rsidR="00000000" w:rsidRPr="003D1ACD" w:rsidP="003D1ACD">
            <w:pPr>
              <w:pStyle w:val="ListBullet"/>
            </w:pPr>
            <w:r w:rsidRPr="003D1ACD">
              <w:t>the trust deed and all amendments to the deed.</w:t>
            </w:r>
          </w:p>
        </w:tc>
      </w:tr>
    </w:tbl>
    <w:p w:rsidR="0011689B" w:rsidP="003D1ACD">
      <w:pPr>
        <w:pStyle w:val="BodyText"/>
      </w:pPr>
    </w:p>
    <w:p w:rsidR="0011689B" w:rsidP="003D1ACD">
      <w:pPr>
        <w:pStyle w:val="BodyText"/>
      </w:pPr>
    </w:p>
    <w:p w:rsidR="00000000" w:rsidRPr="003D1ACD" w:rsidP="003D1ACD">
      <w:pPr>
        <w:pStyle w:val="Heading1"/>
      </w:pPr>
      <w:bookmarkStart w:id="12" w:name="O_80906"/>
      <w:bookmarkEnd w:id="12"/>
      <w:r w:rsidRPr="003D1ACD">
        <w:t>Uni</w:t>
      </w:r>
      <w:r w:rsidRPr="003D1ACD">
        <w:t>t Sector(s)</w:t>
      </w:r>
    </w:p>
    <w:tbl>
      <w:tblPr>
        <w:tblW w:w="0" w:type="auto"/>
        <w:tblLayout w:type="fixed"/>
        <w:tblCellMar>
          <w:left w:w="62" w:type="dxa"/>
          <w:right w:w="62" w:type="dxa"/>
        </w:tblCellMar>
        <w:tblLook w:val="0000"/>
      </w:tblPr>
      <w:tblGrid>
        <w:gridCol w:w="2572"/>
        <w:gridCol w:w="5950"/>
      </w:tblGrid>
      <w:tr w:rsidTr="0011689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r w:rsidRPr="003D1ACD">
              <w:t>Superannuation</w:t>
            </w: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13" w:name="O_156717"/>
      <w:bookmarkEnd w:id="13"/>
      <w:r w:rsidRPr="003D1ACD">
        <w:t>Competency field</w:t>
      </w:r>
    </w:p>
    <w:tbl>
      <w:tblPr>
        <w:tblW w:w="0" w:type="auto"/>
        <w:tblLayout w:type="fixed"/>
        <w:tblCellMar>
          <w:left w:w="62" w:type="dxa"/>
          <w:right w:w="62" w:type="dxa"/>
        </w:tblCellMar>
        <w:tblLook w:val="0000"/>
      </w:tblPr>
      <w:tblGrid>
        <w:gridCol w:w="2754"/>
        <w:gridCol w:w="5768"/>
      </w:tblGrid>
      <w:tr w:rsidTr="0011689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p>
        </w:tc>
      </w:tr>
    </w:tbl>
    <w:p w:rsidR="00000000" w:rsidRPr="003D1ACD" w:rsidP="003D1ACD">
      <w:pPr>
        <w:pStyle w:val="BodyText"/>
      </w:pPr>
    </w:p>
    <w:p w:rsidR="00000000" w:rsidRPr="003D1ACD" w:rsidP="003D1ACD">
      <w:pPr>
        <w:pStyle w:val="AllowPageBreak"/>
      </w:pPr>
    </w:p>
    <w:p w:rsidR="00000000" w:rsidRPr="003D1ACD" w:rsidP="003D1ACD">
      <w:pPr>
        <w:pStyle w:val="Heading1"/>
      </w:pPr>
      <w:bookmarkStart w:id="14" w:name="O_156716"/>
      <w:bookmarkEnd w:id="14"/>
      <w:r w:rsidRPr="003D1ACD">
        <w:t>Co-requisite units</w:t>
      </w:r>
    </w:p>
    <w:tbl>
      <w:tblPr>
        <w:tblW w:w="0" w:type="auto"/>
        <w:tblLayout w:type="fixed"/>
        <w:tblCellMar>
          <w:left w:w="62" w:type="dxa"/>
          <w:right w:w="62" w:type="dxa"/>
        </w:tblCellMar>
        <w:tblLook w:val="0000"/>
      </w:tblPr>
      <w:tblGrid>
        <w:gridCol w:w="2629"/>
        <w:gridCol w:w="1324"/>
        <w:gridCol w:w="4569"/>
      </w:tblGrid>
      <w:tr w:rsidTr="0011689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r w:rsidRPr="003D1AC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ACD">
            <w:pPr>
              <w:pStyle w:val="BodyText"/>
              <w:rPr>
                <w:lang w:val="en-NZ"/>
              </w:rPr>
            </w:pPr>
          </w:p>
        </w:tc>
      </w:tr>
      <w:tr w:rsidTr="0011689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ACD" w:rsidP="003D1ACD">
            <w:pPr>
              <w:pStyle w:val="BodyText"/>
            </w:pPr>
          </w:p>
        </w:tc>
      </w:tr>
    </w:tbl>
    <w:p w:rsidR="00000000" w:rsidRPr="003D1ACD" w:rsidP="003D1ACD">
      <w:pPr>
        <w:pStyle w:val="BodyText"/>
      </w:pPr>
    </w:p>
    <w:p w:rsidR="00000000" w:rsidRPr="003D1ACD" w:rsidP="003D1ACD"/>
    <w:sectPr w:rsidSect="003D1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89B" w:rsidP="00116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9B" w:rsidP="003D1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689B" w:rsidP="003D1A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89B" w:rsidP="003D1A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89B" w:rsidP="001168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9B" w:rsidP="003D1ACD">
    <w:pPr>
      <w:pStyle w:val="Header"/>
      <w:framePr w:wrap="around"/>
    </w:pPr>
    <w:r>
      <w:fldChar w:fldCharType="begin"/>
    </w:r>
    <w:r>
      <w:instrText xml:space="preserve"> TITLE   \* MERGEFORMAT </w:instrText>
    </w:r>
    <w:r>
      <w:fldChar w:fldCharType="separate"/>
    </w:r>
    <w:r>
      <w:t>FNSSUP405A Implement fund review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89B" w:rsidP="003D1A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23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AE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4A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A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ACD"/>
    <w:pPr>
      <w:spacing w:before="360" w:after="60"/>
      <w:outlineLvl w:val="0"/>
    </w:pPr>
    <w:rPr>
      <w:sz w:val="32"/>
    </w:rPr>
  </w:style>
  <w:style w:type="paragraph" w:styleId="Heading2">
    <w:name w:val="heading 2"/>
    <w:basedOn w:val="HeadingBase"/>
    <w:next w:val="BodyText"/>
    <w:link w:val="Heading2Char"/>
    <w:qFormat/>
    <w:rsid w:val="003D1ACD"/>
    <w:pPr>
      <w:keepLines/>
      <w:spacing w:before="240" w:after="120"/>
      <w:outlineLvl w:val="1"/>
    </w:pPr>
    <w:rPr>
      <w:sz w:val="28"/>
      <w:szCs w:val="40"/>
    </w:rPr>
  </w:style>
  <w:style w:type="paragraph" w:styleId="Heading3">
    <w:name w:val="heading 3"/>
    <w:basedOn w:val="HeadingBase"/>
    <w:next w:val="BodyText"/>
    <w:link w:val="Heading3Char"/>
    <w:qFormat/>
    <w:rsid w:val="003D1ACD"/>
    <w:pPr>
      <w:spacing w:before="180" w:after="120"/>
      <w:outlineLvl w:val="2"/>
    </w:pPr>
    <w:rPr>
      <w:spacing w:val="-10"/>
      <w:kern w:val="32"/>
    </w:rPr>
  </w:style>
  <w:style w:type="paragraph" w:styleId="Heading4">
    <w:name w:val="heading 4"/>
    <w:basedOn w:val="HeadingBase"/>
    <w:next w:val="BodyText"/>
    <w:link w:val="Heading4Char"/>
    <w:qFormat/>
    <w:rsid w:val="003D1ACD"/>
    <w:pPr>
      <w:spacing w:before="160" w:after="120"/>
      <w:outlineLvl w:val="3"/>
    </w:pPr>
    <w:rPr>
      <w:sz w:val="22"/>
    </w:rPr>
  </w:style>
  <w:style w:type="paragraph" w:styleId="Heading5">
    <w:name w:val="heading 5"/>
    <w:basedOn w:val="HeadingBase"/>
    <w:next w:val="Normal"/>
    <w:link w:val="Heading5Char"/>
    <w:qFormat/>
    <w:rsid w:val="003D1ACD"/>
    <w:pPr>
      <w:spacing w:before="80"/>
      <w:outlineLvl w:val="4"/>
    </w:pPr>
    <w:rPr>
      <w:color w:val="918585"/>
      <w:sz w:val="20"/>
    </w:rPr>
  </w:style>
  <w:style w:type="paragraph" w:styleId="Heading6">
    <w:name w:val="heading 6"/>
    <w:basedOn w:val="HeadingBase"/>
    <w:next w:val="Normal"/>
    <w:link w:val="Heading6Char"/>
    <w:qFormat/>
    <w:rsid w:val="003D1ACD"/>
    <w:pPr>
      <w:spacing w:before="60"/>
      <w:outlineLvl w:val="5"/>
    </w:pPr>
    <w:rPr>
      <w:color w:val="918585"/>
      <w:sz w:val="20"/>
    </w:rPr>
  </w:style>
  <w:style w:type="paragraph" w:styleId="Heading7">
    <w:name w:val="heading 7"/>
    <w:basedOn w:val="Normal"/>
    <w:next w:val="Normal"/>
    <w:link w:val="Heading7Char"/>
    <w:qFormat/>
    <w:rsid w:val="003D1ACD"/>
    <w:pPr>
      <w:ind w:left="720"/>
      <w:outlineLvl w:val="6"/>
    </w:pPr>
    <w:rPr>
      <w:i/>
    </w:rPr>
  </w:style>
  <w:style w:type="paragraph" w:styleId="Heading8">
    <w:name w:val="heading 8"/>
    <w:basedOn w:val="Normal"/>
    <w:next w:val="Normal"/>
    <w:link w:val="Heading8Char"/>
    <w:qFormat/>
    <w:rsid w:val="003D1ACD"/>
    <w:pPr>
      <w:ind w:left="720"/>
      <w:outlineLvl w:val="7"/>
    </w:pPr>
    <w:rPr>
      <w:i/>
    </w:rPr>
  </w:style>
  <w:style w:type="paragraph" w:styleId="Heading9">
    <w:name w:val="heading 9"/>
    <w:basedOn w:val="Normal"/>
    <w:next w:val="Normal"/>
    <w:link w:val="Heading9Char"/>
    <w:qFormat/>
    <w:rsid w:val="003D1ACD"/>
    <w:pPr>
      <w:ind w:left="720"/>
      <w:outlineLvl w:val="8"/>
    </w:pPr>
    <w:rPr>
      <w:i/>
    </w:rPr>
  </w:style>
  <w:style w:type="character" w:default="1" w:styleId="DefaultParagraphFont">
    <w:name w:val="Default Paragraph Font"/>
    <w:uiPriority w:val="1"/>
    <w:unhideWhenUsed/>
    <w:rsid w:val="003D1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ACD"/>
  </w:style>
  <w:style w:type="character" w:customStyle="1" w:styleId="Heading1Char">
    <w:name w:val="Heading 1 Char"/>
    <w:basedOn w:val="DefaultParagraphFont"/>
    <w:link w:val="Heading1"/>
    <w:rsid w:val="003D1ACD"/>
    <w:rPr>
      <w:rFonts w:ascii="Times New Roman" w:eastAsia="Times New Roman" w:hAnsi="Times New Roman" w:cs="Times New Roman"/>
      <w:b/>
      <w:sz w:val="32"/>
      <w:szCs w:val="20"/>
      <w:lang w:eastAsia="en-US"/>
    </w:rPr>
  </w:style>
  <w:style w:type="paragraph" w:styleId="BodyText">
    <w:name w:val="Body Text"/>
    <w:basedOn w:val="Normal"/>
    <w:link w:val="BodyTextChar"/>
    <w:rsid w:val="003D1A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ACD"/>
    <w:rPr>
      <w:rFonts w:ascii="Times New Roman" w:eastAsia="Times New Roman" w:hAnsi="Times New Roman" w:cs="Times New Roman"/>
      <w:sz w:val="24"/>
      <w:lang w:val="en-US" w:eastAsia="en-US"/>
    </w:rPr>
  </w:style>
  <w:style w:type="paragraph" w:styleId="Footer">
    <w:name w:val="footer"/>
    <w:basedOn w:val="Normal"/>
    <w:link w:val="FooterChar"/>
    <w:rsid w:val="003D1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ACD"/>
    <w:rPr>
      <w:rFonts w:ascii="Times New Roman" w:eastAsia="Times New Roman" w:hAnsi="Times New Roman" w:cs="Times New Roman"/>
      <w:sz w:val="16"/>
      <w:lang w:val="en-US" w:eastAsia="en-US"/>
    </w:rPr>
  </w:style>
  <w:style w:type="paragraph" w:styleId="List">
    <w:name w:val="List"/>
    <w:basedOn w:val="BodyText"/>
    <w:next w:val="BodyText"/>
    <w:rsid w:val="003D1ACD"/>
    <w:pPr>
      <w:tabs>
        <w:tab w:val="left" w:pos="340"/>
      </w:tabs>
      <w:spacing w:before="60" w:after="60"/>
      <w:ind w:left="340" w:hanging="340"/>
    </w:pPr>
  </w:style>
  <w:style w:type="paragraph" w:styleId="ListBullet">
    <w:name w:val="List Bullet"/>
    <w:basedOn w:val="List"/>
    <w:rsid w:val="003D1ACD"/>
    <w:pPr>
      <w:numPr>
        <w:numId w:val="13"/>
      </w:numPr>
      <w:tabs>
        <w:tab w:val="clear" w:pos="340"/>
      </w:tabs>
      <w:spacing w:before="40" w:after="40"/>
    </w:pPr>
  </w:style>
  <w:style w:type="character" w:customStyle="1" w:styleId="SpecialBold">
    <w:name w:val="Special Bold"/>
    <w:basedOn w:val="DefaultParagraphFont"/>
    <w:rsid w:val="003D1ACD"/>
    <w:rPr>
      <w:b/>
      <w:spacing w:val="0"/>
    </w:rPr>
  </w:style>
  <w:style w:type="paragraph" w:styleId="ListBullet2">
    <w:name w:val="List Bullet 2"/>
    <w:basedOn w:val="List2"/>
    <w:rsid w:val="003D1ACD"/>
    <w:pPr>
      <w:numPr>
        <w:numId w:val="14"/>
      </w:numPr>
      <w:tabs>
        <w:tab w:val="clear" w:pos="680"/>
      </w:tabs>
    </w:pPr>
  </w:style>
  <w:style w:type="paragraph" w:styleId="Header">
    <w:name w:val="header"/>
    <w:basedOn w:val="Normal"/>
    <w:link w:val="HeaderChar"/>
    <w:rsid w:val="003D1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A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ACD"/>
    <w:pPr>
      <w:spacing w:before="240" w:after="120"/>
      <w:outlineLvl w:val="0"/>
    </w:pPr>
    <w:rPr>
      <w:rFonts w:ascii="Times New Roman" w:hAnsi="Times New Roman"/>
      <w:b/>
      <w:sz w:val="28"/>
    </w:rPr>
  </w:style>
  <w:style w:type="paragraph" w:customStyle="1" w:styleId="AllowPageBreak">
    <w:name w:val="AllowPageBreak"/>
    <w:rsid w:val="003D1A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ACD"/>
    <w:pPr>
      <w:tabs>
        <w:tab w:val="left" w:pos="680"/>
      </w:tabs>
      <w:spacing w:before="60" w:after="60"/>
      <w:ind w:left="680" w:hanging="340"/>
    </w:pPr>
  </w:style>
  <w:style w:type="character" w:customStyle="1" w:styleId="BoldandItalics">
    <w:name w:val="Bold and Italics"/>
    <w:qFormat/>
    <w:rsid w:val="003D1ACD"/>
    <w:rPr>
      <w:b/>
      <w:i/>
      <w:u w:val="none"/>
    </w:rPr>
  </w:style>
  <w:style w:type="character" w:customStyle="1" w:styleId="Heading2Char">
    <w:name w:val="Heading 2 Char"/>
    <w:basedOn w:val="DefaultParagraphFont"/>
    <w:link w:val="Heading2"/>
    <w:rsid w:val="003D1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A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A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ACD"/>
    <w:rPr>
      <w:rFonts w:ascii="Courier New" w:eastAsia="Times New Roman" w:hAnsi="Courier New" w:cs="Times New Roman"/>
      <w:i/>
      <w:szCs w:val="20"/>
      <w:lang w:val="en-US" w:eastAsia="en-US"/>
    </w:rPr>
  </w:style>
  <w:style w:type="paragraph" w:customStyle="1" w:styleId="HeadingBase">
    <w:name w:val="Heading Base"/>
    <w:rsid w:val="003D1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ACD"/>
    <w:pPr>
      <w:tabs>
        <w:tab w:val="right" w:leader="dot" w:pos="9072"/>
      </w:tabs>
      <w:ind w:left="567"/>
    </w:pPr>
    <w:rPr>
      <w:szCs w:val="22"/>
    </w:rPr>
  </w:style>
  <w:style w:type="paragraph" w:customStyle="1" w:styleId="TOCBase">
    <w:name w:val="TOC Base"/>
    <w:rsid w:val="003D1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ACD"/>
    <w:pPr>
      <w:tabs>
        <w:tab w:val="right" w:leader="dot" w:pos="9072"/>
      </w:tabs>
      <w:spacing w:before="40" w:after="40"/>
      <w:ind w:left="284"/>
    </w:pPr>
    <w:rPr>
      <w:rFonts w:ascii="Times New Roman" w:hAnsi="Times New Roman"/>
    </w:rPr>
  </w:style>
  <w:style w:type="paragraph" w:styleId="TOC1">
    <w:name w:val="toc 1"/>
    <w:basedOn w:val="TOCBase"/>
    <w:next w:val="Normal"/>
    <w:rsid w:val="003D1A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ACD"/>
    <w:pPr>
      <w:spacing w:before="5040"/>
      <w:jc w:val="center"/>
    </w:pPr>
    <w:rPr>
      <w:sz w:val="48"/>
      <w:szCs w:val="72"/>
      <w:lang w:val="en-US"/>
    </w:rPr>
  </w:style>
  <w:style w:type="character" w:customStyle="1" w:styleId="TitleChar">
    <w:name w:val="Title Char"/>
    <w:basedOn w:val="DefaultParagraphFont"/>
    <w:link w:val="Title"/>
    <w:rsid w:val="003D1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ACD"/>
    <w:pPr>
      <w:tabs>
        <w:tab w:val="left" w:pos="3600"/>
        <w:tab w:val="left" w:pos="3958"/>
      </w:tabs>
    </w:pPr>
  </w:style>
  <w:style w:type="paragraph" w:customStyle="1" w:styleId="Note">
    <w:name w:val="Note"/>
    <w:basedOn w:val="BodyText"/>
    <w:rsid w:val="003D1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ACD"/>
    <w:pPr>
      <w:framePr w:wrap="auto" w:hAnchor="text" w:y="6049"/>
    </w:pPr>
    <w:rPr>
      <w:color w:val="000000"/>
      <w:sz w:val="40"/>
    </w:rPr>
  </w:style>
  <w:style w:type="paragraph" w:customStyle="1" w:styleId="TOCTitle">
    <w:name w:val="TOCTitle"/>
    <w:basedOn w:val="Heading1"/>
    <w:rsid w:val="003D1ACD"/>
    <w:pPr>
      <w:spacing w:after="240"/>
      <w:jc w:val="center"/>
      <w:outlineLvl w:val="9"/>
    </w:pPr>
    <w:rPr>
      <w:caps/>
    </w:rPr>
  </w:style>
  <w:style w:type="paragraph" w:customStyle="1" w:styleId="Version">
    <w:name w:val="Version"/>
    <w:rsid w:val="003D1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ACD"/>
    <w:pPr>
      <w:keepNext w:val="0"/>
      <w:tabs>
        <w:tab w:val="right" w:pos="4176"/>
      </w:tabs>
      <w:ind w:left="198" w:hanging="198"/>
    </w:pPr>
    <w:rPr>
      <w:rFonts w:ascii="Garamond" w:hAnsi="Garamond"/>
    </w:rPr>
  </w:style>
  <w:style w:type="paragraph" w:styleId="IndexHeading">
    <w:name w:val="index heading"/>
    <w:basedOn w:val="Normal"/>
    <w:next w:val="Index1"/>
    <w:semiHidden/>
    <w:rsid w:val="003D1ACD"/>
    <w:pPr>
      <w:spacing w:before="120" w:after="120"/>
    </w:pPr>
    <w:rPr>
      <w:rFonts w:ascii="Arial" w:hAnsi="Arial"/>
      <w:b/>
      <w:color w:val="918585"/>
      <w:sz w:val="24"/>
    </w:rPr>
  </w:style>
  <w:style w:type="paragraph" w:customStyle="1" w:styleId="Chapter">
    <w:name w:val="Chapter"/>
    <w:basedOn w:val="Normal"/>
    <w:rsid w:val="003D1ACD"/>
    <w:pPr>
      <w:spacing w:before="240"/>
    </w:pPr>
    <w:rPr>
      <w:rFonts w:ascii="Times New Roman" w:hAnsi="Times New Roman"/>
      <w:smallCaps/>
      <w:spacing w:val="80"/>
      <w:sz w:val="28"/>
    </w:rPr>
  </w:style>
  <w:style w:type="paragraph" w:customStyle="1" w:styleId="InChapter">
    <w:name w:val="InChapter"/>
    <w:basedOn w:val="Heading3"/>
    <w:rsid w:val="003D1ACD"/>
    <w:pPr>
      <w:spacing w:after="240"/>
      <w:outlineLvl w:val="9"/>
    </w:pPr>
    <w:rPr>
      <w:noProof/>
    </w:rPr>
  </w:style>
  <w:style w:type="paragraph" w:styleId="Index2">
    <w:name w:val="index 2"/>
    <w:basedOn w:val="Normal"/>
    <w:next w:val="Normal"/>
    <w:semiHidden/>
    <w:rsid w:val="003D1ACD"/>
    <w:pPr>
      <w:tabs>
        <w:tab w:val="right" w:pos="4176"/>
      </w:tabs>
      <w:ind w:left="568" w:hanging="284"/>
    </w:pPr>
    <w:rPr>
      <w:rFonts w:ascii="Garamond" w:hAnsi="Garamond"/>
    </w:rPr>
  </w:style>
  <w:style w:type="paragraph" w:customStyle="1" w:styleId="Byline">
    <w:name w:val="Byline"/>
    <w:rsid w:val="003D1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ACD"/>
    <w:pPr>
      <w:tabs>
        <w:tab w:val="clear" w:pos="3600"/>
        <w:tab w:val="clear" w:pos="3958"/>
      </w:tabs>
      <w:jc w:val="right"/>
    </w:pPr>
  </w:style>
  <w:style w:type="character" w:styleId="Emphasis">
    <w:name w:val="Emphasis"/>
    <w:basedOn w:val="DefaultParagraphFont"/>
    <w:qFormat/>
    <w:rsid w:val="003D1ACD"/>
    <w:rPr>
      <w:i/>
    </w:rPr>
  </w:style>
  <w:style w:type="paragraph" w:styleId="Caption">
    <w:name w:val="caption"/>
    <w:basedOn w:val="BodyText"/>
    <w:next w:val="Normal"/>
    <w:qFormat/>
    <w:rsid w:val="003D1ACD"/>
    <w:pPr>
      <w:framePr w:w="2268" w:hSpace="181" w:vSpace="181" w:wrap="around" w:vAnchor="text" w:hAnchor="page" w:x="1135" w:y="285" w:anchorLock="1"/>
    </w:pPr>
    <w:rPr>
      <w:i/>
    </w:rPr>
  </w:style>
  <w:style w:type="paragraph" w:customStyle="1" w:styleId="MiniTOCTitle">
    <w:name w:val="MiniTOCTitle"/>
    <w:basedOn w:val="Heading4"/>
    <w:rsid w:val="003D1ACD"/>
    <w:pPr>
      <w:spacing w:before="240"/>
      <w:outlineLvl w:val="9"/>
    </w:pPr>
    <w:rPr>
      <w:noProof/>
      <w:sz w:val="24"/>
    </w:rPr>
  </w:style>
  <w:style w:type="paragraph" w:customStyle="1" w:styleId="MiniTOCItem">
    <w:name w:val="MiniTOCItem"/>
    <w:basedOn w:val="ListBullet"/>
    <w:rsid w:val="003D1ACD"/>
    <w:pPr>
      <w:numPr>
        <w:numId w:val="0"/>
      </w:numPr>
      <w:tabs>
        <w:tab w:val="right" w:leader="dot" w:pos="6521"/>
      </w:tabs>
      <w:spacing w:before="0" w:after="0"/>
    </w:pPr>
  </w:style>
  <w:style w:type="paragraph" w:customStyle="1" w:styleId="TOFTitle">
    <w:name w:val="TOFTitle"/>
    <w:basedOn w:val="TOCTitle"/>
    <w:rsid w:val="003D1ACD"/>
  </w:style>
  <w:style w:type="paragraph" w:styleId="TableofFigures">
    <w:name w:val="table of figures"/>
    <w:basedOn w:val="Normal"/>
    <w:next w:val="Normal"/>
    <w:semiHidden/>
    <w:rsid w:val="003D1ACD"/>
    <w:pPr>
      <w:tabs>
        <w:tab w:val="right" w:leader="dot" w:pos="9072"/>
      </w:tabs>
      <w:ind w:left="970" w:hanging="403"/>
    </w:pPr>
    <w:rPr>
      <w:rFonts w:ascii="Times New Roman" w:hAnsi="Times New Roman"/>
      <w:b/>
    </w:rPr>
  </w:style>
  <w:style w:type="paragraph" w:styleId="ListNumber">
    <w:name w:val="List Number"/>
    <w:basedOn w:val="List"/>
    <w:rsid w:val="003D1ACD"/>
    <w:pPr>
      <w:numPr>
        <w:numId w:val="11"/>
      </w:numPr>
    </w:pPr>
  </w:style>
  <w:style w:type="character" w:customStyle="1" w:styleId="WingdingSymbols">
    <w:name w:val="Wingding Symbols"/>
    <w:rsid w:val="003D1ACD"/>
    <w:rPr>
      <w:rFonts w:ascii="Wingdings" w:hAnsi="Wingdings"/>
    </w:rPr>
  </w:style>
  <w:style w:type="paragraph" w:customStyle="1" w:styleId="TableHeading">
    <w:name w:val="Table Heading"/>
    <w:basedOn w:val="HeadingBase"/>
    <w:rsid w:val="003D1ACD"/>
    <w:pPr>
      <w:keepLines/>
      <w:pBdr>
        <w:bottom w:val="single" w:sz="6" w:space="1" w:color="918585"/>
      </w:pBdr>
      <w:spacing w:before="240"/>
    </w:pPr>
  </w:style>
  <w:style w:type="character" w:customStyle="1" w:styleId="HotSpot">
    <w:name w:val="HotSpot"/>
    <w:rsid w:val="003D1ACD"/>
    <w:rPr>
      <w:color w:val="0033CC"/>
      <w:u w:val="none"/>
    </w:rPr>
  </w:style>
  <w:style w:type="paragraph" w:customStyle="1" w:styleId="BodyTextRight">
    <w:name w:val="Body Text Right"/>
    <w:basedOn w:val="BodyText"/>
    <w:rsid w:val="003D1ACD"/>
    <w:pPr>
      <w:spacing w:before="0" w:after="0"/>
      <w:jc w:val="right"/>
    </w:pPr>
  </w:style>
  <w:style w:type="paragraph" w:styleId="Index3">
    <w:name w:val="index 3"/>
    <w:basedOn w:val="ListNumber2"/>
    <w:next w:val="Normal"/>
    <w:semiHidden/>
    <w:rsid w:val="003D1ACD"/>
    <w:pPr>
      <w:numPr>
        <w:numId w:val="0"/>
      </w:numPr>
      <w:tabs>
        <w:tab w:val="right" w:leader="dot" w:pos="4176"/>
      </w:tabs>
    </w:pPr>
  </w:style>
  <w:style w:type="paragraph" w:styleId="ListNumber2">
    <w:name w:val="List Number 2"/>
    <w:basedOn w:val="List2"/>
    <w:rsid w:val="003D1ACD"/>
    <w:pPr>
      <w:numPr>
        <w:numId w:val="10"/>
      </w:numPr>
      <w:tabs>
        <w:tab w:val="clear" w:pos="1060"/>
      </w:tabs>
    </w:pPr>
  </w:style>
  <w:style w:type="paragraph" w:customStyle="1" w:styleId="MarginNote">
    <w:name w:val="Margin Note"/>
    <w:basedOn w:val="BodyText"/>
    <w:rsid w:val="003D1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A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ACD"/>
    <w:rPr>
      <w:sz w:val="32"/>
    </w:rPr>
  </w:style>
  <w:style w:type="paragraph" w:customStyle="1" w:styleId="HeadingProcedure">
    <w:name w:val="Heading Procedure"/>
    <w:basedOn w:val="HeadingBase"/>
    <w:next w:val="Normal"/>
    <w:rsid w:val="003D1ACD"/>
    <w:pPr>
      <w:tabs>
        <w:tab w:val="left" w:pos="0"/>
      </w:tabs>
      <w:spacing w:before="120" w:after="60"/>
    </w:pPr>
    <w:rPr>
      <w:i/>
      <w:color w:val="918585"/>
      <w:sz w:val="22"/>
    </w:rPr>
  </w:style>
  <w:style w:type="paragraph" w:customStyle="1" w:styleId="TableBodyText">
    <w:name w:val="Table Body Text"/>
    <w:basedOn w:val="BodyText"/>
    <w:rsid w:val="003D1ACD"/>
    <w:pPr>
      <w:spacing w:before="60" w:after="60"/>
    </w:pPr>
  </w:style>
  <w:style w:type="paragraph" w:styleId="ListContinue">
    <w:name w:val="List Continue"/>
    <w:basedOn w:val="List"/>
    <w:rsid w:val="003D1ACD"/>
    <w:pPr>
      <w:ind w:firstLine="0"/>
    </w:pPr>
  </w:style>
  <w:style w:type="paragraph" w:customStyle="1" w:styleId="ListNote">
    <w:name w:val="List Note"/>
    <w:basedOn w:val="List"/>
    <w:rsid w:val="003D1ACD"/>
    <w:pPr>
      <w:pBdr>
        <w:top w:val="single" w:sz="6" w:space="2" w:color="918585"/>
        <w:bottom w:val="single" w:sz="6" w:space="2" w:color="918585"/>
      </w:pBdr>
      <w:tabs>
        <w:tab w:val="left" w:pos="1021"/>
      </w:tabs>
      <w:ind w:firstLine="0"/>
    </w:pPr>
  </w:style>
  <w:style w:type="paragraph" w:customStyle="1" w:styleId="Warning">
    <w:name w:val="Warning"/>
    <w:basedOn w:val="BodyText"/>
    <w:rsid w:val="003D1ACD"/>
    <w:pPr>
      <w:shd w:val="clear" w:color="auto" w:fill="D9D9D9"/>
      <w:tabs>
        <w:tab w:val="left" w:pos="992"/>
      </w:tabs>
      <w:ind w:left="119" w:right="119"/>
    </w:pPr>
    <w:rPr>
      <w:sz w:val="20"/>
    </w:rPr>
  </w:style>
  <w:style w:type="paragraph" w:customStyle="1" w:styleId="MarginIcons">
    <w:name w:val="Margin Icons"/>
    <w:basedOn w:val="BodyText"/>
    <w:rsid w:val="003D1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ACD"/>
    <w:rPr>
      <w:rFonts w:ascii="Courier New" w:hAnsi="Courier New"/>
    </w:rPr>
  </w:style>
  <w:style w:type="paragraph" w:customStyle="1" w:styleId="NoteBullet">
    <w:name w:val="Note Bullet"/>
    <w:basedOn w:val="Note"/>
    <w:rsid w:val="003D1ACD"/>
    <w:pPr>
      <w:tabs>
        <w:tab w:val="clear" w:pos="680"/>
      </w:tabs>
      <w:spacing w:before="60" w:after="60"/>
    </w:pPr>
  </w:style>
  <w:style w:type="paragraph" w:customStyle="1" w:styleId="SubHeading2">
    <w:name w:val="SubHeading2"/>
    <w:basedOn w:val="HeadingBase"/>
    <w:rsid w:val="003D1ACD"/>
    <w:pPr>
      <w:spacing w:before="240" w:after="60"/>
    </w:pPr>
    <w:rPr>
      <w:sz w:val="20"/>
    </w:rPr>
  </w:style>
  <w:style w:type="paragraph" w:customStyle="1" w:styleId="SubHeading1">
    <w:name w:val="SubHeading1"/>
    <w:basedOn w:val="HeadingBase"/>
    <w:rsid w:val="003D1ACD"/>
    <w:pPr>
      <w:spacing w:before="240" w:after="60"/>
    </w:pPr>
    <w:rPr>
      <w:color w:val="918585"/>
      <w:sz w:val="22"/>
    </w:rPr>
  </w:style>
  <w:style w:type="paragraph" w:customStyle="1" w:styleId="SideHeading">
    <w:name w:val="Side Heading"/>
    <w:basedOn w:val="HeadingBase"/>
    <w:rsid w:val="003D1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ACD"/>
    <w:pPr>
      <w:numPr>
        <w:numId w:val="12"/>
      </w:numPr>
    </w:pPr>
  </w:style>
  <w:style w:type="paragraph" w:styleId="PlainText">
    <w:name w:val="Plain Text"/>
    <w:basedOn w:val="Normal"/>
    <w:link w:val="PlainTextChar"/>
    <w:rsid w:val="003D1ACD"/>
    <w:rPr>
      <w:sz w:val="20"/>
    </w:rPr>
  </w:style>
  <w:style w:type="character" w:customStyle="1" w:styleId="PlainTextChar">
    <w:name w:val="Plain Text Char"/>
    <w:basedOn w:val="DefaultParagraphFont"/>
    <w:link w:val="PlainText"/>
    <w:rsid w:val="003D1A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ACD"/>
    <w:rPr>
      <w:b/>
      <w:smallCaps/>
    </w:rPr>
  </w:style>
  <w:style w:type="paragraph" w:customStyle="1" w:styleId="TableListNumber">
    <w:name w:val="Table List Number"/>
    <w:basedOn w:val="ListNumber"/>
    <w:rsid w:val="003D1ACD"/>
    <w:pPr>
      <w:numPr>
        <w:numId w:val="0"/>
      </w:numPr>
    </w:pPr>
  </w:style>
  <w:style w:type="paragraph" w:styleId="TOC4">
    <w:name w:val="toc 4"/>
    <w:basedOn w:val="TOCBase"/>
    <w:next w:val="Normal"/>
    <w:semiHidden/>
    <w:rsid w:val="003D1ACD"/>
    <w:pPr>
      <w:tabs>
        <w:tab w:val="right" w:leader="dot" w:pos="9071"/>
      </w:tabs>
      <w:ind w:left="1701"/>
    </w:pPr>
  </w:style>
  <w:style w:type="paragraph" w:customStyle="1" w:styleId="ListAlpha">
    <w:name w:val="List Alpha"/>
    <w:basedOn w:val="List"/>
    <w:rsid w:val="003D1ACD"/>
    <w:pPr>
      <w:numPr>
        <w:numId w:val="9"/>
      </w:numPr>
    </w:pPr>
  </w:style>
  <w:style w:type="paragraph" w:customStyle="1" w:styleId="ListAlpha2">
    <w:name w:val="List Alpha 2"/>
    <w:basedOn w:val="List2"/>
    <w:rsid w:val="003D1ACD"/>
    <w:pPr>
      <w:numPr>
        <w:numId w:val="8"/>
      </w:numPr>
    </w:pPr>
  </w:style>
  <w:style w:type="paragraph" w:styleId="List3">
    <w:name w:val="List 3"/>
    <w:basedOn w:val="BodyText"/>
    <w:rsid w:val="003D1ACD"/>
    <w:pPr>
      <w:tabs>
        <w:tab w:val="left" w:pos="1021"/>
      </w:tabs>
      <w:spacing w:before="60" w:after="60"/>
      <w:ind w:left="1020" w:hanging="340"/>
    </w:pPr>
  </w:style>
  <w:style w:type="paragraph" w:styleId="List4">
    <w:name w:val="List 4"/>
    <w:basedOn w:val="BodyText"/>
    <w:rsid w:val="003D1ACD"/>
    <w:pPr>
      <w:tabs>
        <w:tab w:val="left" w:pos="1361"/>
      </w:tabs>
      <w:spacing w:before="60" w:after="60"/>
      <w:ind w:left="1361" w:hanging="340"/>
    </w:pPr>
  </w:style>
  <w:style w:type="paragraph" w:styleId="List5">
    <w:name w:val="List 5"/>
    <w:basedOn w:val="BodyText"/>
    <w:rsid w:val="003D1ACD"/>
    <w:pPr>
      <w:tabs>
        <w:tab w:val="left" w:pos="1701"/>
      </w:tabs>
      <w:spacing w:before="60" w:after="60"/>
      <w:ind w:left="1701" w:hanging="340"/>
    </w:pPr>
  </w:style>
  <w:style w:type="paragraph" w:styleId="ListBullet3">
    <w:name w:val="List Bullet 3"/>
    <w:basedOn w:val="List3"/>
    <w:rsid w:val="003D1ACD"/>
    <w:pPr>
      <w:numPr>
        <w:numId w:val="15"/>
      </w:numPr>
      <w:tabs>
        <w:tab w:val="clear" w:pos="1021"/>
      </w:tabs>
      <w:ind w:left="1037" w:hanging="357"/>
    </w:pPr>
  </w:style>
  <w:style w:type="paragraph" w:styleId="ListBullet4">
    <w:name w:val="List Bullet 4"/>
    <w:basedOn w:val="List4"/>
    <w:rsid w:val="003D1ACD"/>
    <w:pPr>
      <w:numPr>
        <w:numId w:val="3"/>
      </w:numPr>
    </w:pPr>
  </w:style>
  <w:style w:type="paragraph" w:styleId="ListBullet5">
    <w:name w:val="List Bullet 5"/>
    <w:basedOn w:val="List5"/>
    <w:rsid w:val="003D1ACD"/>
    <w:pPr>
      <w:numPr>
        <w:numId w:val="4"/>
      </w:numPr>
    </w:pPr>
  </w:style>
  <w:style w:type="paragraph" w:styleId="ListContinue2">
    <w:name w:val="List Continue 2"/>
    <w:basedOn w:val="List2"/>
    <w:rsid w:val="003D1ACD"/>
    <w:pPr>
      <w:ind w:firstLine="0"/>
    </w:pPr>
  </w:style>
  <w:style w:type="paragraph" w:styleId="ListContinue3">
    <w:name w:val="List Continue 3"/>
    <w:basedOn w:val="List3"/>
    <w:rsid w:val="003D1ACD"/>
    <w:pPr>
      <w:ind w:left="1021" w:firstLine="0"/>
    </w:pPr>
  </w:style>
  <w:style w:type="paragraph" w:styleId="ListContinue4">
    <w:name w:val="List Continue 4"/>
    <w:basedOn w:val="List4"/>
    <w:rsid w:val="003D1ACD"/>
    <w:pPr>
      <w:ind w:firstLine="0"/>
    </w:pPr>
  </w:style>
  <w:style w:type="paragraph" w:styleId="ListContinue5">
    <w:name w:val="List Continue 5"/>
    <w:basedOn w:val="List5"/>
    <w:rsid w:val="003D1ACD"/>
    <w:pPr>
      <w:ind w:firstLine="0"/>
    </w:pPr>
  </w:style>
  <w:style w:type="paragraph" w:styleId="ListNumber3">
    <w:name w:val="List Number 3"/>
    <w:basedOn w:val="List3"/>
    <w:rsid w:val="003D1ACD"/>
    <w:pPr>
      <w:numPr>
        <w:numId w:val="5"/>
      </w:numPr>
    </w:pPr>
  </w:style>
  <w:style w:type="paragraph" w:styleId="ListNumber4">
    <w:name w:val="List Number 4"/>
    <w:basedOn w:val="List4"/>
    <w:rsid w:val="003D1ACD"/>
    <w:pPr>
      <w:numPr>
        <w:numId w:val="6"/>
      </w:numPr>
    </w:pPr>
  </w:style>
  <w:style w:type="paragraph" w:styleId="ListNumber5">
    <w:name w:val="List Number 5"/>
    <w:basedOn w:val="List5"/>
    <w:rsid w:val="003D1ACD"/>
    <w:pPr>
      <w:numPr>
        <w:numId w:val="7"/>
      </w:numPr>
    </w:pPr>
  </w:style>
  <w:style w:type="paragraph" w:styleId="BlockText">
    <w:name w:val="Block Text"/>
    <w:basedOn w:val="Normal"/>
    <w:rsid w:val="003D1ACD"/>
    <w:pPr>
      <w:spacing w:after="120"/>
      <w:ind w:left="1440" w:right="1440"/>
    </w:pPr>
  </w:style>
  <w:style w:type="character" w:customStyle="1" w:styleId="Subscript">
    <w:name w:val="Subscript"/>
    <w:basedOn w:val="DefaultParagraphFont"/>
    <w:rsid w:val="003D1ACD"/>
    <w:rPr>
      <w:sz w:val="16"/>
      <w:vertAlign w:val="subscript"/>
    </w:rPr>
  </w:style>
  <w:style w:type="character" w:customStyle="1" w:styleId="Superscript">
    <w:name w:val="Superscript"/>
    <w:basedOn w:val="DefaultParagraphFont"/>
    <w:rsid w:val="003D1ACD"/>
    <w:rPr>
      <w:sz w:val="16"/>
      <w:vertAlign w:val="superscript"/>
    </w:rPr>
  </w:style>
  <w:style w:type="character" w:customStyle="1" w:styleId="Symbols">
    <w:name w:val="Symbols"/>
    <w:basedOn w:val="DefaultParagraphFont"/>
    <w:rsid w:val="003D1ACD"/>
    <w:rPr>
      <w:rFonts w:ascii="Symbol" w:hAnsi="Symbol"/>
    </w:rPr>
  </w:style>
  <w:style w:type="character" w:customStyle="1" w:styleId="MenuOptions">
    <w:name w:val="Menu Options"/>
    <w:basedOn w:val="DefaultParagraphFont"/>
    <w:rsid w:val="003D1ACD"/>
    <w:rPr>
      <w:rFonts w:ascii="Arial Narrow" w:hAnsi="Arial Narrow"/>
      <w:smallCaps/>
    </w:rPr>
  </w:style>
  <w:style w:type="character" w:customStyle="1" w:styleId="Buttons">
    <w:name w:val="Buttons"/>
    <w:basedOn w:val="DefaultParagraphFont"/>
    <w:rsid w:val="003D1ACD"/>
    <w:rPr>
      <w:b/>
    </w:rPr>
  </w:style>
  <w:style w:type="character" w:customStyle="1" w:styleId="Underlined">
    <w:name w:val="Underlined"/>
    <w:basedOn w:val="DefaultParagraphFont"/>
    <w:rsid w:val="003D1ACD"/>
    <w:rPr>
      <w:u w:val="single"/>
    </w:rPr>
  </w:style>
  <w:style w:type="paragraph" w:customStyle="1" w:styleId="TableBodyTextRight">
    <w:name w:val="Table Body Text Right"/>
    <w:basedOn w:val="TableBodyText"/>
    <w:rsid w:val="003D1ACD"/>
    <w:pPr>
      <w:widowControl w:val="0"/>
      <w:autoSpaceDE w:val="0"/>
      <w:autoSpaceDN w:val="0"/>
      <w:adjustRightInd w:val="0"/>
      <w:jc w:val="right"/>
    </w:pPr>
    <w:rPr>
      <w:rFonts w:cs="Arial"/>
      <w:szCs w:val="18"/>
    </w:rPr>
  </w:style>
  <w:style w:type="paragraph" w:customStyle="1" w:styleId="CopyrightText">
    <w:name w:val="Copyright Text"/>
    <w:basedOn w:val="BodyText"/>
    <w:rsid w:val="003D1ACD"/>
    <w:rPr>
      <w:sz w:val="18"/>
    </w:rPr>
  </w:style>
  <w:style w:type="paragraph" w:customStyle="1" w:styleId="BodySmallRight">
    <w:name w:val="Body Small Right"/>
    <w:basedOn w:val="BodyTextRight"/>
    <w:rsid w:val="003D1ACD"/>
    <w:rPr>
      <w:sz w:val="18"/>
      <w:szCs w:val="18"/>
    </w:rPr>
  </w:style>
  <w:style w:type="paragraph" w:customStyle="1" w:styleId="MarginEdition">
    <w:name w:val="Margin Edition"/>
    <w:basedOn w:val="MarginNote"/>
    <w:rsid w:val="003D1ACD"/>
    <w:pPr>
      <w:spacing w:before="0" w:after="0"/>
    </w:pPr>
    <w:rPr>
      <w:rFonts w:ascii="Times New Roman" w:hAnsi="Times New Roman"/>
      <w:color w:val="999999"/>
    </w:rPr>
  </w:style>
  <w:style w:type="paragraph" w:customStyle="1" w:styleId="Spacer">
    <w:name w:val="Spacer"/>
    <w:basedOn w:val="Normal"/>
    <w:rsid w:val="003D1ACD"/>
    <w:rPr>
      <w:sz w:val="2"/>
      <w:szCs w:val="2"/>
    </w:rPr>
  </w:style>
  <w:style w:type="character" w:customStyle="1" w:styleId="Small">
    <w:name w:val="Small"/>
    <w:basedOn w:val="DefaultParagraphFont"/>
    <w:rsid w:val="003D1ACD"/>
    <w:rPr>
      <w:sz w:val="16"/>
    </w:rPr>
  </w:style>
  <w:style w:type="paragraph" w:customStyle="1" w:styleId="WideTable">
    <w:name w:val="Wide Table"/>
    <w:basedOn w:val="Normal"/>
    <w:rsid w:val="003D1ACD"/>
    <w:pPr>
      <w:ind w:left="-1418"/>
    </w:pPr>
    <w:rPr>
      <w:sz w:val="2"/>
      <w:szCs w:val="2"/>
    </w:rPr>
  </w:style>
  <w:style w:type="character" w:styleId="PageNumber">
    <w:name w:val="page number"/>
    <w:basedOn w:val="DefaultParagraphFont"/>
    <w:rsid w:val="003D1ACD"/>
  </w:style>
  <w:style w:type="paragraph" w:styleId="Quote">
    <w:name w:val="Quote"/>
    <w:basedOn w:val="Heading1"/>
    <w:link w:val="QuoteChar"/>
    <w:qFormat/>
    <w:rsid w:val="003D1ACD"/>
    <w:rPr>
      <w:b w:val="0"/>
      <w:sz w:val="72"/>
      <w:szCs w:val="72"/>
      <w:lang w:val="en-NZ"/>
    </w:rPr>
  </w:style>
  <w:style w:type="character" w:customStyle="1" w:styleId="QuoteChar">
    <w:name w:val="Quote Char"/>
    <w:basedOn w:val="DefaultParagraphFont"/>
    <w:link w:val="Quote"/>
    <w:rsid w:val="003D1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ACD"/>
    <w:pPr>
      <w:pageBreakBefore/>
    </w:pPr>
  </w:style>
  <w:style w:type="paragraph" w:customStyle="1" w:styleId="Border">
    <w:name w:val="Border"/>
    <w:basedOn w:val="Normal"/>
    <w:qFormat/>
    <w:rsid w:val="003D1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ACD"/>
    <w:rPr>
      <w:b/>
      <w:bCs/>
      <w:i/>
      <w:iCs/>
      <w:color w:val="auto"/>
    </w:rPr>
  </w:style>
  <w:style w:type="paragraph" w:styleId="IntenseQuote">
    <w:name w:val="Intense Quote"/>
    <w:basedOn w:val="Normal"/>
    <w:next w:val="Normal"/>
    <w:link w:val="IntenseQuoteChar"/>
    <w:uiPriority w:val="30"/>
    <w:qFormat/>
    <w:rsid w:val="003D1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A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ACD"/>
    <w:rPr>
      <w:smallCaps/>
      <w:color w:val="auto"/>
      <w:u w:val="single"/>
    </w:rPr>
  </w:style>
  <w:style w:type="character" w:styleId="IntenseReference">
    <w:name w:val="Intense Reference"/>
    <w:basedOn w:val="DefaultParagraphFont"/>
    <w:uiPriority w:val="32"/>
    <w:qFormat/>
    <w:rsid w:val="003D1ACD"/>
    <w:rPr>
      <w:b/>
      <w:bCs/>
      <w:smallCaps/>
      <w:color w:val="auto"/>
      <w:spacing w:val="5"/>
      <w:u w:val="single"/>
    </w:rPr>
  </w:style>
  <w:style w:type="paragraph" w:customStyle="1" w:styleId="2ColumnHeading">
    <w:name w:val="2Column Heading"/>
    <w:basedOn w:val="BodyText"/>
    <w:qFormat/>
    <w:rsid w:val="003D1ACD"/>
    <w:pPr>
      <w:spacing w:after="60"/>
      <w:ind w:left="-2268"/>
    </w:pPr>
    <w:rPr>
      <w:b/>
    </w:rPr>
  </w:style>
  <w:style w:type="paragraph" w:customStyle="1" w:styleId="Heading1TOC">
    <w:name w:val="Heading1 TOC"/>
    <w:basedOn w:val="Normal"/>
    <w:qFormat/>
    <w:rsid w:val="003D1ACD"/>
    <w:pPr>
      <w:spacing w:before="240" w:after="120"/>
    </w:pPr>
    <w:rPr>
      <w:rFonts w:ascii="Times New Roman" w:hAnsi="Times New Roman"/>
      <w:b/>
      <w:sz w:val="32"/>
    </w:rPr>
  </w:style>
  <w:style w:type="paragraph" w:customStyle="1" w:styleId="Heading2TOC">
    <w:name w:val="Heading2 TOC"/>
    <w:basedOn w:val="Normal"/>
    <w:qFormat/>
    <w:rsid w:val="003D1ACD"/>
    <w:pPr>
      <w:spacing w:before="240" w:after="60"/>
    </w:pPr>
    <w:rPr>
      <w:rFonts w:ascii="Times New Roman" w:hAnsi="Times New Roman"/>
      <w:b/>
      <w:sz w:val="28"/>
    </w:rPr>
  </w:style>
  <w:style w:type="character" w:customStyle="1" w:styleId="Underline">
    <w:name w:val="Underline"/>
    <w:basedOn w:val="DefaultParagraphFont"/>
    <w:qFormat/>
    <w:rsid w:val="003D1ACD"/>
    <w:rPr>
      <w:u w:val="single"/>
    </w:rPr>
  </w:style>
  <w:style w:type="paragraph" w:styleId="BalloonText">
    <w:name w:val="Balloon Text"/>
    <w:basedOn w:val="Normal"/>
    <w:link w:val="BalloonTextChar"/>
    <w:rsid w:val="003D1ACD"/>
    <w:rPr>
      <w:rFonts w:ascii="Tahoma" w:hAnsi="Tahoma" w:cs="Tahoma"/>
      <w:sz w:val="16"/>
      <w:szCs w:val="16"/>
    </w:rPr>
  </w:style>
  <w:style w:type="character" w:customStyle="1" w:styleId="BalloonTextChar">
    <w:name w:val="Balloon Text Char"/>
    <w:basedOn w:val="DefaultParagraphFont"/>
    <w:link w:val="BalloonText"/>
    <w:rsid w:val="003D1A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A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A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6730</Characters>
  <Application>Microsoft Office Word</Application>
  <DocSecurity>0</DocSecurity>
  <Lines>246</Lines>
  <Paragraphs>134</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FNSSUP405A Implement fund review practices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