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4E4" w:rsidP="008224E4">
      <w:pPr>
        <w:pStyle w:val="Title"/>
      </w:pPr>
      <w:r>
        <w:fldChar w:fldCharType="begin"/>
      </w:r>
      <w:r>
        <w:instrText xml:space="preserve"> TITLE   \* MERGEFORMAT </w:instrText>
      </w:r>
      <w:r>
        <w:fldChar w:fldCharType="separate"/>
      </w:r>
      <w:r>
        <w:t>FNSSUP403A Administer retirement income streams</w:t>
      </w:r>
      <w:r>
        <w:fldChar w:fldCharType="end"/>
      </w:r>
    </w:p>
    <w:p w:rsidR="008224E4" w:rsidP="008224E4">
      <w:pPr>
        <w:pStyle w:val="Version"/>
        <w:sectPr w:rsidSect="007460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4600D" w:rsidP="0074600D">
      <w:pPr>
        <w:pStyle w:val="SuperHeading"/>
      </w:pPr>
      <w:r w:rsidRPr="0074600D">
        <w:t>FNSSUP403A Administer retirement income streams</w:t>
      </w:r>
    </w:p>
    <w:p w:rsidR="00000000" w:rsidRPr="0074600D" w:rsidP="0074600D">
      <w:pPr>
        <w:pStyle w:val="SuperHeading"/>
      </w:pPr>
    </w:p>
    <w:p w:rsidR="00000000" w:rsidRPr="0074600D" w:rsidP="0074600D">
      <w:pPr>
        <w:pStyle w:val="Heading1"/>
      </w:pPr>
      <w:bookmarkStart w:id="1" w:name="O_80871"/>
      <w:bookmarkEnd w:id="1"/>
      <w:r w:rsidRPr="0074600D">
        <w:t>Modification History</w:t>
      </w:r>
    </w:p>
    <w:p w:rsidR="00000000" w:rsidRPr="0074600D" w:rsidP="0074600D">
      <w:pPr>
        <w:pStyle w:val="BodyText"/>
      </w:pPr>
      <w:r w:rsidRPr="0074600D">
        <w:t>Not applicable.</w:t>
      </w:r>
    </w:p>
    <w:p w:rsidR="00000000" w:rsidRPr="0074600D" w:rsidP="0074600D">
      <w:pPr>
        <w:pStyle w:val="AllowPageBreak"/>
      </w:pPr>
    </w:p>
    <w:p w:rsidR="00000000" w:rsidRPr="0074600D" w:rsidP="0074600D">
      <w:pPr>
        <w:pStyle w:val="Heading1"/>
      </w:pPr>
      <w:bookmarkStart w:id="2" w:name="O_80872"/>
      <w:bookmarkEnd w:id="2"/>
      <w:r w:rsidRPr="0074600D">
        <w:t>Unit Descriptor</w:t>
      </w:r>
    </w:p>
    <w:tbl>
      <w:tblPr>
        <w:tblW w:w="0" w:type="auto"/>
        <w:tblLayout w:type="fixed"/>
        <w:tblCellMar>
          <w:left w:w="62" w:type="dxa"/>
          <w:right w:w="62" w:type="dxa"/>
        </w:tblCellMar>
        <w:tblLook w:val="0000"/>
      </w:tblPr>
      <w:tblGrid>
        <w:gridCol w:w="2639"/>
        <w:gridCol w:w="5883"/>
      </w:tblGrid>
      <w:tr w:rsidTr="008224E4">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BodyText"/>
            </w:pPr>
            <w:r w:rsidRPr="0074600D">
              <w:t>This unit describes the performance outcomes, skills and knowledge required to administer retirement inco</w:t>
            </w:r>
            <w:r w:rsidRPr="0074600D">
              <w:t>me streams. It encompasses the explanation and identification of retirement income stream features, processes for the purchase of retirement income streams, processing of income benefits, ability to maintain documentation and records, processing of commuta</w:t>
            </w:r>
            <w:r w:rsidRPr="0074600D">
              <w:t>tions, responding to member enquiries regarding retirement income and the ability to follow quality assurance procedures.</w:t>
            </w:r>
          </w:p>
          <w:p w:rsidR="00000000" w:rsidRPr="0074600D" w:rsidP="0074600D">
            <w:pPr>
              <w:pStyle w:val="BodyText"/>
            </w:pPr>
          </w:p>
          <w:p w:rsidR="00000000" w:rsidRPr="0074600D" w:rsidP="0074600D">
            <w:pPr>
              <w:pStyle w:val="BodyText"/>
            </w:pPr>
            <w:r w:rsidRPr="0074600D">
              <w:t>This unit is applicable to individuals working within enterprises and job roles subject to licensing, legislative, regulatory or cert</w:t>
            </w:r>
            <w:r w:rsidRPr="0074600D">
              <w:t>ification requirements including legislation administered by the Australian Securities and Investments Commission (ASIC).</w:t>
            </w:r>
          </w:p>
        </w:tc>
      </w:tr>
    </w:tbl>
    <w:p w:rsidR="00000000" w:rsidRPr="0074600D" w:rsidP="0074600D">
      <w:pPr>
        <w:pStyle w:val="BodyText"/>
      </w:pPr>
    </w:p>
    <w:p w:rsidR="00000000" w:rsidRPr="0074600D" w:rsidP="0074600D">
      <w:pPr>
        <w:pStyle w:val="AllowPageBreak"/>
      </w:pPr>
    </w:p>
    <w:p w:rsidR="00000000" w:rsidRPr="0074600D" w:rsidP="0074600D">
      <w:pPr>
        <w:pStyle w:val="Heading1"/>
      </w:pPr>
      <w:bookmarkStart w:id="3" w:name="O_80873"/>
      <w:bookmarkEnd w:id="3"/>
      <w:r w:rsidRPr="0074600D">
        <w:t>Application of the Unit</w:t>
      </w:r>
    </w:p>
    <w:tbl>
      <w:tblPr>
        <w:tblW w:w="0" w:type="auto"/>
        <w:tblLayout w:type="fixed"/>
        <w:tblCellMar>
          <w:left w:w="62" w:type="dxa"/>
          <w:right w:w="62" w:type="dxa"/>
        </w:tblCellMar>
        <w:tblLook w:val="0000"/>
      </w:tblPr>
      <w:tblGrid>
        <w:gridCol w:w="2717"/>
        <w:gridCol w:w="5805"/>
      </w:tblGrid>
      <w:tr w:rsidTr="008224E4">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BodyText"/>
            </w:pPr>
            <w:r w:rsidRPr="0074600D">
              <w:t>This unit applies to job roles administering retirement income streams in organisations managing superannuation fund or life assurance or in other financial institutions.</w:t>
            </w:r>
          </w:p>
        </w:tc>
      </w:tr>
    </w:tbl>
    <w:p w:rsidR="00000000" w:rsidRPr="0074600D" w:rsidP="0074600D">
      <w:pPr>
        <w:pStyle w:val="BodyText"/>
      </w:pPr>
    </w:p>
    <w:p w:rsidR="00000000" w:rsidRPr="0074600D" w:rsidP="0074600D">
      <w:pPr>
        <w:pStyle w:val="AllowPageBreak"/>
      </w:pPr>
    </w:p>
    <w:p w:rsidR="00000000" w:rsidRPr="0074600D" w:rsidP="0074600D">
      <w:pPr>
        <w:pStyle w:val="Heading1"/>
      </w:pPr>
      <w:bookmarkStart w:id="4" w:name="O_80874"/>
      <w:bookmarkEnd w:id="4"/>
      <w:r w:rsidRPr="0074600D">
        <w:t>Licensing/Regulatory Information</w:t>
      </w:r>
    </w:p>
    <w:p w:rsidR="00000000" w:rsidRPr="0074600D" w:rsidP="0074600D">
      <w:pPr>
        <w:pStyle w:val="BodyText"/>
      </w:pPr>
      <w:r w:rsidRPr="0074600D">
        <w:t>Not applicable.</w:t>
      </w:r>
    </w:p>
    <w:p w:rsidR="00000000" w:rsidRPr="0074600D" w:rsidP="0074600D">
      <w:pPr>
        <w:pStyle w:val="AllowPageBreak"/>
      </w:pPr>
    </w:p>
    <w:p w:rsidR="00000000" w:rsidRPr="0074600D" w:rsidP="0074600D">
      <w:pPr>
        <w:pStyle w:val="Heading1"/>
      </w:pPr>
      <w:bookmarkStart w:id="5" w:name="O_80876"/>
      <w:bookmarkEnd w:id="5"/>
      <w:r w:rsidRPr="0074600D">
        <w:t>Pre-Requisites</w:t>
      </w:r>
    </w:p>
    <w:tbl>
      <w:tblPr>
        <w:tblW w:w="0" w:type="auto"/>
        <w:tblLayout w:type="fixed"/>
        <w:tblCellMar>
          <w:left w:w="62" w:type="dxa"/>
          <w:right w:w="62" w:type="dxa"/>
        </w:tblCellMar>
        <w:tblLook w:val="0000"/>
      </w:tblPr>
      <w:tblGrid>
        <w:gridCol w:w="2745"/>
        <w:gridCol w:w="1301"/>
        <w:gridCol w:w="4476"/>
      </w:tblGrid>
      <w:tr w:rsidTr="008224E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p>
        </w:tc>
      </w:tr>
      <w:tr w:rsidTr="008224E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p>
        </w:tc>
      </w:tr>
      <w:tr w:rsidTr="008224E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BodyText"/>
            </w:pPr>
          </w:p>
        </w:tc>
      </w:tr>
    </w:tbl>
    <w:p w:rsidR="00000000" w:rsidRPr="0074600D" w:rsidP="0074600D">
      <w:pPr>
        <w:pStyle w:val="BodyText"/>
      </w:pPr>
    </w:p>
    <w:p w:rsidR="00000000" w:rsidRPr="0074600D" w:rsidP="0074600D">
      <w:pPr>
        <w:pStyle w:val="AllowPageBreak"/>
      </w:pPr>
    </w:p>
    <w:p w:rsidR="00000000" w:rsidRPr="0074600D" w:rsidP="0074600D">
      <w:pPr>
        <w:pStyle w:val="Heading1"/>
      </w:pPr>
      <w:bookmarkStart w:id="6" w:name="O_80875"/>
      <w:bookmarkEnd w:id="6"/>
      <w:r w:rsidRPr="0074600D">
        <w:t>Employability Skills Information</w:t>
      </w:r>
    </w:p>
    <w:tbl>
      <w:tblPr>
        <w:tblW w:w="0" w:type="auto"/>
        <w:tblLayout w:type="fixed"/>
        <w:tblCellMar>
          <w:left w:w="62" w:type="dxa"/>
          <w:right w:w="62" w:type="dxa"/>
        </w:tblCellMar>
        <w:tblLook w:val="0000"/>
      </w:tblPr>
      <w:tblGrid>
        <w:gridCol w:w="2762"/>
        <w:gridCol w:w="5760"/>
      </w:tblGrid>
      <w:tr w:rsidTr="008224E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BodyText"/>
            </w:pPr>
            <w:r w:rsidRPr="0074600D">
              <w:t>This unit contains employability skills.</w:t>
            </w:r>
          </w:p>
        </w:tc>
      </w:tr>
    </w:tbl>
    <w:p w:rsidR="00000000" w:rsidRPr="0074600D" w:rsidP="0074600D">
      <w:pPr>
        <w:pStyle w:val="BodyText"/>
      </w:pPr>
    </w:p>
    <w:p w:rsidR="00000000" w:rsidRPr="0074600D" w:rsidP="0074600D">
      <w:pPr>
        <w:pStyle w:val="AllowPageBreak"/>
      </w:pPr>
    </w:p>
    <w:p w:rsidR="00000000" w:rsidRPr="0074600D" w:rsidP="0074600D">
      <w:pPr>
        <w:pStyle w:val="Heading1"/>
      </w:pPr>
      <w:bookmarkStart w:id="7" w:name="O_80877"/>
      <w:bookmarkEnd w:id="7"/>
      <w:r w:rsidRPr="0074600D">
        <w:t>Elements and Performance Criteria Pre-Content</w:t>
      </w:r>
    </w:p>
    <w:tbl>
      <w:tblPr>
        <w:tblW w:w="0" w:type="auto"/>
        <w:tblLayout w:type="fixed"/>
        <w:tblCellMar>
          <w:left w:w="62" w:type="dxa"/>
          <w:right w:w="62" w:type="dxa"/>
        </w:tblCellMar>
        <w:tblLook w:val="0000"/>
      </w:tblPr>
      <w:tblGrid>
        <w:gridCol w:w="2570"/>
        <w:gridCol w:w="5952"/>
      </w:tblGrid>
      <w:tr w:rsidTr="008224E4">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BodyText"/>
            </w:pPr>
            <w:r w:rsidRPr="0074600D">
              <w:t>Performance criteria describe the performance needed to demonstrate achievement of the element. Where bold italicised text is used, further information is detailed in the required skills and</w:t>
            </w:r>
            <w:r w:rsidRPr="0074600D">
              <w:t xml:space="preserve"> knowledge section and the range statement. Assessment of performance is to be consistent with the evidence guide.</w:t>
            </w:r>
          </w:p>
        </w:tc>
      </w:tr>
    </w:tbl>
    <w:p w:rsidR="00000000" w:rsidRPr="0074600D" w:rsidP="0074600D">
      <w:pPr>
        <w:pStyle w:val="BodyText"/>
      </w:pPr>
    </w:p>
    <w:p w:rsidR="00000000" w:rsidRPr="0074600D" w:rsidP="0074600D">
      <w:pPr>
        <w:pStyle w:val="AllowPageBreak"/>
      </w:pPr>
    </w:p>
    <w:p w:rsidR="00000000" w:rsidRPr="0074600D" w:rsidP="0074600D">
      <w:pPr>
        <w:pStyle w:val="Heading1"/>
      </w:pPr>
      <w:bookmarkStart w:id="8" w:name="O_80878"/>
      <w:bookmarkEnd w:id="8"/>
      <w:r w:rsidRPr="0074600D">
        <w:t>Elements and Performance Criteria</w:t>
      </w:r>
    </w:p>
    <w:tbl>
      <w:tblPr>
        <w:tblW w:w="0" w:type="auto"/>
        <w:tblLayout w:type="fixed"/>
        <w:tblCellMar>
          <w:left w:w="62" w:type="dxa"/>
          <w:right w:w="62" w:type="dxa"/>
        </w:tblCellMar>
        <w:tblLook w:val="0000"/>
      </w:tblPr>
      <w:tblGrid>
        <w:gridCol w:w="2570"/>
        <w:gridCol w:w="5952"/>
      </w:tblGrid>
      <w:tr w:rsidTr="008224E4">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BodyText"/>
            </w:pPr>
            <w:r w:rsidRPr="0074600D">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PERFORMANCE CRITERIA</w:t>
            </w:r>
          </w:p>
        </w:tc>
      </w:tr>
      <w:tr w:rsidTr="008224E4">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List"/>
              <w:rPr>
                <w:lang w:val="en-NZ"/>
              </w:rPr>
            </w:pPr>
            <w:r w:rsidRPr="0074600D">
              <w:t>1.</w:t>
            </w:r>
            <w:r w:rsidRPr="0074600D">
              <w:tab/>
            </w:r>
            <w:r w:rsidRPr="0074600D">
              <w:t>Explain the features and processes of retirement income streams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List2"/>
            </w:pPr>
            <w:r w:rsidRPr="0074600D">
              <w:t>1.1.</w:t>
            </w:r>
            <w:r w:rsidRPr="0074600D">
              <w:tab/>
              <w:t xml:space="preserve">The </w:t>
            </w:r>
            <w:r w:rsidRPr="0074600D">
              <w:rPr>
                <w:rStyle w:val="BoldandItalics"/>
              </w:rPr>
              <w:t>main types of income streams</w:t>
            </w:r>
            <w:r w:rsidRPr="0074600D">
              <w:t xml:space="preserve"> are identified</w:t>
            </w:r>
          </w:p>
          <w:p w:rsidR="00000000" w:rsidRPr="0074600D" w:rsidP="0074600D">
            <w:pPr>
              <w:pStyle w:val="List2"/>
            </w:pPr>
            <w:r w:rsidRPr="0074600D">
              <w:t>1.2.</w:t>
            </w:r>
            <w:r w:rsidRPr="0074600D">
              <w:tab/>
              <w:t>The features, advantages and disadvantages of the main retirement income streams are identified</w:t>
            </w:r>
          </w:p>
          <w:p w:rsidR="00000000" w:rsidRPr="0074600D" w:rsidP="0074600D">
            <w:pPr>
              <w:pStyle w:val="List2"/>
            </w:pPr>
            <w:r w:rsidRPr="0074600D">
              <w:t>1.3.</w:t>
            </w:r>
            <w:r w:rsidRPr="0074600D">
              <w:tab/>
              <w:t xml:space="preserve">The taxation, payment and social </w:t>
            </w:r>
            <w:r w:rsidRPr="0074600D">
              <w:t xml:space="preserve">security requirements and considerations of income streams are identified </w:t>
            </w:r>
          </w:p>
          <w:p w:rsidR="00000000" w:rsidP="0074600D">
            <w:pPr>
              <w:pStyle w:val="List2"/>
              <w:rPr>
                <w:lang w:val="en-NZ"/>
              </w:rPr>
            </w:pPr>
            <w:r w:rsidRPr="0074600D">
              <w:t>1.4.</w:t>
            </w:r>
            <w:r w:rsidRPr="0074600D">
              <w:tab/>
            </w:r>
            <w:r w:rsidRPr="0074600D">
              <w:rPr>
                <w:rStyle w:val="BoldandItalics"/>
              </w:rPr>
              <w:t>Regulations and legislation determining compliance</w:t>
            </w:r>
            <w:r w:rsidRPr="0074600D">
              <w:t xml:space="preserve"> of retirement income streams are identified and complied with</w:t>
            </w:r>
          </w:p>
        </w:tc>
      </w:tr>
      <w:tr w:rsidTr="008224E4">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List"/>
              <w:rPr>
                <w:lang w:val="en-NZ"/>
              </w:rPr>
            </w:pPr>
            <w:r w:rsidRPr="0074600D">
              <w:t>2.</w:t>
            </w:r>
            <w:r w:rsidRPr="0074600D">
              <w:tab/>
              <w:t>Process Eligible Termination Payment (ETP) rollover payment</w:t>
            </w:r>
            <w:r w:rsidRPr="0074600D">
              <w:t>s for the purchase of retirement income streams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List2"/>
            </w:pPr>
            <w:r w:rsidRPr="0074600D">
              <w:t>2.1.</w:t>
            </w:r>
            <w:r w:rsidRPr="0074600D">
              <w:tab/>
              <w:t>New accounts are established and checked for eligibility</w:t>
            </w:r>
          </w:p>
          <w:p w:rsidR="00000000" w:rsidRPr="0074600D" w:rsidP="0074600D">
            <w:pPr>
              <w:pStyle w:val="List2"/>
            </w:pPr>
            <w:r w:rsidRPr="0074600D">
              <w:t>2.2.</w:t>
            </w:r>
            <w:r w:rsidRPr="0074600D">
              <w:tab/>
              <w:t>Payments are received via post, person, phone or electronic transfer</w:t>
            </w:r>
          </w:p>
          <w:p w:rsidR="00000000" w:rsidRPr="0074600D" w:rsidP="0074600D">
            <w:pPr>
              <w:pStyle w:val="List2"/>
            </w:pPr>
            <w:r w:rsidRPr="0074600D">
              <w:t>2.3.</w:t>
            </w:r>
            <w:r w:rsidRPr="0074600D">
              <w:tab/>
              <w:t>Payments and organisation documents are checked to ensure informati</w:t>
            </w:r>
            <w:r w:rsidRPr="0074600D">
              <w:t>on is complete and correct</w:t>
            </w:r>
          </w:p>
          <w:p w:rsidR="00000000" w:rsidRPr="0074600D" w:rsidP="0074600D">
            <w:pPr>
              <w:pStyle w:val="List2"/>
            </w:pPr>
            <w:r w:rsidRPr="0074600D">
              <w:t>2.4.</w:t>
            </w:r>
            <w:r w:rsidRPr="0074600D">
              <w:tab/>
              <w:t>Further information is obtained as required</w:t>
            </w:r>
          </w:p>
          <w:p w:rsidR="00000000" w:rsidRPr="0074600D" w:rsidP="0074600D">
            <w:pPr>
              <w:pStyle w:val="List2"/>
            </w:pPr>
            <w:r w:rsidRPr="0074600D">
              <w:t>2.5.</w:t>
            </w:r>
            <w:r w:rsidRPr="0074600D">
              <w:tab/>
              <w:t xml:space="preserve">Data is entered and policy activated according to </w:t>
            </w:r>
            <w:r w:rsidRPr="0074600D">
              <w:rPr>
                <w:rStyle w:val="BoldandItalics"/>
              </w:rPr>
              <w:t>organisation procedures</w:t>
            </w:r>
          </w:p>
          <w:p w:rsidR="00000000" w:rsidRPr="0074600D" w:rsidP="0074600D">
            <w:pPr>
              <w:pStyle w:val="List2"/>
            </w:pPr>
            <w:r w:rsidRPr="0074600D">
              <w:t>2.6.</w:t>
            </w:r>
            <w:r w:rsidRPr="0074600D">
              <w:tab/>
              <w:t>Payments are prepared and banked according to organisation procedures</w:t>
            </w:r>
          </w:p>
          <w:p w:rsidR="00000000" w:rsidRPr="0074600D" w:rsidP="0074600D">
            <w:pPr>
              <w:pStyle w:val="List2"/>
            </w:pPr>
            <w:r w:rsidRPr="0074600D">
              <w:t>2.7.</w:t>
            </w:r>
            <w:r w:rsidRPr="0074600D">
              <w:tab/>
              <w:t xml:space="preserve">Policy documents and </w:t>
            </w:r>
            <w:r w:rsidRPr="0074600D">
              <w:t>confirmation are sent to member</w:t>
            </w:r>
          </w:p>
          <w:p w:rsidR="00000000" w:rsidP="0074600D">
            <w:pPr>
              <w:pStyle w:val="List2"/>
              <w:rPr>
                <w:lang w:val="en-NZ"/>
              </w:rPr>
            </w:pPr>
            <w:r w:rsidRPr="0074600D">
              <w:t>2.8.</w:t>
            </w:r>
            <w:r w:rsidRPr="0074600D">
              <w:tab/>
              <w:t>Documentation is filed according to organisation procedures</w:t>
            </w:r>
          </w:p>
        </w:tc>
      </w:tr>
      <w:tr w:rsidTr="008224E4">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List"/>
              <w:rPr>
                <w:lang w:val="en-NZ"/>
              </w:rPr>
            </w:pPr>
            <w:r w:rsidRPr="0074600D">
              <w:t>3.</w:t>
            </w:r>
            <w:r w:rsidRPr="0074600D">
              <w:tab/>
              <w:t>Process retirement income benefits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List2"/>
            </w:pPr>
            <w:r w:rsidRPr="0074600D">
              <w:t>3.1.</w:t>
            </w:r>
            <w:r w:rsidRPr="0074600D">
              <w:tab/>
              <w:t>Payment is prepared and processed according to conditions of member contract and organisation guidelines</w:t>
            </w:r>
          </w:p>
          <w:p w:rsidR="00000000" w:rsidRPr="0074600D" w:rsidP="0074600D">
            <w:pPr>
              <w:pStyle w:val="List2"/>
            </w:pPr>
            <w:r w:rsidRPr="0074600D">
              <w:t>3.2.</w:t>
            </w:r>
            <w:r w:rsidRPr="0074600D">
              <w:tab/>
            </w:r>
            <w:r w:rsidRPr="0074600D">
              <w:t>Benefit is calculated to include additional fees, taxation, surcharge debt and/or other factors</w:t>
            </w:r>
          </w:p>
          <w:p w:rsidR="00000000" w:rsidRPr="0074600D" w:rsidP="0074600D">
            <w:pPr>
              <w:pStyle w:val="List2"/>
            </w:pPr>
            <w:r w:rsidRPr="0074600D">
              <w:t>3.3.</w:t>
            </w:r>
            <w:r w:rsidRPr="0074600D">
              <w:tab/>
              <w:t>Documentation is prepared and checked according to organisation guidelines</w:t>
            </w:r>
          </w:p>
          <w:p w:rsidR="00000000" w:rsidP="0074600D">
            <w:pPr>
              <w:pStyle w:val="List2"/>
              <w:rPr>
                <w:lang w:val="en-NZ"/>
              </w:rPr>
            </w:pPr>
            <w:r w:rsidRPr="0074600D">
              <w:t>3.4.</w:t>
            </w:r>
            <w:r w:rsidRPr="0074600D">
              <w:tab/>
              <w:t>Payment is checked for delivery to member</w:t>
            </w:r>
          </w:p>
        </w:tc>
      </w:tr>
      <w:tr w:rsidTr="008224E4">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List"/>
              <w:rPr>
                <w:lang w:val="en-NZ"/>
              </w:rPr>
            </w:pPr>
            <w:r w:rsidRPr="0074600D">
              <w:t>4.</w:t>
            </w:r>
            <w:r w:rsidRPr="0074600D">
              <w:tab/>
              <w:t>Process and maintain document</w:t>
            </w:r>
            <w:r w:rsidRPr="0074600D">
              <w:t>ation and records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List2"/>
            </w:pPr>
            <w:r w:rsidRPr="0074600D">
              <w:t>4.1.</w:t>
            </w:r>
            <w:r w:rsidRPr="0074600D">
              <w:tab/>
              <w:t>All transactions are correctly documented in member records</w:t>
            </w:r>
          </w:p>
          <w:p w:rsidR="00000000" w:rsidRPr="0074600D" w:rsidP="0074600D">
            <w:pPr>
              <w:pStyle w:val="List2"/>
            </w:pPr>
            <w:r w:rsidRPr="0074600D">
              <w:t>4.2.</w:t>
            </w:r>
            <w:r w:rsidRPr="0074600D">
              <w:tab/>
              <w:t>Statements and receipts are prepared and issued to members according to organisation guidelines</w:t>
            </w:r>
          </w:p>
          <w:p w:rsidR="00000000" w:rsidRPr="0074600D" w:rsidP="0074600D">
            <w:pPr>
              <w:pStyle w:val="List2"/>
            </w:pPr>
            <w:r w:rsidRPr="0074600D">
              <w:t>4.3.</w:t>
            </w:r>
            <w:r w:rsidRPr="0074600D">
              <w:tab/>
              <w:t>Member records are maintained to ensure currency and accuracy</w:t>
            </w:r>
          </w:p>
          <w:p w:rsidR="00000000" w:rsidRPr="0074600D" w:rsidP="0074600D">
            <w:pPr>
              <w:pStyle w:val="List2"/>
            </w:pPr>
            <w:r w:rsidRPr="0074600D">
              <w:t>4.4.</w:t>
            </w:r>
            <w:r w:rsidRPr="0074600D">
              <w:tab/>
            </w:r>
            <w:r w:rsidRPr="0074600D">
              <w:t>Pension payments are maintained and regularly reviewed</w:t>
            </w:r>
          </w:p>
          <w:p w:rsidR="00000000" w:rsidRPr="0074600D" w:rsidP="0074600D">
            <w:pPr>
              <w:pStyle w:val="List2"/>
            </w:pPr>
            <w:r w:rsidRPr="0074600D">
              <w:t>4.5.</w:t>
            </w:r>
            <w:r w:rsidRPr="0074600D">
              <w:tab/>
              <w:t>The annual review processes are identified and implemented</w:t>
            </w:r>
          </w:p>
          <w:p w:rsidR="00000000" w:rsidP="0074600D">
            <w:pPr>
              <w:pStyle w:val="List2"/>
              <w:rPr>
                <w:lang w:val="en-NZ"/>
              </w:rPr>
            </w:pPr>
            <w:r w:rsidRPr="0074600D">
              <w:t>4.6.</w:t>
            </w:r>
            <w:r w:rsidRPr="0074600D">
              <w:tab/>
              <w:t>Certificates, benefit information and taxation information are generated and provided according to legislative requirements</w:t>
            </w:r>
          </w:p>
        </w:tc>
      </w:tr>
      <w:tr w:rsidTr="008224E4">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List"/>
              <w:rPr>
                <w:lang w:val="en-NZ"/>
              </w:rPr>
            </w:pPr>
            <w:r w:rsidRPr="0074600D">
              <w:t>5.</w:t>
            </w:r>
            <w:r w:rsidRPr="0074600D">
              <w:tab/>
              <w:t>Proc</w:t>
            </w:r>
            <w:r w:rsidRPr="0074600D">
              <w:t>ess commutations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List2"/>
            </w:pPr>
            <w:r w:rsidRPr="0074600D">
              <w:t>5.1.</w:t>
            </w:r>
            <w:r w:rsidRPr="0074600D">
              <w:tab/>
              <w:t>Requests for withdrawals are received and documented according to organisation procedures</w:t>
            </w:r>
          </w:p>
          <w:p w:rsidR="00000000" w:rsidRPr="0074600D" w:rsidP="0074600D">
            <w:pPr>
              <w:pStyle w:val="List2"/>
            </w:pPr>
            <w:r w:rsidRPr="0074600D">
              <w:t>5.2.</w:t>
            </w:r>
            <w:r w:rsidRPr="0074600D">
              <w:tab/>
              <w:t>Information provided is checked for accuracy and completion</w:t>
            </w:r>
          </w:p>
          <w:p w:rsidR="00000000" w:rsidRPr="0074600D" w:rsidP="0074600D">
            <w:pPr>
              <w:pStyle w:val="List2"/>
            </w:pPr>
            <w:r w:rsidRPr="0074600D">
              <w:t>5.3.</w:t>
            </w:r>
            <w:r w:rsidRPr="0074600D">
              <w:tab/>
              <w:t>Withdrawal requests are processed according to organisation procedures</w:t>
            </w:r>
          </w:p>
          <w:p w:rsidR="00000000" w:rsidP="0074600D">
            <w:pPr>
              <w:pStyle w:val="List2"/>
              <w:rPr>
                <w:lang w:val="en-NZ"/>
              </w:rPr>
            </w:pPr>
            <w:r w:rsidRPr="0074600D">
              <w:t>5.4.</w:t>
            </w:r>
            <w:r w:rsidRPr="0074600D">
              <w:tab/>
              <w:t>Records are updated</w:t>
            </w:r>
          </w:p>
        </w:tc>
      </w:tr>
      <w:tr w:rsidTr="008224E4">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List"/>
              <w:rPr>
                <w:lang w:val="en-NZ"/>
              </w:rPr>
            </w:pPr>
            <w:r w:rsidRPr="0074600D">
              <w:t>6.</w:t>
            </w:r>
            <w:r w:rsidRPr="0074600D">
              <w:tab/>
              <w:t>Respond to member enquiries regarding retirement income as required</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List2"/>
            </w:pPr>
            <w:r w:rsidRPr="0074600D">
              <w:t>6.1.</w:t>
            </w:r>
            <w:r w:rsidRPr="0074600D">
              <w:tab/>
            </w:r>
            <w:r w:rsidRPr="0074600D">
              <w:rPr>
                <w:rStyle w:val="BoldandItalics"/>
              </w:rPr>
              <w:t>Member enquiries</w:t>
            </w:r>
            <w:r w:rsidRPr="0074600D">
              <w:t xml:space="preserve"> are treated professionally and in accordance with organisation customer service standards</w:t>
            </w:r>
          </w:p>
          <w:p w:rsidR="00000000" w:rsidRPr="0074600D" w:rsidP="0074600D">
            <w:pPr>
              <w:pStyle w:val="List2"/>
            </w:pPr>
            <w:r w:rsidRPr="0074600D">
              <w:t>6.2.</w:t>
            </w:r>
            <w:r w:rsidRPr="0074600D">
              <w:tab/>
              <w:t>Required information is provided to meet g</w:t>
            </w:r>
            <w:r w:rsidRPr="0074600D">
              <w:t>eneral member enquiries</w:t>
            </w:r>
          </w:p>
          <w:p w:rsidR="00000000" w:rsidRPr="0074600D" w:rsidP="0074600D">
            <w:pPr>
              <w:pStyle w:val="List2"/>
            </w:pPr>
            <w:r w:rsidRPr="0074600D">
              <w:t>6.3.</w:t>
            </w:r>
            <w:r w:rsidRPr="0074600D">
              <w:tab/>
              <w:t>Complex enquiries are referred to appropriate personnel</w:t>
            </w:r>
          </w:p>
          <w:p w:rsidR="00000000" w:rsidP="0074600D">
            <w:pPr>
              <w:pStyle w:val="List2"/>
              <w:rPr>
                <w:lang w:val="en-NZ"/>
              </w:rPr>
            </w:pPr>
            <w:r w:rsidRPr="0074600D">
              <w:t>6.4.</w:t>
            </w:r>
            <w:r w:rsidRPr="0074600D">
              <w:tab/>
              <w:t>Information is provided according to organisation and legislative requirements</w:t>
            </w:r>
          </w:p>
        </w:tc>
      </w:tr>
      <w:tr w:rsidTr="008224E4">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List"/>
              <w:rPr>
                <w:lang w:val="en-NZ"/>
              </w:rPr>
            </w:pPr>
            <w:r w:rsidRPr="0074600D">
              <w:t>7.</w:t>
            </w:r>
            <w:r w:rsidRPr="0074600D">
              <w:tab/>
              <w:t>Follow quality assurance procedures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List2"/>
            </w:pPr>
            <w:r w:rsidRPr="0074600D">
              <w:t>7.1.</w:t>
            </w:r>
            <w:r w:rsidRPr="0074600D">
              <w:tab/>
              <w:t>Organisation procedures are followed</w:t>
            </w:r>
          </w:p>
          <w:p w:rsidR="00000000" w:rsidRPr="0074600D" w:rsidP="0074600D">
            <w:pPr>
              <w:pStyle w:val="List2"/>
            </w:pPr>
            <w:r w:rsidRPr="0074600D">
              <w:t>7.2.</w:t>
            </w:r>
            <w:r w:rsidRPr="0074600D">
              <w:tab/>
            </w:r>
            <w:r w:rsidRPr="0074600D">
              <w:t>Member details are established and maintained in accordance with organisation requirements</w:t>
            </w:r>
          </w:p>
          <w:p w:rsidR="00000000" w:rsidRPr="0074600D" w:rsidP="0074600D">
            <w:pPr>
              <w:pStyle w:val="List2"/>
            </w:pPr>
            <w:r w:rsidRPr="0074600D">
              <w:t>7.3.</w:t>
            </w:r>
            <w:r w:rsidRPr="0074600D">
              <w:tab/>
              <w:t>System and process checks are implemented and any irregularities identified</w:t>
            </w:r>
          </w:p>
          <w:p w:rsidR="00000000" w:rsidRPr="0074600D" w:rsidP="0074600D">
            <w:pPr>
              <w:pStyle w:val="List2"/>
            </w:pPr>
            <w:r w:rsidRPr="0074600D">
              <w:t>7.4.</w:t>
            </w:r>
            <w:r w:rsidRPr="0074600D">
              <w:tab/>
              <w:t>Any irregularities are corrected or communicated to appropriate personnel</w:t>
            </w:r>
          </w:p>
        </w:tc>
      </w:tr>
    </w:tbl>
    <w:p w:rsidR="00000000" w:rsidRPr="0074600D" w:rsidP="0074600D">
      <w:pPr>
        <w:pStyle w:val="BodyText"/>
      </w:pPr>
    </w:p>
    <w:p w:rsidR="00000000" w:rsidRPr="0074600D" w:rsidP="0074600D">
      <w:pPr>
        <w:pStyle w:val="AllowPageBreak"/>
      </w:pPr>
    </w:p>
    <w:p w:rsidR="00000000" w:rsidRPr="0074600D" w:rsidP="0074600D">
      <w:pPr>
        <w:pStyle w:val="Heading1"/>
      </w:pPr>
      <w:bookmarkStart w:id="9" w:name="O_80879"/>
      <w:bookmarkEnd w:id="9"/>
      <w:r w:rsidRPr="0074600D">
        <w:t>Required Skills and Knowledge</w:t>
      </w:r>
    </w:p>
    <w:tbl>
      <w:tblPr>
        <w:tblW w:w="0" w:type="auto"/>
        <w:tblLayout w:type="fixed"/>
        <w:tblCellMar>
          <w:left w:w="62" w:type="dxa"/>
          <w:right w:w="62" w:type="dxa"/>
        </w:tblCellMar>
        <w:tblLook w:val="0000"/>
      </w:tblPr>
      <w:tblGrid>
        <w:gridCol w:w="8522"/>
      </w:tblGrid>
      <w:tr w:rsidTr="008224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REQUIRED SKILLS AND KNOWLEDGE</w:t>
            </w:r>
          </w:p>
        </w:tc>
      </w:tr>
      <w:tr w:rsidTr="008224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t>This section describes the skills and knowledge required for this unit.</w:t>
            </w:r>
          </w:p>
        </w:tc>
      </w:tr>
      <w:tr w:rsidTr="008224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Required skills</w:t>
            </w:r>
          </w:p>
        </w:tc>
      </w:tr>
      <w:tr w:rsidTr="008224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ListBullet"/>
            </w:pPr>
            <w:r w:rsidRPr="0074600D">
              <w:t>communication skills to:</w:t>
            </w:r>
          </w:p>
          <w:p w:rsidR="00000000" w:rsidRPr="0074600D" w:rsidP="0074600D">
            <w:pPr>
              <w:pStyle w:val="ListBullet2"/>
            </w:pPr>
            <w:r w:rsidRPr="0074600D">
              <w:t>liaise with others, share information, confirm work requirements, using questioning and active listening as required</w:t>
            </w:r>
          </w:p>
          <w:p w:rsidR="00000000" w:rsidRPr="0074600D" w:rsidP="0074600D">
            <w:pPr>
              <w:pStyle w:val="ListBullet2"/>
            </w:pPr>
            <w:r w:rsidRPr="0074600D">
              <w:t>use language and concepts appropriate to cultural differences</w:t>
            </w:r>
          </w:p>
          <w:p w:rsidR="00000000" w:rsidRPr="0074600D" w:rsidP="0074600D">
            <w:pPr>
              <w:pStyle w:val="ListBullet"/>
            </w:pPr>
            <w:r w:rsidRPr="0074600D">
              <w:t>numeracy and IT skills to:</w:t>
            </w:r>
          </w:p>
          <w:p w:rsidR="00000000" w:rsidRPr="0074600D" w:rsidP="0074600D">
            <w:pPr>
              <w:pStyle w:val="ListBullet2"/>
            </w:pPr>
            <w:r w:rsidRPr="0074600D">
              <w:t>perform calculations related to income streams</w:t>
            </w:r>
          </w:p>
          <w:p w:rsidR="00000000" w:rsidRPr="0074600D" w:rsidP="0074600D">
            <w:pPr>
              <w:pStyle w:val="ListBullet2"/>
            </w:pPr>
            <w:r w:rsidRPr="0074600D">
              <w:t>a</w:t>
            </w:r>
            <w:r w:rsidRPr="0074600D">
              <w:t>ccess and update account records electronically</w:t>
            </w:r>
          </w:p>
          <w:p w:rsidR="00000000" w:rsidRPr="0074600D" w:rsidP="0074600D">
            <w:pPr>
              <w:pStyle w:val="ListBullet2"/>
            </w:pPr>
            <w:r w:rsidRPr="0074600D">
              <w:t>use internet information</w:t>
            </w:r>
          </w:p>
          <w:p w:rsidR="00000000" w:rsidRPr="0074600D" w:rsidP="0074600D">
            <w:pPr>
              <w:pStyle w:val="ListBullet"/>
            </w:pPr>
            <w:r w:rsidRPr="0074600D">
              <w:t>literacy skills to read and interpret documentation from a variety of sources and record and consolidate related information</w:t>
            </w:r>
          </w:p>
          <w:p w:rsidR="00000000" w:rsidRPr="0074600D" w:rsidP="0074600D">
            <w:pPr>
              <w:pStyle w:val="ListBullet"/>
            </w:pPr>
            <w:r w:rsidRPr="0074600D">
              <w:t>data analysis and interpretation skills</w:t>
            </w:r>
          </w:p>
          <w:p w:rsidR="00000000" w:rsidRPr="0074600D" w:rsidP="0074600D">
            <w:pPr>
              <w:pStyle w:val="ListBullet"/>
            </w:pPr>
            <w:r w:rsidRPr="0074600D">
              <w:t>interpersonal ski</w:t>
            </w:r>
            <w:r w:rsidRPr="0074600D">
              <w:t>lls to relate effectively within a team environment</w:t>
            </w:r>
          </w:p>
          <w:p w:rsidR="00000000" w:rsidP="0074600D">
            <w:pPr>
              <w:pStyle w:val="ListBullet"/>
              <w:rPr>
                <w:lang w:val="en-NZ"/>
              </w:rPr>
            </w:pPr>
            <w:r w:rsidRPr="0074600D">
              <w:t>organisation skills, including the ability to plan and sequence work</w:t>
            </w:r>
          </w:p>
        </w:tc>
      </w:tr>
      <w:tr w:rsidTr="008224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Required knowledge</w:t>
            </w:r>
          </w:p>
        </w:tc>
      </w:tr>
      <w:tr w:rsidTr="008224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ListBullet"/>
            </w:pPr>
            <w:r w:rsidRPr="0074600D">
              <w:t>organisation policies, procedures, objectives and guidelines</w:t>
            </w:r>
          </w:p>
          <w:p w:rsidR="00000000" w:rsidRPr="0074600D" w:rsidP="0074600D">
            <w:pPr>
              <w:pStyle w:val="ListBullet"/>
            </w:pPr>
            <w:r w:rsidRPr="0074600D">
              <w:t>compliance requirements for routine tasks</w:t>
            </w:r>
          </w:p>
          <w:p w:rsidR="00000000" w:rsidRPr="0074600D" w:rsidP="0074600D">
            <w:pPr>
              <w:pStyle w:val="ListBullet"/>
            </w:pPr>
            <w:r w:rsidRPr="0074600D">
              <w:t>effect of privacy legislation on work role</w:t>
            </w:r>
          </w:p>
          <w:p w:rsidR="00000000" w:rsidRPr="0074600D" w:rsidP="0074600D">
            <w:pPr>
              <w:pStyle w:val="ListBullet"/>
            </w:pPr>
            <w:r w:rsidRPr="0074600D">
              <w:t>fraud deterrence practices</w:t>
            </w:r>
          </w:p>
          <w:p w:rsidR="00000000" w:rsidRPr="0074600D" w:rsidP="0074600D">
            <w:pPr>
              <w:pStyle w:val="ListBullet"/>
            </w:pPr>
            <w:r w:rsidRPr="0074600D">
              <w:t>relevant acts and regulations and legislative and code of practice requirements</w:t>
            </w:r>
          </w:p>
          <w:p w:rsidR="00000000" w:rsidRPr="0074600D" w:rsidP="0074600D">
            <w:pPr>
              <w:pStyle w:val="ListBullet"/>
            </w:pPr>
            <w:r w:rsidRPr="0074600D">
              <w:t>historical development of Australia's retirement income system</w:t>
            </w:r>
          </w:p>
          <w:p w:rsidR="00000000" w:rsidRPr="0074600D" w:rsidP="0074600D">
            <w:pPr>
              <w:pStyle w:val="ListBullet"/>
            </w:pPr>
            <w:r w:rsidRPr="0074600D">
              <w:t>features, advantages and disadvantages of r</w:t>
            </w:r>
            <w:r w:rsidRPr="0074600D">
              <w:t>etirement income stream options</w:t>
            </w:r>
          </w:p>
          <w:p w:rsidR="00000000" w:rsidRPr="0074600D" w:rsidP="0074600D">
            <w:pPr>
              <w:pStyle w:val="ListBullet"/>
            </w:pPr>
            <w:r w:rsidRPr="0074600D">
              <w:t>taxation implications of retirement income stream options</w:t>
            </w:r>
          </w:p>
          <w:p w:rsidR="00000000" w:rsidRPr="0074600D" w:rsidP="0074600D">
            <w:pPr>
              <w:pStyle w:val="ListBullet"/>
            </w:pPr>
            <w:r w:rsidRPr="0074600D">
              <w:t>the impact of legislation on retirement income stream options</w:t>
            </w:r>
          </w:p>
          <w:p w:rsidR="00000000" w:rsidRPr="0074600D" w:rsidP="0074600D">
            <w:pPr>
              <w:pStyle w:val="ListBullet"/>
            </w:pPr>
            <w:r w:rsidRPr="0074600D">
              <w:t>the role of employers and members in retirement income stream options</w:t>
            </w:r>
          </w:p>
          <w:p w:rsidR="00000000" w:rsidRPr="0074600D" w:rsidP="0074600D">
            <w:pPr>
              <w:pStyle w:val="ListBullet"/>
            </w:pPr>
            <w:r w:rsidRPr="0074600D">
              <w:t>formulas used to calculate defined</w:t>
            </w:r>
            <w:r w:rsidRPr="0074600D">
              <w:t xml:space="preserve"> benefits</w:t>
            </w:r>
          </w:p>
          <w:p w:rsidR="00000000" w:rsidRPr="0074600D" w:rsidP="0074600D">
            <w:pPr>
              <w:pStyle w:val="ListBullet"/>
            </w:pPr>
            <w:r w:rsidRPr="0074600D">
              <w:t>how commutation of pensions works</w:t>
            </w:r>
          </w:p>
          <w:p w:rsidR="00000000" w:rsidRPr="0074600D" w:rsidP="0074600D">
            <w:pPr>
              <w:pStyle w:val="ListBullet"/>
            </w:pPr>
            <w:r w:rsidRPr="0074600D">
              <w:t>issues concerning contributions surcharge and benefit payouts</w:t>
            </w:r>
          </w:p>
          <w:p w:rsidR="00000000" w:rsidRPr="0074600D" w:rsidP="0074600D">
            <w:pPr>
              <w:pStyle w:val="ListBullet"/>
            </w:pPr>
            <w:r w:rsidRPr="0074600D">
              <w:t>effect of death and disability on retirement income stream options</w:t>
            </w:r>
          </w:p>
          <w:p w:rsidR="00000000" w:rsidRPr="0074600D" w:rsidP="0074600D">
            <w:pPr>
              <w:pStyle w:val="ListBullet"/>
            </w:pPr>
            <w:r w:rsidRPr="0074600D">
              <w:t>process and implications of transfer between superannuation funds</w:t>
            </w:r>
          </w:p>
          <w:p w:rsidR="00000000" w:rsidRPr="0074600D" w:rsidP="0074600D">
            <w:pPr>
              <w:pStyle w:val="ListBullet"/>
            </w:pPr>
            <w:r w:rsidRPr="0074600D">
              <w:t>process and implications of changing fund structures</w:t>
            </w:r>
          </w:p>
          <w:p w:rsidR="00000000" w:rsidRPr="0074600D" w:rsidP="0074600D">
            <w:pPr>
              <w:pStyle w:val="ListBullet"/>
            </w:pPr>
            <w:r w:rsidRPr="0074600D">
              <w:t>Privacy Act obligations</w:t>
            </w:r>
          </w:p>
          <w:p w:rsidR="00000000" w:rsidRPr="0074600D" w:rsidP="0074600D">
            <w:pPr>
              <w:pStyle w:val="ListBullet"/>
            </w:pPr>
            <w:r w:rsidRPr="0074600D">
              <w:t>fraud deterrence practices</w:t>
            </w:r>
          </w:p>
        </w:tc>
      </w:tr>
    </w:tbl>
    <w:p w:rsidR="00000000" w:rsidRPr="0074600D" w:rsidP="0074600D">
      <w:pPr>
        <w:pStyle w:val="BodyText"/>
      </w:pPr>
    </w:p>
    <w:p w:rsidR="00000000" w:rsidRPr="0074600D" w:rsidP="0074600D">
      <w:pPr>
        <w:pStyle w:val="AllowPageBreak"/>
      </w:pPr>
    </w:p>
    <w:p w:rsidR="00000000" w:rsidRPr="0074600D" w:rsidP="0074600D">
      <w:pPr>
        <w:pStyle w:val="Heading1"/>
      </w:pPr>
      <w:bookmarkStart w:id="10" w:name="O_80880"/>
      <w:bookmarkEnd w:id="10"/>
      <w:r w:rsidRPr="0074600D">
        <w:t>Evidence Guide</w:t>
      </w:r>
    </w:p>
    <w:tbl>
      <w:tblPr>
        <w:tblW w:w="9570" w:type="dxa"/>
        <w:tblLayout w:type="fixed"/>
        <w:tblCellMar>
          <w:left w:w="62" w:type="dxa"/>
          <w:right w:w="62" w:type="dxa"/>
        </w:tblCellMar>
        <w:tblLook w:val="0000"/>
      </w:tblPr>
      <w:tblGrid>
        <w:gridCol w:w="2808"/>
        <w:gridCol w:w="6762"/>
      </w:tblGrid>
      <w:tr w:rsidTr="008224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EVIDENCE GUIDE</w:t>
            </w:r>
          </w:p>
        </w:tc>
      </w:tr>
      <w:tr w:rsidTr="008224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t>The Evidence Guide provides advice on assessment and must be read in conjunction with the performance criteria, required skills and knowledge, range statement and the Assessment Guidelines for the Training Package.</w:t>
            </w:r>
          </w:p>
        </w:tc>
      </w:tr>
      <w:tr w:rsidTr="008224E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p>
        </w:tc>
      </w:tr>
      <w:tr w:rsidTr="008224E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Critical aspec</w:t>
            </w:r>
            <w:r w:rsidRPr="0074600D">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BodyText"/>
            </w:pPr>
            <w:r w:rsidRPr="0074600D">
              <w:t>Evidence of the ability to:</w:t>
            </w:r>
          </w:p>
          <w:p w:rsidR="00000000" w:rsidRPr="0074600D" w:rsidP="0074600D">
            <w:pPr>
              <w:pStyle w:val="ListBullet"/>
            </w:pPr>
            <w:r w:rsidRPr="0074600D">
              <w:t>apply knowledge of retirement income stream features and processes and process ETP rollover payments according to organisation requirements</w:t>
            </w:r>
          </w:p>
          <w:p w:rsidR="00000000" w:rsidRPr="0074600D" w:rsidP="0074600D">
            <w:pPr>
              <w:pStyle w:val="ListBullet"/>
            </w:pPr>
            <w:r w:rsidRPr="0074600D">
              <w:t>access member contract guidelines and prepare income benefit documentation</w:t>
            </w:r>
          </w:p>
          <w:p w:rsidR="00000000" w:rsidRPr="0074600D" w:rsidP="0074600D">
            <w:pPr>
              <w:pStyle w:val="ListBullet"/>
            </w:pPr>
            <w:r w:rsidRPr="0074600D">
              <w:t>process commutations and explain to clients how pensions and annuities are taxed</w:t>
            </w:r>
          </w:p>
          <w:p w:rsidR="00000000" w:rsidRPr="0074600D" w:rsidP="0074600D">
            <w:pPr>
              <w:pStyle w:val="ListBullet"/>
            </w:pPr>
            <w:r w:rsidRPr="0074600D">
              <w:t>accurately process incoming payments and outgoing benefits</w:t>
            </w:r>
          </w:p>
          <w:p w:rsidR="00000000" w:rsidP="0074600D">
            <w:pPr>
              <w:pStyle w:val="ListBullet"/>
              <w:rPr>
                <w:lang w:val="en-NZ"/>
              </w:rPr>
            </w:pPr>
            <w:r w:rsidRPr="0074600D">
              <w:t>identify consequences of incorrect proces</w:t>
            </w:r>
            <w:r w:rsidRPr="0074600D">
              <w:t>sing of contributions and benefits.</w:t>
            </w:r>
          </w:p>
        </w:tc>
      </w:tr>
      <w:tr w:rsidTr="008224E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BodyText"/>
            </w:pPr>
            <w:r w:rsidRPr="0074600D">
              <w:t>Assessment must ensure:</w:t>
            </w:r>
          </w:p>
          <w:p w:rsidR="00000000" w:rsidRPr="0074600D" w:rsidP="0074600D">
            <w:pPr>
              <w:pStyle w:val="ListBullet"/>
            </w:pPr>
            <w:r w:rsidRPr="0074600D">
              <w:t xml:space="preserve">competency is demonstrated in the context of the work environment and conditions specified in the range statement either in a relevant workplace </w:t>
            </w:r>
            <w:r w:rsidRPr="0074600D">
              <w:t>or a closely simulated work environment</w:t>
            </w:r>
          </w:p>
          <w:p w:rsidR="00000000" w:rsidRPr="0074600D" w:rsidP="0074600D">
            <w:pPr>
              <w:pStyle w:val="ListBullet"/>
            </w:pPr>
            <w:r w:rsidRPr="0074600D">
              <w:t>access to and the use of a range of common office equipment, technology, software and consumables</w:t>
            </w:r>
          </w:p>
          <w:p w:rsidR="00000000" w:rsidRPr="0074600D" w:rsidP="0074600D">
            <w:pPr>
              <w:pStyle w:val="ListBullet"/>
            </w:pPr>
            <w:r w:rsidRPr="0074600D">
              <w:t>access to organisation financial records</w:t>
            </w:r>
          </w:p>
          <w:p w:rsidR="00000000" w:rsidP="0074600D">
            <w:pPr>
              <w:pStyle w:val="ListBullet"/>
              <w:rPr>
                <w:lang w:val="en-NZ"/>
              </w:rPr>
            </w:pPr>
            <w:r w:rsidRPr="0074600D">
              <w:t>access to organisation policies and procedures.</w:t>
            </w:r>
          </w:p>
        </w:tc>
      </w:tr>
      <w:tr w:rsidTr="008224E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BodyText"/>
            </w:pPr>
            <w:r w:rsidRPr="0074600D">
              <w:t>A range</w:t>
            </w:r>
            <w:r w:rsidRPr="0074600D">
              <w:t xml:space="preserve"> of assessment methods should be used to assess practical skills and knowledge. The following examples, in combination, are appropriate for this unit:</w:t>
            </w:r>
          </w:p>
          <w:p w:rsidR="00000000" w:rsidRPr="0074600D" w:rsidP="0074600D">
            <w:pPr>
              <w:pStyle w:val="ListBullet"/>
            </w:pPr>
            <w:r w:rsidRPr="0074600D">
              <w:t xml:space="preserve">evaluating an integrated activity, which combines the elements of competency for the unit, or a cluster </w:t>
            </w:r>
            <w:r w:rsidRPr="0074600D">
              <w:t>of related units of competency</w:t>
            </w:r>
          </w:p>
          <w:p w:rsidR="00000000" w:rsidRPr="0074600D" w:rsidP="0074600D">
            <w:pPr>
              <w:pStyle w:val="ListBullet"/>
            </w:pPr>
            <w:r w:rsidRPr="0074600D">
              <w:t>observing processes and procedures in workplaces</w:t>
            </w:r>
          </w:p>
          <w:p w:rsidR="00000000" w:rsidRPr="0074600D" w:rsidP="0074600D">
            <w:pPr>
              <w:pStyle w:val="ListBullet"/>
            </w:pPr>
            <w:r w:rsidRPr="0074600D">
              <w:t>verbal or written questioning on underpinning knowledge and skills</w:t>
            </w:r>
          </w:p>
          <w:p w:rsidR="00000000" w:rsidRPr="0074600D" w:rsidP="0074600D">
            <w:pPr>
              <w:pStyle w:val="ListBullet"/>
            </w:pPr>
            <w:r w:rsidRPr="0074600D">
              <w:t>evaluating samples of work</w:t>
            </w:r>
          </w:p>
          <w:p w:rsidR="00000000" w:rsidRPr="0074600D" w:rsidP="0074600D">
            <w:pPr>
              <w:pStyle w:val="ListBullet"/>
            </w:pPr>
            <w:r w:rsidRPr="0074600D">
              <w:t>accessing and validating third party reports</w:t>
            </w:r>
          </w:p>
          <w:p w:rsidR="00000000" w:rsidP="0074600D">
            <w:pPr>
              <w:pStyle w:val="ListBullet"/>
              <w:rPr>
                <w:lang w:val="en-NZ"/>
              </w:rPr>
            </w:pPr>
            <w:r w:rsidRPr="0074600D">
              <w:t>setting and reviewing workplace business simulations or scenarios.</w:t>
            </w:r>
          </w:p>
        </w:tc>
      </w:tr>
      <w:tr w:rsidTr="008224E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BodyText"/>
            </w:pPr>
          </w:p>
        </w:tc>
      </w:tr>
    </w:tbl>
    <w:p w:rsidR="00000000" w:rsidRPr="0074600D" w:rsidP="0074600D">
      <w:pPr>
        <w:pStyle w:val="BodyText"/>
      </w:pPr>
    </w:p>
    <w:p w:rsidR="00000000" w:rsidRPr="0074600D" w:rsidP="0074600D">
      <w:pPr>
        <w:pStyle w:val="AllowPageBreak"/>
      </w:pPr>
    </w:p>
    <w:p w:rsidR="00000000" w:rsidRPr="0074600D" w:rsidP="0074600D">
      <w:pPr>
        <w:pStyle w:val="Heading1"/>
      </w:pPr>
      <w:bookmarkStart w:id="11" w:name="O_80881"/>
      <w:bookmarkEnd w:id="11"/>
      <w:r w:rsidRPr="0074600D">
        <w:t>Range Statement</w:t>
      </w:r>
    </w:p>
    <w:tbl>
      <w:tblPr>
        <w:tblW w:w="0" w:type="auto"/>
        <w:tblLayout w:type="fixed"/>
        <w:tblCellMar>
          <w:left w:w="62" w:type="dxa"/>
          <w:right w:w="62" w:type="dxa"/>
        </w:tblCellMar>
        <w:tblLook w:val="0000"/>
      </w:tblPr>
      <w:tblGrid>
        <w:gridCol w:w="2493"/>
        <w:gridCol w:w="6029"/>
      </w:tblGrid>
      <w:tr w:rsidTr="008224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RANGE STATEMENT</w:t>
            </w:r>
          </w:p>
        </w:tc>
      </w:tr>
      <w:tr w:rsidTr="008224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t>The range statement relates to the unit of competency as a whole. It allows for different work environments and situations that may affect performance. Bold italicised wording, if used in the performance criteria, is detailed below. Essential operating con</w:t>
            </w:r>
            <w:r w:rsidRPr="0074600D">
              <w:t>ditions that may be present with training and assessment (depending on the work situation, needs of the candidate, accessibility of the item, and local industry and regional contexts) may also be included.</w:t>
            </w:r>
          </w:p>
        </w:tc>
      </w:tr>
      <w:tr w:rsidTr="008224E4">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BoldandItalics"/>
              </w:rPr>
              <w:t>Main types of income streams</w:t>
            </w:r>
            <w:r w:rsidRPr="0074600D">
              <w:t xml:space="preserve">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ListBullet"/>
            </w:pPr>
            <w:r w:rsidRPr="0074600D">
              <w:t>complying</w:t>
            </w:r>
            <w:r w:rsidRPr="0074600D">
              <w:t xml:space="preserve"> and non-complying pensions and annuities:</w:t>
            </w:r>
          </w:p>
          <w:p w:rsidR="00000000" w:rsidRPr="0074600D" w:rsidP="0074600D">
            <w:pPr>
              <w:pStyle w:val="ListBullet2"/>
            </w:pPr>
            <w:r w:rsidRPr="0074600D">
              <w:t>lifetime pensions/annuities</w:t>
            </w:r>
          </w:p>
          <w:p w:rsidR="00000000" w:rsidRPr="0074600D" w:rsidP="0074600D">
            <w:pPr>
              <w:pStyle w:val="ListBullet2"/>
            </w:pPr>
            <w:r w:rsidRPr="0074600D">
              <w:t>fixed term pensions/annuities</w:t>
            </w:r>
          </w:p>
          <w:p w:rsidR="00000000" w:rsidP="0074600D">
            <w:pPr>
              <w:pStyle w:val="ListBullet2"/>
              <w:rPr>
                <w:lang w:val="en-NZ"/>
              </w:rPr>
            </w:pPr>
            <w:r w:rsidRPr="0074600D">
              <w:t>allocated pensions/annuities.</w:t>
            </w:r>
          </w:p>
        </w:tc>
      </w:tr>
      <w:tr w:rsidTr="008224E4">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BoldandItalics"/>
              </w:rPr>
              <w:t>Regulation and legislation determining compliance</w:t>
            </w:r>
            <w:r w:rsidRPr="0074600D">
              <w:t xml:space="preserve">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ListBullet"/>
            </w:pPr>
            <w:r w:rsidRPr="0074600D">
              <w:t>Superannuation Industry (Supervision) (SIS) Act</w:t>
            </w:r>
          </w:p>
          <w:p w:rsidR="00000000" w:rsidRPr="0074600D" w:rsidP="0074600D">
            <w:pPr>
              <w:pStyle w:val="ListBullet"/>
            </w:pPr>
            <w:r w:rsidRPr="0074600D">
              <w:t>Superannuation Industry (Supervision) Regulations</w:t>
            </w:r>
          </w:p>
          <w:p w:rsidR="00000000" w:rsidRPr="0074600D" w:rsidP="0074600D">
            <w:pPr>
              <w:pStyle w:val="ListBullet"/>
            </w:pPr>
            <w:r w:rsidRPr="0074600D">
              <w:t>Financial Services Reform Act (FSRA)</w:t>
            </w:r>
          </w:p>
          <w:p w:rsidR="00000000" w:rsidRPr="0074600D" w:rsidP="0074600D">
            <w:pPr>
              <w:pStyle w:val="ListBullet"/>
            </w:pPr>
            <w:r w:rsidRPr="0074600D">
              <w:t xml:space="preserve">Corporations Act </w:t>
            </w:r>
          </w:p>
          <w:p w:rsidR="00000000" w:rsidRPr="0074600D" w:rsidP="0074600D">
            <w:pPr>
              <w:pStyle w:val="ListBullet"/>
            </w:pPr>
            <w:r w:rsidRPr="0074600D">
              <w:t xml:space="preserve">Income Tax Assessment Act </w:t>
            </w:r>
          </w:p>
          <w:p w:rsidR="00000000" w:rsidRPr="0074600D" w:rsidP="0074600D">
            <w:pPr>
              <w:pStyle w:val="ListBullet"/>
            </w:pPr>
            <w:r w:rsidRPr="0074600D">
              <w:t>Superannuation Contributions Tax (Assessment and Collection) Act (surcharge)</w:t>
            </w:r>
          </w:p>
          <w:p w:rsidR="00000000" w:rsidRPr="0074600D" w:rsidP="0074600D">
            <w:pPr>
              <w:pStyle w:val="ListBullet"/>
            </w:pPr>
            <w:r w:rsidRPr="0074600D">
              <w:t xml:space="preserve">Superannuation (Resolution of Complaints) Act </w:t>
            </w:r>
          </w:p>
          <w:p w:rsidR="00000000" w:rsidRPr="0074600D" w:rsidP="0074600D">
            <w:pPr>
              <w:pStyle w:val="ListBullet"/>
            </w:pPr>
            <w:r w:rsidRPr="0074600D">
              <w:t xml:space="preserve">Superannuation (Unclaimed Moneys and Lost Members) Act Family Law Legislation Amendment Superannuation Act </w:t>
            </w:r>
          </w:p>
          <w:p w:rsidR="00000000" w:rsidRPr="0074600D" w:rsidP="0074600D">
            <w:pPr>
              <w:pStyle w:val="ListBullet"/>
            </w:pPr>
            <w:r w:rsidRPr="0074600D">
              <w:t>Insurance Act</w:t>
            </w:r>
          </w:p>
          <w:p w:rsidR="00000000" w:rsidRPr="0074600D" w:rsidP="0074600D">
            <w:pPr>
              <w:pStyle w:val="ListBullet"/>
            </w:pPr>
            <w:r w:rsidRPr="0074600D">
              <w:t>Privacy Act</w:t>
            </w:r>
          </w:p>
          <w:p w:rsidR="00000000" w:rsidRPr="0074600D" w:rsidP="0074600D">
            <w:pPr>
              <w:pStyle w:val="ListBullet"/>
            </w:pPr>
            <w:r w:rsidRPr="0074600D">
              <w:t xml:space="preserve">anti-discrimination legislation </w:t>
            </w:r>
          </w:p>
          <w:p w:rsidR="00000000" w:rsidRPr="0074600D" w:rsidP="0074600D">
            <w:pPr>
              <w:pStyle w:val="ListBullet"/>
            </w:pPr>
            <w:r w:rsidRPr="0074600D">
              <w:t>Trustee Acts or Trust Acts in each State and Territory</w:t>
            </w:r>
          </w:p>
          <w:p w:rsidR="00000000" w:rsidRPr="0074600D" w:rsidP="0074600D">
            <w:pPr>
              <w:pStyle w:val="ListBullet"/>
            </w:pPr>
            <w:r w:rsidRPr="0074600D">
              <w:t>industrial legislation</w:t>
            </w:r>
          </w:p>
          <w:p w:rsidR="00000000" w:rsidRPr="0074600D" w:rsidP="0074600D">
            <w:pPr>
              <w:pStyle w:val="ListBullet"/>
            </w:pPr>
            <w:r w:rsidRPr="0074600D">
              <w:t xml:space="preserve">stamp duty </w:t>
            </w:r>
            <w:r w:rsidRPr="0074600D">
              <w:t>legislation</w:t>
            </w:r>
          </w:p>
          <w:p w:rsidR="00000000" w:rsidP="0074600D">
            <w:pPr>
              <w:pStyle w:val="ListBullet"/>
              <w:rPr>
                <w:lang w:val="en-NZ"/>
              </w:rPr>
            </w:pPr>
            <w:r w:rsidRPr="0074600D">
              <w:t>trade practices legislation.</w:t>
            </w:r>
          </w:p>
        </w:tc>
      </w:tr>
      <w:tr w:rsidTr="008224E4">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BoldandItalics"/>
              </w:rPr>
              <w:t>Organisation procedures</w:t>
            </w:r>
            <w:r w:rsidRPr="0074600D">
              <w:t xml:space="preserve">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ListBullet"/>
            </w:pPr>
            <w:r w:rsidRPr="0074600D">
              <w:t>best practice standards</w:t>
            </w:r>
          </w:p>
          <w:p w:rsidR="00000000" w:rsidRPr="0074600D" w:rsidP="0074600D">
            <w:pPr>
              <w:pStyle w:val="ListBullet"/>
            </w:pPr>
            <w:r w:rsidRPr="0074600D">
              <w:t>codes of practice</w:t>
            </w:r>
          </w:p>
          <w:p w:rsidR="00000000" w:rsidRPr="0074600D" w:rsidP="0074600D">
            <w:pPr>
              <w:pStyle w:val="ListBullet"/>
            </w:pPr>
            <w:r w:rsidRPr="0074600D">
              <w:t>documentation and filing procedures</w:t>
            </w:r>
          </w:p>
          <w:p w:rsidR="00000000" w:rsidRPr="0074600D" w:rsidP="0074600D">
            <w:pPr>
              <w:pStyle w:val="ListBullet"/>
            </w:pPr>
            <w:r w:rsidRPr="0074600D">
              <w:t>internal and external communications</w:t>
            </w:r>
          </w:p>
          <w:p w:rsidR="00000000" w:rsidRPr="0074600D" w:rsidP="0074600D">
            <w:pPr>
              <w:pStyle w:val="ListBullet"/>
            </w:pPr>
            <w:r w:rsidRPr="0074600D">
              <w:t>regulatory requirements</w:t>
            </w:r>
          </w:p>
          <w:p w:rsidR="00000000" w:rsidP="0074600D">
            <w:pPr>
              <w:pStyle w:val="ListBullet"/>
              <w:rPr>
                <w:lang w:val="en-NZ"/>
              </w:rPr>
            </w:pPr>
            <w:r w:rsidRPr="0074600D">
              <w:t>system/computer procedures.</w:t>
            </w:r>
          </w:p>
        </w:tc>
      </w:tr>
      <w:tr w:rsidTr="008224E4">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BoldandItalics"/>
              </w:rPr>
              <w:t>Mem</w:t>
            </w:r>
            <w:r w:rsidRPr="0074600D">
              <w:rPr>
                <w:rStyle w:val="BoldandItalics"/>
              </w:rPr>
              <w:t>ber enquiries</w:t>
            </w:r>
            <w:r w:rsidRPr="0074600D">
              <w:t xml:space="preserve">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ListBullet"/>
            </w:pPr>
            <w:r w:rsidRPr="0074600D">
              <w:t>balance of account</w:t>
            </w:r>
          </w:p>
          <w:p w:rsidR="00000000" w:rsidRPr="0074600D" w:rsidP="0074600D">
            <w:pPr>
              <w:pStyle w:val="ListBullet"/>
            </w:pPr>
            <w:r w:rsidRPr="0074600D">
              <w:t>change of personal details</w:t>
            </w:r>
          </w:p>
          <w:p w:rsidR="00000000" w:rsidRPr="0074600D" w:rsidP="0074600D">
            <w:pPr>
              <w:pStyle w:val="ListBullet"/>
            </w:pPr>
            <w:r w:rsidRPr="0074600D">
              <w:t>date of payment</w:t>
            </w:r>
          </w:p>
          <w:p w:rsidR="00000000" w:rsidRPr="0074600D" w:rsidP="0074600D">
            <w:pPr>
              <w:pStyle w:val="ListBullet"/>
            </w:pPr>
            <w:r w:rsidRPr="0074600D">
              <w:t>product rules and options</w:t>
            </w:r>
          </w:p>
          <w:p w:rsidR="00000000" w:rsidRPr="0074600D" w:rsidP="0074600D">
            <w:pPr>
              <w:pStyle w:val="ListBullet"/>
            </w:pPr>
            <w:r w:rsidRPr="0074600D">
              <w:t>schedules.</w:t>
            </w:r>
          </w:p>
        </w:tc>
      </w:tr>
    </w:tbl>
    <w:p w:rsidR="008224E4" w:rsidP="0074600D">
      <w:pPr>
        <w:pStyle w:val="BodyText"/>
      </w:pPr>
    </w:p>
    <w:p w:rsidR="008224E4" w:rsidP="0074600D">
      <w:pPr>
        <w:pStyle w:val="BodyText"/>
      </w:pPr>
    </w:p>
    <w:p w:rsidR="00000000" w:rsidRPr="0074600D" w:rsidP="0074600D">
      <w:pPr>
        <w:pStyle w:val="Heading1"/>
      </w:pPr>
      <w:bookmarkStart w:id="12" w:name="O_80882"/>
      <w:bookmarkEnd w:id="12"/>
      <w:r w:rsidRPr="0074600D">
        <w:t>Unit Sector(s)</w:t>
      </w:r>
    </w:p>
    <w:tbl>
      <w:tblPr>
        <w:tblW w:w="0" w:type="auto"/>
        <w:tblLayout w:type="fixed"/>
        <w:tblCellMar>
          <w:left w:w="62" w:type="dxa"/>
          <w:right w:w="62" w:type="dxa"/>
        </w:tblCellMar>
        <w:tblLook w:val="0000"/>
      </w:tblPr>
      <w:tblGrid>
        <w:gridCol w:w="2572"/>
        <w:gridCol w:w="5950"/>
      </w:tblGrid>
      <w:tr w:rsidTr="008224E4">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BodyText"/>
            </w:pPr>
            <w:r w:rsidRPr="0074600D">
              <w:t>Superannuation</w:t>
            </w:r>
          </w:p>
        </w:tc>
      </w:tr>
    </w:tbl>
    <w:p w:rsidR="00000000" w:rsidRPr="0074600D" w:rsidP="0074600D">
      <w:pPr>
        <w:pStyle w:val="BodyText"/>
      </w:pPr>
    </w:p>
    <w:p w:rsidR="00000000" w:rsidRPr="0074600D" w:rsidP="0074600D">
      <w:pPr>
        <w:pStyle w:val="AllowPageBreak"/>
      </w:pPr>
    </w:p>
    <w:p w:rsidR="00000000" w:rsidRPr="0074600D" w:rsidP="0074600D">
      <w:pPr>
        <w:pStyle w:val="Heading1"/>
      </w:pPr>
      <w:bookmarkStart w:id="13" w:name="O_156713"/>
      <w:bookmarkEnd w:id="13"/>
      <w:r w:rsidRPr="0074600D">
        <w:t>Competency field</w:t>
      </w:r>
    </w:p>
    <w:tbl>
      <w:tblPr>
        <w:tblW w:w="0" w:type="auto"/>
        <w:tblLayout w:type="fixed"/>
        <w:tblCellMar>
          <w:left w:w="62" w:type="dxa"/>
          <w:right w:w="62" w:type="dxa"/>
        </w:tblCellMar>
        <w:tblLook w:val="0000"/>
      </w:tblPr>
      <w:tblGrid>
        <w:gridCol w:w="2754"/>
        <w:gridCol w:w="5768"/>
      </w:tblGrid>
      <w:tr w:rsidTr="008224E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BodyText"/>
            </w:pPr>
          </w:p>
        </w:tc>
      </w:tr>
    </w:tbl>
    <w:p w:rsidR="00000000" w:rsidRPr="0074600D" w:rsidP="0074600D">
      <w:pPr>
        <w:pStyle w:val="BodyText"/>
      </w:pPr>
    </w:p>
    <w:p w:rsidR="00000000" w:rsidRPr="0074600D" w:rsidP="0074600D">
      <w:pPr>
        <w:pStyle w:val="AllowPageBreak"/>
      </w:pPr>
    </w:p>
    <w:p w:rsidR="00000000" w:rsidRPr="0074600D" w:rsidP="0074600D">
      <w:pPr>
        <w:pStyle w:val="Heading1"/>
      </w:pPr>
      <w:bookmarkStart w:id="14" w:name="O_156712"/>
      <w:bookmarkEnd w:id="14"/>
      <w:r w:rsidRPr="0074600D">
        <w:t>Co-requisite units</w:t>
      </w:r>
    </w:p>
    <w:tbl>
      <w:tblPr>
        <w:tblW w:w="0" w:type="auto"/>
        <w:tblLayout w:type="fixed"/>
        <w:tblCellMar>
          <w:left w:w="62" w:type="dxa"/>
          <w:right w:w="62" w:type="dxa"/>
        </w:tblCellMar>
        <w:tblLook w:val="0000"/>
      </w:tblPr>
      <w:tblGrid>
        <w:gridCol w:w="2629"/>
        <w:gridCol w:w="1324"/>
        <w:gridCol w:w="4569"/>
      </w:tblGrid>
      <w:tr w:rsidTr="008224E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r w:rsidRPr="0074600D">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00D">
            <w:pPr>
              <w:pStyle w:val="BodyText"/>
              <w:rPr>
                <w:lang w:val="en-NZ"/>
              </w:rPr>
            </w:pPr>
          </w:p>
        </w:tc>
      </w:tr>
      <w:tr w:rsidTr="008224E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00D" w:rsidP="0074600D">
            <w:pPr>
              <w:pStyle w:val="BodyText"/>
            </w:pPr>
          </w:p>
        </w:tc>
      </w:tr>
    </w:tbl>
    <w:p w:rsidR="00000000" w:rsidRPr="0074600D" w:rsidP="0074600D">
      <w:pPr>
        <w:pStyle w:val="BodyText"/>
      </w:pPr>
    </w:p>
    <w:p w:rsidR="00000000" w:rsidRPr="0074600D" w:rsidP="0074600D"/>
    <w:sectPr w:rsidSect="007460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4E4" w:rsidP="00822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4E4" w:rsidP="007460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24E4" w:rsidP="007460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24E4" w:rsidP="007460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4E4" w:rsidP="008224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4E4" w:rsidP="0074600D">
    <w:pPr>
      <w:pStyle w:val="Header"/>
      <w:framePr w:wrap="around"/>
    </w:pPr>
    <w:r>
      <w:fldChar w:fldCharType="begin"/>
    </w:r>
    <w:r>
      <w:instrText xml:space="preserve"> TITLE   \* MERGEFORMAT </w:instrText>
    </w:r>
    <w:r>
      <w:fldChar w:fldCharType="separate"/>
    </w:r>
    <w:r>
      <w:t>FNSSUP403A Administer retirement income streams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24E4" w:rsidP="007460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662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029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0222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0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600D"/>
    <w:pPr>
      <w:spacing w:before="360" w:after="60"/>
      <w:outlineLvl w:val="0"/>
    </w:pPr>
    <w:rPr>
      <w:sz w:val="32"/>
    </w:rPr>
  </w:style>
  <w:style w:type="paragraph" w:styleId="Heading2">
    <w:name w:val="heading 2"/>
    <w:basedOn w:val="HeadingBase"/>
    <w:next w:val="BodyText"/>
    <w:link w:val="Heading2Char"/>
    <w:qFormat/>
    <w:rsid w:val="0074600D"/>
    <w:pPr>
      <w:keepLines/>
      <w:spacing w:before="240" w:after="120"/>
      <w:outlineLvl w:val="1"/>
    </w:pPr>
    <w:rPr>
      <w:sz w:val="28"/>
      <w:szCs w:val="40"/>
    </w:rPr>
  </w:style>
  <w:style w:type="paragraph" w:styleId="Heading3">
    <w:name w:val="heading 3"/>
    <w:basedOn w:val="HeadingBase"/>
    <w:next w:val="BodyText"/>
    <w:link w:val="Heading3Char"/>
    <w:qFormat/>
    <w:rsid w:val="0074600D"/>
    <w:pPr>
      <w:spacing w:before="180" w:after="120"/>
      <w:outlineLvl w:val="2"/>
    </w:pPr>
    <w:rPr>
      <w:spacing w:val="-10"/>
      <w:kern w:val="32"/>
    </w:rPr>
  </w:style>
  <w:style w:type="paragraph" w:styleId="Heading4">
    <w:name w:val="heading 4"/>
    <w:basedOn w:val="HeadingBase"/>
    <w:next w:val="BodyText"/>
    <w:link w:val="Heading4Char"/>
    <w:qFormat/>
    <w:rsid w:val="0074600D"/>
    <w:pPr>
      <w:spacing w:before="160" w:after="120"/>
      <w:outlineLvl w:val="3"/>
    </w:pPr>
    <w:rPr>
      <w:sz w:val="22"/>
    </w:rPr>
  </w:style>
  <w:style w:type="paragraph" w:styleId="Heading5">
    <w:name w:val="heading 5"/>
    <w:basedOn w:val="HeadingBase"/>
    <w:next w:val="Normal"/>
    <w:link w:val="Heading5Char"/>
    <w:qFormat/>
    <w:rsid w:val="0074600D"/>
    <w:pPr>
      <w:spacing w:before="80"/>
      <w:outlineLvl w:val="4"/>
    </w:pPr>
    <w:rPr>
      <w:color w:val="918585"/>
      <w:sz w:val="20"/>
    </w:rPr>
  </w:style>
  <w:style w:type="paragraph" w:styleId="Heading6">
    <w:name w:val="heading 6"/>
    <w:basedOn w:val="HeadingBase"/>
    <w:next w:val="Normal"/>
    <w:link w:val="Heading6Char"/>
    <w:qFormat/>
    <w:rsid w:val="0074600D"/>
    <w:pPr>
      <w:spacing w:before="60"/>
      <w:outlineLvl w:val="5"/>
    </w:pPr>
    <w:rPr>
      <w:color w:val="918585"/>
      <w:sz w:val="20"/>
    </w:rPr>
  </w:style>
  <w:style w:type="paragraph" w:styleId="Heading7">
    <w:name w:val="heading 7"/>
    <w:basedOn w:val="Normal"/>
    <w:next w:val="Normal"/>
    <w:link w:val="Heading7Char"/>
    <w:qFormat/>
    <w:rsid w:val="0074600D"/>
    <w:pPr>
      <w:ind w:left="720"/>
      <w:outlineLvl w:val="6"/>
    </w:pPr>
    <w:rPr>
      <w:i/>
    </w:rPr>
  </w:style>
  <w:style w:type="paragraph" w:styleId="Heading8">
    <w:name w:val="heading 8"/>
    <w:basedOn w:val="Normal"/>
    <w:next w:val="Normal"/>
    <w:link w:val="Heading8Char"/>
    <w:qFormat/>
    <w:rsid w:val="0074600D"/>
    <w:pPr>
      <w:ind w:left="720"/>
      <w:outlineLvl w:val="7"/>
    </w:pPr>
    <w:rPr>
      <w:i/>
    </w:rPr>
  </w:style>
  <w:style w:type="paragraph" w:styleId="Heading9">
    <w:name w:val="heading 9"/>
    <w:basedOn w:val="Normal"/>
    <w:next w:val="Normal"/>
    <w:link w:val="Heading9Char"/>
    <w:qFormat/>
    <w:rsid w:val="0074600D"/>
    <w:pPr>
      <w:ind w:left="720"/>
      <w:outlineLvl w:val="8"/>
    </w:pPr>
    <w:rPr>
      <w:i/>
    </w:rPr>
  </w:style>
  <w:style w:type="character" w:default="1" w:styleId="DefaultParagraphFont">
    <w:name w:val="Default Paragraph Font"/>
    <w:uiPriority w:val="1"/>
    <w:unhideWhenUsed/>
    <w:rsid w:val="00746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00D"/>
  </w:style>
  <w:style w:type="character" w:customStyle="1" w:styleId="Heading1Char">
    <w:name w:val="Heading 1 Char"/>
    <w:basedOn w:val="DefaultParagraphFont"/>
    <w:link w:val="Heading1"/>
    <w:rsid w:val="0074600D"/>
    <w:rPr>
      <w:rFonts w:ascii="Times New Roman" w:eastAsia="Times New Roman" w:hAnsi="Times New Roman" w:cs="Times New Roman"/>
      <w:b/>
      <w:sz w:val="32"/>
      <w:szCs w:val="20"/>
      <w:lang w:eastAsia="en-US"/>
    </w:rPr>
  </w:style>
  <w:style w:type="paragraph" w:styleId="BodyText">
    <w:name w:val="Body Text"/>
    <w:basedOn w:val="Normal"/>
    <w:link w:val="BodyTextChar"/>
    <w:rsid w:val="007460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600D"/>
    <w:rPr>
      <w:rFonts w:ascii="Times New Roman" w:eastAsia="Times New Roman" w:hAnsi="Times New Roman" w:cs="Times New Roman"/>
      <w:sz w:val="24"/>
      <w:lang w:val="en-US" w:eastAsia="en-US"/>
    </w:rPr>
  </w:style>
  <w:style w:type="paragraph" w:styleId="Footer">
    <w:name w:val="footer"/>
    <w:basedOn w:val="Normal"/>
    <w:link w:val="FooterChar"/>
    <w:rsid w:val="00746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00D"/>
    <w:rPr>
      <w:rFonts w:ascii="Times New Roman" w:eastAsia="Times New Roman" w:hAnsi="Times New Roman" w:cs="Times New Roman"/>
      <w:sz w:val="16"/>
      <w:lang w:val="en-US" w:eastAsia="en-US"/>
    </w:rPr>
  </w:style>
  <w:style w:type="paragraph" w:styleId="List">
    <w:name w:val="List"/>
    <w:basedOn w:val="BodyText"/>
    <w:next w:val="BodyText"/>
    <w:rsid w:val="0074600D"/>
    <w:pPr>
      <w:tabs>
        <w:tab w:val="left" w:pos="340"/>
      </w:tabs>
      <w:spacing w:before="60" w:after="60"/>
      <w:ind w:left="340" w:hanging="340"/>
    </w:pPr>
  </w:style>
  <w:style w:type="paragraph" w:styleId="ListBullet">
    <w:name w:val="List Bullet"/>
    <w:basedOn w:val="List"/>
    <w:rsid w:val="0074600D"/>
    <w:pPr>
      <w:numPr>
        <w:numId w:val="13"/>
      </w:numPr>
      <w:tabs>
        <w:tab w:val="clear" w:pos="340"/>
      </w:tabs>
      <w:spacing w:before="40" w:after="40"/>
    </w:pPr>
  </w:style>
  <w:style w:type="character" w:customStyle="1" w:styleId="SpecialBold">
    <w:name w:val="Special Bold"/>
    <w:basedOn w:val="DefaultParagraphFont"/>
    <w:rsid w:val="0074600D"/>
    <w:rPr>
      <w:b/>
      <w:spacing w:val="0"/>
    </w:rPr>
  </w:style>
  <w:style w:type="paragraph" w:styleId="ListBullet2">
    <w:name w:val="List Bullet 2"/>
    <w:basedOn w:val="List2"/>
    <w:rsid w:val="0074600D"/>
    <w:pPr>
      <w:numPr>
        <w:numId w:val="14"/>
      </w:numPr>
      <w:tabs>
        <w:tab w:val="clear" w:pos="680"/>
      </w:tabs>
    </w:pPr>
  </w:style>
  <w:style w:type="paragraph" w:styleId="Header">
    <w:name w:val="header"/>
    <w:basedOn w:val="Normal"/>
    <w:link w:val="HeaderChar"/>
    <w:rsid w:val="00746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0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600D"/>
    <w:pPr>
      <w:spacing w:before="240" w:after="120"/>
      <w:outlineLvl w:val="0"/>
    </w:pPr>
    <w:rPr>
      <w:rFonts w:ascii="Times New Roman" w:hAnsi="Times New Roman"/>
      <w:b/>
      <w:sz w:val="28"/>
    </w:rPr>
  </w:style>
  <w:style w:type="paragraph" w:customStyle="1" w:styleId="AllowPageBreak">
    <w:name w:val="AllowPageBreak"/>
    <w:rsid w:val="007460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600D"/>
    <w:pPr>
      <w:tabs>
        <w:tab w:val="left" w:pos="680"/>
      </w:tabs>
      <w:spacing w:before="60" w:after="60"/>
      <w:ind w:left="680" w:hanging="340"/>
    </w:pPr>
  </w:style>
  <w:style w:type="character" w:customStyle="1" w:styleId="BoldandItalics">
    <w:name w:val="Bold and Italics"/>
    <w:qFormat/>
    <w:rsid w:val="0074600D"/>
    <w:rPr>
      <w:b/>
      <w:i/>
      <w:u w:val="none"/>
    </w:rPr>
  </w:style>
  <w:style w:type="character" w:customStyle="1" w:styleId="Heading2Char">
    <w:name w:val="Heading 2 Char"/>
    <w:basedOn w:val="DefaultParagraphFont"/>
    <w:link w:val="Heading2"/>
    <w:rsid w:val="007460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0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0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0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0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60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600D"/>
    <w:rPr>
      <w:rFonts w:ascii="Courier New" w:eastAsia="Times New Roman" w:hAnsi="Courier New" w:cs="Times New Roman"/>
      <w:i/>
      <w:szCs w:val="20"/>
      <w:lang w:val="en-US" w:eastAsia="en-US"/>
    </w:rPr>
  </w:style>
  <w:style w:type="paragraph" w:customStyle="1" w:styleId="HeadingBase">
    <w:name w:val="Heading Base"/>
    <w:rsid w:val="00746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00D"/>
    <w:pPr>
      <w:tabs>
        <w:tab w:val="right" w:leader="dot" w:pos="9072"/>
      </w:tabs>
      <w:ind w:left="567"/>
    </w:pPr>
    <w:rPr>
      <w:szCs w:val="22"/>
    </w:rPr>
  </w:style>
  <w:style w:type="paragraph" w:customStyle="1" w:styleId="TOCBase">
    <w:name w:val="TOC Base"/>
    <w:rsid w:val="00746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00D"/>
    <w:pPr>
      <w:tabs>
        <w:tab w:val="right" w:leader="dot" w:pos="9072"/>
      </w:tabs>
      <w:spacing w:before="40" w:after="40"/>
      <w:ind w:left="284"/>
    </w:pPr>
    <w:rPr>
      <w:rFonts w:ascii="Times New Roman" w:hAnsi="Times New Roman"/>
    </w:rPr>
  </w:style>
  <w:style w:type="paragraph" w:styleId="TOC1">
    <w:name w:val="toc 1"/>
    <w:basedOn w:val="TOCBase"/>
    <w:next w:val="Normal"/>
    <w:rsid w:val="007460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600D"/>
    <w:pPr>
      <w:spacing w:before="5040"/>
      <w:jc w:val="center"/>
    </w:pPr>
    <w:rPr>
      <w:sz w:val="48"/>
      <w:szCs w:val="72"/>
      <w:lang w:val="en-US"/>
    </w:rPr>
  </w:style>
  <w:style w:type="character" w:customStyle="1" w:styleId="TitleChar">
    <w:name w:val="Title Char"/>
    <w:basedOn w:val="DefaultParagraphFont"/>
    <w:link w:val="Title"/>
    <w:rsid w:val="00746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00D"/>
    <w:pPr>
      <w:tabs>
        <w:tab w:val="left" w:pos="3600"/>
        <w:tab w:val="left" w:pos="3958"/>
      </w:tabs>
    </w:pPr>
  </w:style>
  <w:style w:type="paragraph" w:customStyle="1" w:styleId="Note">
    <w:name w:val="Note"/>
    <w:basedOn w:val="BodyText"/>
    <w:rsid w:val="007460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00D"/>
    <w:pPr>
      <w:framePr w:wrap="auto" w:hAnchor="text" w:y="6049"/>
    </w:pPr>
    <w:rPr>
      <w:color w:val="000000"/>
      <w:sz w:val="40"/>
    </w:rPr>
  </w:style>
  <w:style w:type="paragraph" w:customStyle="1" w:styleId="TOCTitle">
    <w:name w:val="TOCTitle"/>
    <w:basedOn w:val="Heading1"/>
    <w:rsid w:val="0074600D"/>
    <w:pPr>
      <w:spacing w:after="240"/>
      <w:jc w:val="center"/>
      <w:outlineLvl w:val="9"/>
    </w:pPr>
    <w:rPr>
      <w:caps/>
    </w:rPr>
  </w:style>
  <w:style w:type="paragraph" w:customStyle="1" w:styleId="Version">
    <w:name w:val="Version"/>
    <w:rsid w:val="007460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00D"/>
    <w:pPr>
      <w:keepNext w:val="0"/>
      <w:tabs>
        <w:tab w:val="right" w:pos="4176"/>
      </w:tabs>
      <w:ind w:left="198" w:hanging="198"/>
    </w:pPr>
    <w:rPr>
      <w:rFonts w:ascii="Garamond" w:hAnsi="Garamond"/>
    </w:rPr>
  </w:style>
  <w:style w:type="paragraph" w:styleId="IndexHeading">
    <w:name w:val="index heading"/>
    <w:basedOn w:val="Normal"/>
    <w:next w:val="Index1"/>
    <w:semiHidden/>
    <w:rsid w:val="0074600D"/>
    <w:pPr>
      <w:spacing w:before="120" w:after="120"/>
    </w:pPr>
    <w:rPr>
      <w:rFonts w:ascii="Arial" w:hAnsi="Arial"/>
      <w:b/>
      <w:color w:val="918585"/>
      <w:sz w:val="24"/>
    </w:rPr>
  </w:style>
  <w:style w:type="paragraph" w:customStyle="1" w:styleId="Chapter">
    <w:name w:val="Chapter"/>
    <w:basedOn w:val="Normal"/>
    <w:rsid w:val="0074600D"/>
    <w:pPr>
      <w:spacing w:before="240"/>
    </w:pPr>
    <w:rPr>
      <w:rFonts w:ascii="Times New Roman" w:hAnsi="Times New Roman"/>
      <w:smallCaps/>
      <w:spacing w:val="80"/>
      <w:sz w:val="28"/>
    </w:rPr>
  </w:style>
  <w:style w:type="paragraph" w:customStyle="1" w:styleId="InChapter">
    <w:name w:val="InChapter"/>
    <w:basedOn w:val="Heading3"/>
    <w:rsid w:val="0074600D"/>
    <w:pPr>
      <w:spacing w:after="240"/>
      <w:outlineLvl w:val="9"/>
    </w:pPr>
    <w:rPr>
      <w:noProof/>
    </w:rPr>
  </w:style>
  <w:style w:type="paragraph" w:styleId="Index2">
    <w:name w:val="index 2"/>
    <w:basedOn w:val="Normal"/>
    <w:next w:val="Normal"/>
    <w:semiHidden/>
    <w:rsid w:val="0074600D"/>
    <w:pPr>
      <w:tabs>
        <w:tab w:val="right" w:pos="4176"/>
      </w:tabs>
      <w:ind w:left="568" w:hanging="284"/>
    </w:pPr>
    <w:rPr>
      <w:rFonts w:ascii="Garamond" w:hAnsi="Garamond"/>
    </w:rPr>
  </w:style>
  <w:style w:type="paragraph" w:customStyle="1" w:styleId="Byline">
    <w:name w:val="Byline"/>
    <w:rsid w:val="00746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00D"/>
    <w:pPr>
      <w:tabs>
        <w:tab w:val="clear" w:pos="3600"/>
        <w:tab w:val="clear" w:pos="3958"/>
      </w:tabs>
      <w:jc w:val="right"/>
    </w:pPr>
  </w:style>
  <w:style w:type="character" w:styleId="Emphasis">
    <w:name w:val="Emphasis"/>
    <w:basedOn w:val="DefaultParagraphFont"/>
    <w:qFormat/>
    <w:rsid w:val="0074600D"/>
    <w:rPr>
      <w:i/>
    </w:rPr>
  </w:style>
  <w:style w:type="paragraph" w:styleId="Caption">
    <w:name w:val="caption"/>
    <w:basedOn w:val="BodyText"/>
    <w:next w:val="Normal"/>
    <w:qFormat/>
    <w:rsid w:val="0074600D"/>
    <w:pPr>
      <w:framePr w:w="2268" w:hSpace="181" w:vSpace="181" w:wrap="around" w:vAnchor="text" w:hAnchor="page" w:x="1135" w:y="285" w:anchorLock="1"/>
    </w:pPr>
    <w:rPr>
      <w:i/>
    </w:rPr>
  </w:style>
  <w:style w:type="paragraph" w:customStyle="1" w:styleId="MiniTOCTitle">
    <w:name w:val="MiniTOCTitle"/>
    <w:basedOn w:val="Heading4"/>
    <w:rsid w:val="0074600D"/>
    <w:pPr>
      <w:spacing w:before="240"/>
      <w:outlineLvl w:val="9"/>
    </w:pPr>
    <w:rPr>
      <w:noProof/>
      <w:sz w:val="24"/>
    </w:rPr>
  </w:style>
  <w:style w:type="paragraph" w:customStyle="1" w:styleId="MiniTOCItem">
    <w:name w:val="MiniTOCItem"/>
    <w:basedOn w:val="ListBullet"/>
    <w:rsid w:val="0074600D"/>
    <w:pPr>
      <w:numPr>
        <w:numId w:val="0"/>
      </w:numPr>
      <w:tabs>
        <w:tab w:val="right" w:leader="dot" w:pos="6521"/>
      </w:tabs>
      <w:spacing w:before="0" w:after="0"/>
    </w:pPr>
  </w:style>
  <w:style w:type="paragraph" w:customStyle="1" w:styleId="TOFTitle">
    <w:name w:val="TOFTitle"/>
    <w:basedOn w:val="TOCTitle"/>
    <w:rsid w:val="0074600D"/>
  </w:style>
  <w:style w:type="paragraph" w:styleId="TableofFigures">
    <w:name w:val="table of figures"/>
    <w:basedOn w:val="Normal"/>
    <w:next w:val="Normal"/>
    <w:semiHidden/>
    <w:rsid w:val="0074600D"/>
    <w:pPr>
      <w:tabs>
        <w:tab w:val="right" w:leader="dot" w:pos="9072"/>
      </w:tabs>
      <w:ind w:left="970" w:hanging="403"/>
    </w:pPr>
    <w:rPr>
      <w:rFonts w:ascii="Times New Roman" w:hAnsi="Times New Roman"/>
      <w:b/>
    </w:rPr>
  </w:style>
  <w:style w:type="paragraph" w:styleId="ListNumber">
    <w:name w:val="List Number"/>
    <w:basedOn w:val="List"/>
    <w:rsid w:val="0074600D"/>
    <w:pPr>
      <w:numPr>
        <w:numId w:val="11"/>
      </w:numPr>
    </w:pPr>
  </w:style>
  <w:style w:type="character" w:customStyle="1" w:styleId="WingdingSymbols">
    <w:name w:val="Wingding Symbols"/>
    <w:rsid w:val="0074600D"/>
    <w:rPr>
      <w:rFonts w:ascii="Wingdings" w:hAnsi="Wingdings"/>
    </w:rPr>
  </w:style>
  <w:style w:type="paragraph" w:customStyle="1" w:styleId="TableHeading">
    <w:name w:val="Table Heading"/>
    <w:basedOn w:val="HeadingBase"/>
    <w:rsid w:val="0074600D"/>
    <w:pPr>
      <w:keepLines/>
      <w:pBdr>
        <w:bottom w:val="single" w:sz="6" w:space="1" w:color="918585"/>
      </w:pBdr>
      <w:spacing w:before="240"/>
    </w:pPr>
  </w:style>
  <w:style w:type="character" w:customStyle="1" w:styleId="HotSpot">
    <w:name w:val="HotSpot"/>
    <w:rsid w:val="0074600D"/>
    <w:rPr>
      <w:color w:val="0033CC"/>
      <w:u w:val="none"/>
    </w:rPr>
  </w:style>
  <w:style w:type="paragraph" w:customStyle="1" w:styleId="BodyTextRight">
    <w:name w:val="Body Text Right"/>
    <w:basedOn w:val="BodyText"/>
    <w:rsid w:val="0074600D"/>
    <w:pPr>
      <w:spacing w:before="0" w:after="0"/>
      <w:jc w:val="right"/>
    </w:pPr>
  </w:style>
  <w:style w:type="paragraph" w:styleId="Index3">
    <w:name w:val="index 3"/>
    <w:basedOn w:val="ListNumber2"/>
    <w:next w:val="Normal"/>
    <w:semiHidden/>
    <w:rsid w:val="0074600D"/>
    <w:pPr>
      <w:numPr>
        <w:numId w:val="0"/>
      </w:numPr>
      <w:tabs>
        <w:tab w:val="right" w:leader="dot" w:pos="4176"/>
      </w:tabs>
    </w:pPr>
  </w:style>
  <w:style w:type="paragraph" w:styleId="ListNumber2">
    <w:name w:val="List Number 2"/>
    <w:basedOn w:val="List2"/>
    <w:rsid w:val="0074600D"/>
    <w:pPr>
      <w:numPr>
        <w:numId w:val="10"/>
      </w:numPr>
      <w:tabs>
        <w:tab w:val="clear" w:pos="1060"/>
      </w:tabs>
    </w:pPr>
  </w:style>
  <w:style w:type="paragraph" w:customStyle="1" w:styleId="MarginNote">
    <w:name w:val="Margin Note"/>
    <w:basedOn w:val="BodyText"/>
    <w:rsid w:val="00746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0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600D"/>
    <w:rPr>
      <w:sz w:val="32"/>
    </w:rPr>
  </w:style>
  <w:style w:type="paragraph" w:customStyle="1" w:styleId="HeadingProcedure">
    <w:name w:val="Heading Procedure"/>
    <w:basedOn w:val="HeadingBase"/>
    <w:next w:val="Normal"/>
    <w:rsid w:val="0074600D"/>
    <w:pPr>
      <w:tabs>
        <w:tab w:val="left" w:pos="0"/>
      </w:tabs>
      <w:spacing w:before="120" w:after="60"/>
    </w:pPr>
    <w:rPr>
      <w:i/>
      <w:color w:val="918585"/>
      <w:sz w:val="22"/>
    </w:rPr>
  </w:style>
  <w:style w:type="paragraph" w:customStyle="1" w:styleId="TableBodyText">
    <w:name w:val="Table Body Text"/>
    <w:basedOn w:val="BodyText"/>
    <w:rsid w:val="0074600D"/>
    <w:pPr>
      <w:spacing w:before="60" w:after="60"/>
    </w:pPr>
  </w:style>
  <w:style w:type="paragraph" w:styleId="ListContinue">
    <w:name w:val="List Continue"/>
    <w:basedOn w:val="List"/>
    <w:rsid w:val="0074600D"/>
    <w:pPr>
      <w:ind w:firstLine="0"/>
    </w:pPr>
  </w:style>
  <w:style w:type="paragraph" w:customStyle="1" w:styleId="ListNote">
    <w:name w:val="List Note"/>
    <w:basedOn w:val="List"/>
    <w:rsid w:val="0074600D"/>
    <w:pPr>
      <w:pBdr>
        <w:top w:val="single" w:sz="6" w:space="2" w:color="918585"/>
        <w:bottom w:val="single" w:sz="6" w:space="2" w:color="918585"/>
      </w:pBdr>
      <w:tabs>
        <w:tab w:val="left" w:pos="1021"/>
      </w:tabs>
      <w:ind w:firstLine="0"/>
    </w:pPr>
  </w:style>
  <w:style w:type="paragraph" w:customStyle="1" w:styleId="Warning">
    <w:name w:val="Warning"/>
    <w:basedOn w:val="BodyText"/>
    <w:rsid w:val="0074600D"/>
    <w:pPr>
      <w:shd w:val="clear" w:color="auto" w:fill="D9D9D9"/>
      <w:tabs>
        <w:tab w:val="left" w:pos="992"/>
      </w:tabs>
      <w:ind w:left="119" w:right="119"/>
    </w:pPr>
    <w:rPr>
      <w:sz w:val="20"/>
    </w:rPr>
  </w:style>
  <w:style w:type="paragraph" w:customStyle="1" w:styleId="MarginIcons">
    <w:name w:val="Margin Icons"/>
    <w:basedOn w:val="BodyText"/>
    <w:rsid w:val="007460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00D"/>
    <w:rPr>
      <w:rFonts w:ascii="Courier New" w:hAnsi="Courier New"/>
    </w:rPr>
  </w:style>
  <w:style w:type="paragraph" w:customStyle="1" w:styleId="NoteBullet">
    <w:name w:val="Note Bullet"/>
    <w:basedOn w:val="Note"/>
    <w:rsid w:val="0074600D"/>
    <w:pPr>
      <w:tabs>
        <w:tab w:val="clear" w:pos="680"/>
      </w:tabs>
      <w:spacing w:before="60" w:after="60"/>
    </w:pPr>
  </w:style>
  <w:style w:type="paragraph" w:customStyle="1" w:styleId="SubHeading2">
    <w:name w:val="SubHeading2"/>
    <w:basedOn w:val="HeadingBase"/>
    <w:rsid w:val="0074600D"/>
    <w:pPr>
      <w:spacing w:before="240" w:after="60"/>
    </w:pPr>
    <w:rPr>
      <w:sz w:val="20"/>
    </w:rPr>
  </w:style>
  <w:style w:type="paragraph" w:customStyle="1" w:styleId="SubHeading1">
    <w:name w:val="SubHeading1"/>
    <w:basedOn w:val="HeadingBase"/>
    <w:rsid w:val="0074600D"/>
    <w:pPr>
      <w:spacing w:before="240" w:after="60"/>
    </w:pPr>
    <w:rPr>
      <w:color w:val="918585"/>
      <w:sz w:val="22"/>
    </w:rPr>
  </w:style>
  <w:style w:type="paragraph" w:customStyle="1" w:styleId="SideHeading">
    <w:name w:val="Side Heading"/>
    <w:basedOn w:val="HeadingBase"/>
    <w:rsid w:val="00746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00D"/>
    <w:pPr>
      <w:numPr>
        <w:numId w:val="12"/>
      </w:numPr>
    </w:pPr>
  </w:style>
  <w:style w:type="paragraph" w:styleId="PlainText">
    <w:name w:val="Plain Text"/>
    <w:basedOn w:val="Normal"/>
    <w:link w:val="PlainTextChar"/>
    <w:rsid w:val="0074600D"/>
    <w:rPr>
      <w:sz w:val="20"/>
    </w:rPr>
  </w:style>
  <w:style w:type="character" w:customStyle="1" w:styleId="PlainTextChar">
    <w:name w:val="Plain Text Char"/>
    <w:basedOn w:val="DefaultParagraphFont"/>
    <w:link w:val="PlainText"/>
    <w:rsid w:val="007460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600D"/>
    <w:rPr>
      <w:b/>
      <w:smallCaps/>
    </w:rPr>
  </w:style>
  <w:style w:type="paragraph" w:customStyle="1" w:styleId="TableListNumber">
    <w:name w:val="Table List Number"/>
    <w:basedOn w:val="ListNumber"/>
    <w:rsid w:val="0074600D"/>
    <w:pPr>
      <w:numPr>
        <w:numId w:val="0"/>
      </w:numPr>
    </w:pPr>
  </w:style>
  <w:style w:type="paragraph" w:styleId="TOC4">
    <w:name w:val="toc 4"/>
    <w:basedOn w:val="TOCBase"/>
    <w:next w:val="Normal"/>
    <w:semiHidden/>
    <w:rsid w:val="0074600D"/>
    <w:pPr>
      <w:tabs>
        <w:tab w:val="right" w:leader="dot" w:pos="9071"/>
      </w:tabs>
      <w:ind w:left="1701"/>
    </w:pPr>
  </w:style>
  <w:style w:type="paragraph" w:customStyle="1" w:styleId="ListAlpha">
    <w:name w:val="List Alpha"/>
    <w:basedOn w:val="List"/>
    <w:rsid w:val="0074600D"/>
    <w:pPr>
      <w:numPr>
        <w:numId w:val="9"/>
      </w:numPr>
    </w:pPr>
  </w:style>
  <w:style w:type="paragraph" w:customStyle="1" w:styleId="ListAlpha2">
    <w:name w:val="List Alpha 2"/>
    <w:basedOn w:val="List2"/>
    <w:rsid w:val="0074600D"/>
    <w:pPr>
      <w:numPr>
        <w:numId w:val="8"/>
      </w:numPr>
    </w:pPr>
  </w:style>
  <w:style w:type="paragraph" w:styleId="List3">
    <w:name w:val="List 3"/>
    <w:basedOn w:val="BodyText"/>
    <w:rsid w:val="0074600D"/>
    <w:pPr>
      <w:tabs>
        <w:tab w:val="left" w:pos="1021"/>
      </w:tabs>
      <w:spacing w:before="60" w:after="60"/>
      <w:ind w:left="1020" w:hanging="340"/>
    </w:pPr>
  </w:style>
  <w:style w:type="paragraph" w:styleId="List4">
    <w:name w:val="List 4"/>
    <w:basedOn w:val="BodyText"/>
    <w:rsid w:val="0074600D"/>
    <w:pPr>
      <w:tabs>
        <w:tab w:val="left" w:pos="1361"/>
      </w:tabs>
      <w:spacing w:before="60" w:after="60"/>
      <w:ind w:left="1361" w:hanging="340"/>
    </w:pPr>
  </w:style>
  <w:style w:type="paragraph" w:styleId="List5">
    <w:name w:val="List 5"/>
    <w:basedOn w:val="BodyText"/>
    <w:rsid w:val="0074600D"/>
    <w:pPr>
      <w:tabs>
        <w:tab w:val="left" w:pos="1701"/>
      </w:tabs>
      <w:spacing w:before="60" w:after="60"/>
      <w:ind w:left="1701" w:hanging="340"/>
    </w:pPr>
  </w:style>
  <w:style w:type="paragraph" w:styleId="ListBullet3">
    <w:name w:val="List Bullet 3"/>
    <w:basedOn w:val="List3"/>
    <w:rsid w:val="0074600D"/>
    <w:pPr>
      <w:numPr>
        <w:numId w:val="15"/>
      </w:numPr>
      <w:tabs>
        <w:tab w:val="clear" w:pos="1021"/>
      </w:tabs>
      <w:ind w:left="1037" w:hanging="357"/>
    </w:pPr>
  </w:style>
  <w:style w:type="paragraph" w:styleId="ListBullet4">
    <w:name w:val="List Bullet 4"/>
    <w:basedOn w:val="List4"/>
    <w:rsid w:val="0074600D"/>
    <w:pPr>
      <w:numPr>
        <w:numId w:val="3"/>
      </w:numPr>
    </w:pPr>
  </w:style>
  <w:style w:type="paragraph" w:styleId="ListBullet5">
    <w:name w:val="List Bullet 5"/>
    <w:basedOn w:val="List5"/>
    <w:rsid w:val="0074600D"/>
    <w:pPr>
      <w:numPr>
        <w:numId w:val="4"/>
      </w:numPr>
    </w:pPr>
  </w:style>
  <w:style w:type="paragraph" w:styleId="ListContinue2">
    <w:name w:val="List Continue 2"/>
    <w:basedOn w:val="List2"/>
    <w:rsid w:val="0074600D"/>
    <w:pPr>
      <w:ind w:firstLine="0"/>
    </w:pPr>
  </w:style>
  <w:style w:type="paragraph" w:styleId="ListContinue3">
    <w:name w:val="List Continue 3"/>
    <w:basedOn w:val="List3"/>
    <w:rsid w:val="0074600D"/>
    <w:pPr>
      <w:ind w:left="1021" w:firstLine="0"/>
    </w:pPr>
  </w:style>
  <w:style w:type="paragraph" w:styleId="ListContinue4">
    <w:name w:val="List Continue 4"/>
    <w:basedOn w:val="List4"/>
    <w:rsid w:val="0074600D"/>
    <w:pPr>
      <w:ind w:firstLine="0"/>
    </w:pPr>
  </w:style>
  <w:style w:type="paragraph" w:styleId="ListContinue5">
    <w:name w:val="List Continue 5"/>
    <w:basedOn w:val="List5"/>
    <w:rsid w:val="0074600D"/>
    <w:pPr>
      <w:ind w:firstLine="0"/>
    </w:pPr>
  </w:style>
  <w:style w:type="paragraph" w:styleId="ListNumber3">
    <w:name w:val="List Number 3"/>
    <w:basedOn w:val="List3"/>
    <w:rsid w:val="0074600D"/>
    <w:pPr>
      <w:numPr>
        <w:numId w:val="5"/>
      </w:numPr>
    </w:pPr>
  </w:style>
  <w:style w:type="paragraph" w:styleId="ListNumber4">
    <w:name w:val="List Number 4"/>
    <w:basedOn w:val="List4"/>
    <w:rsid w:val="0074600D"/>
    <w:pPr>
      <w:numPr>
        <w:numId w:val="6"/>
      </w:numPr>
    </w:pPr>
  </w:style>
  <w:style w:type="paragraph" w:styleId="ListNumber5">
    <w:name w:val="List Number 5"/>
    <w:basedOn w:val="List5"/>
    <w:rsid w:val="0074600D"/>
    <w:pPr>
      <w:numPr>
        <w:numId w:val="7"/>
      </w:numPr>
    </w:pPr>
  </w:style>
  <w:style w:type="paragraph" w:styleId="BlockText">
    <w:name w:val="Block Text"/>
    <w:basedOn w:val="Normal"/>
    <w:rsid w:val="0074600D"/>
    <w:pPr>
      <w:spacing w:after="120"/>
      <w:ind w:left="1440" w:right="1440"/>
    </w:pPr>
  </w:style>
  <w:style w:type="character" w:customStyle="1" w:styleId="Subscript">
    <w:name w:val="Subscript"/>
    <w:basedOn w:val="DefaultParagraphFont"/>
    <w:rsid w:val="0074600D"/>
    <w:rPr>
      <w:sz w:val="16"/>
      <w:vertAlign w:val="subscript"/>
    </w:rPr>
  </w:style>
  <w:style w:type="character" w:customStyle="1" w:styleId="Superscript">
    <w:name w:val="Superscript"/>
    <w:basedOn w:val="DefaultParagraphFont"/>
    <w:rsid w:val="0074600D"/>
    <w:rPr>
      <w:sz w:val="16"/>
      <w:vertAlign w:val="superscript"/>
    </w:rPr>
  </w:style>
  <w:style w:type="character" w:customStyle="1" w:styleId="Symbols">
    <w:name w:val="Symbols"/>
    <w:basedOn w:val="DefaultParagraphFont"/>
    <w:rsid w:val="0074600D"/>
    <w:rPr>
      <w:rFonts w:ascii="Symbol" w:hAnsi="Symbol"/>
    </w:rPr>
  </w:style>
  <w:style w:type="character" w:customStyle="1" w:styleId="MenuOptions">
    <w:name w:val="Menu Options"/>
    <w:basedOn w:val="DefaultParagraphFont"/>
    <w:rsid w:val="0074600D"/>
    <w:rPr>
      <w:rFonts w:ascii="Arial Narrow" w:hAnsi="Arial Narrow"/>
      <w:smallCaps/>
    </w:rPr>
  </w:style>
  <w:style w:type="character" w:customStyle="1" w:styleId="Buttons">
    <w:name w:val="Buttons"/>
    <w:basedOn w:val="DefaultParagraphFont"/>
    <w:rsid w:val="0074600D"/>
    <w:rPr>
      <w:b/>
    </w:rPr>
  </w:style>
  <w:style w:type="character" w:customStyle="1" w:styleId="Underlined">
    <w:name w:val="Underlined"/>
    <w:basedOn w:val="DefaultParagraphFont"/>
    <w:rsid w:val="0074600D"/>
    <w:rPr>
      <w:u w:val="single"/>
    </w:rPr>
  </w:style>
  <w:style w:type="paragraph" w:customStyle="1" w:styleId="TableBodyTextRight">
    <w:name w:val="Table Body Text Right"/>
    <w:basedOn w:val="TableBodyText"/>
    <w:rsid w:val="0074600D"/>
    <w:pPr>
      <w:widowControl w:val="0"/>
      <w:autoSpaceDE w:val="0"/>
      <w:autoSpaceDN w:val="0"/>
      <w:adjustRightInd w:val="0"/>
      <w:jc w:val="right"/>
    </w:pPr>
    <w:rPr>
      <w:rFonts w:cs="Arial"/>
      <w:szCs w:val="18"/>
    </w:rPr>
  </w:style>
  <w:style w:type="paragraph" w:customStyle="1" w:styleId="CopyrightText">
    <w:name w:val="Copyright Text"/>
    <w:basedOn w:val="BodyText"/>
    <w:rsid w:val="0074600D"/>
    <w:rPr>
      <w:sz w:val="18"/>
    </w:rPr>
  </w:style>
  <w:style w:type="paragraph" w:customStyle="1" w:styleId="BodySmallRight">
    <w:name w:val="Body Small Right"/>
    <w:basedOn w:val="BodyTextRight"/>
    <w:rsid w:val="0074600D"/>
    <w:rPr>
      <w:sz w:val="18"/>
      <w:szCs w:val="18"/>
    </w:rPr>
  </w:style>
  <w:style w:type="paragraph" w:customStyle="1" w:styleId="MarginEdition">
    <w:name w:val="Margin Edition"/>
    <w:basedOn w:val="MarginNote"/>
    <w:rsid w:val="0074600D"/>
    <w:pPr>
      <w:spacing w:before="0" w:after="0"/>
    </w:pPr>
    <w:rPr>
      <w:rFonts w:ascii="Times New Roman" w:hAnsi="Times New Roman"/>
      <w:color w:val="999999"/>
    </w:rPr>
  </w:style>
  <w:style w:type="paragraph" w:customStyle="1" w:styleId="Spacer">
    <w:name w:val="Spacer"/>
    <w:basedOn w:val="Normal"/>
    <w:rsid w:val="0074600D"/>
    <w:rPr>
      <w:sz w:val="2"/>
      <w:szCs w:val="2"/>
    </w:rPr>
  </w:style>
  <w:style w:type="character" w:customStyle="1" w:styleId="Small">
    <w:name w:val="Small"/>
    <w:basedOn w:val="DefaultParagraphFont"/>
    <w:rsid w:val="0074600D"/>
    <w:rPr>
      <w:sz w:val="16"/>
    </w:rPr>
  </w:style>
  <w:style w:type="paragraph" w:customStyle="1" w:styleId="WideTable">
    <w:name w:val="Wide Table"/>
    <w:basedOn w:val="Normal"/>
    <w:rsid w:val="0074600D"/>
    <w:pPr>
      <w:ind w:left="-1418"/>
    </w:pPr>
    <w:rPr>
      <w:sz w:val="2"/>
      <w:szCs w:val="2"/>
    </w:rPr>
  </w:style>
  <w:style w:type="character" w:styleId="PageNumber">
    <w:name w:val="page number"/>
    <w:basedOn w:val="DefaultParagraphFont"/>
    <w:rsid w:val="0074600D"/>
  </w:style>
  <w:style w:type="paragraph" w:styleId="Quote">
    <w:name w:val="Quote"/>
    <w:basedOn w:val="Heading1"/>
    <w:link w:val="QuoteChar"/>
    <w:qFormat/>
    <w:rsid w:val="0074600D"/>
    <w:rPr>
      <w:b w:val="0"/>
      <w:sz w:val="72"/>
      <w:szCs w:val="72"/>
      <w:lang w:val="en-NZ"/>
    </w:rPr>
  </w:style>
  <w:style w:type="character" w:customStyle="1" w:styleId="QuoteChar">
    <w:name w:val="Quote Char"/>
    <w:basedOn w:val="DefaultParagraphFont"/>
    <w:link w:val="Quote"/>
    <w:rsid w:val="00746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00D"/>
    <w:pPr>
      <w:pageBreakBefore/>
    </w:pPr>
  </w:style>
  <w:style w:type="paragraph" w:customStyle="1" w:styleId="Border">
    <w:name w:val="Border"/>
    <w:basedOn w:val="Normal"/>
    <w:qFormat/>
    <w:rsid w:val="007460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00D"/>
    <w:rPr>
      <w:b/>
      <w:bCs/>
      <w:i/>
      <w:iCs/>
      <w:color w:val="auto"/>
    </w:rPr>
  </w:style>
  <w:style w:type="paragraph" w:styleId="IntenseQuote">
    <w:name w:val="Intense Quote"/>
    <w:basedOn w:val="Normal"/>
    <w:next w:val="Normal"/>
    <w:link w:val="IntenseQuoteChar"/>
    <w:uiPriority w:val="30"/>
    <w:qFormat/>
    <w:rsid w:val="007460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0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600D"/>
    <w:rPr>
      <w:smallCaps/>
      <w:color w:val="auto"/>
      <w:u w:val="single"/>
    </w:rPr>
  </w:style>
  <w:style w:type="character" w:styleId="IntenseReference">
    <w:name w:val="Intense Reference"/>
    <w:basedOn w:val="DefaultParagraphFont"/>
    <w:uiPriority w:val="32"/>
    <w:qFormat/>
    <w:rsid w:val="0074600D"/>
    <w:rPr>
      <w:b/>
      <w:bCs/>
      <w:smallCaps/>
      <w:color w:val="auto"/>
      <w:spacing w:val="5"/>
      <w:u w:val="single"/>
    </w:rPr>
  </w:style>
  <w:style w:type="paragraph" w:customStyle="1" w:styleId="2ColumnHeading">
    <w:name w:val="2Column Heading"/>
    <w:basedOn w:val="BodyText"/>
    <w:qFormat/>
    <w:rsid w:val="0074600D"/>
    <w:pPr>
      <w:spacing w:after="60"/>
      <w:ind w:left="-2268"/>
    </w:pPr>
    <w:rPr>
      <w:b/>
    </w:rPr>
  </w:style>
  <w:style w:type="paragraph" w:customStyle="1" w:styleId="Heading1TOC">
    <w:name w:val="Heading1 TOC"/>
    <w:basedOn w:val="Normal"/>
    <w:qFormat/>
    <w:rsid w:val="0074600D"/>
    <w:pPr>
      <w:spacing w:before="240" w:after="120"/>
    </w:pPr>
    <w:rPr>
      <w:rFonts w:ascii="Times New Roman" w:hAnsi="Times New Roman"/>
      <w:b/>
      <w:sz w:val="32"/>
    </w:rPr>
  </w:style>
  <w:style w:type="paragraph" w:customStyle="1" w:styleId="Heading2TOC">
    <w:name w:val="Heading2 TOC"/>
    <w:basedOn w:val="Normal"/>
    <w:qFormat/>
    <w:rsid w:val="0074600D"/>
    <w:pPr>
      <w:spacing w:before="240" w:after="60"/>
    </w:pPr>
    <w:rPr>
      <w:rFonts w:ascii="Times New Roman" w:hAnsi="Times New Roman"/>
      <w:b/>
      <w:sz w:val="28"/>
    </w:rPr>
  </w:style>
  <w:style w:type="character" w:customStyle="1" w:styleId="Underline">
    <w:name w:val="Underline"/>
    <w:basedOn w:val="DefaultParagraphFont"/>
    <w:qFormat/>
    <w:rsid w:val="0074600D"/>
    <w:rPr>
      <w:u w:val="single"/>
    </w:rPr>
  </w:style>
  <w:style w:type="paragraph" w:styleId="BalloonText">
    <w:name w:val="Balloon Text"/>
    <w:basedOn w:val="Normal"/>
    <w:link w:val="BalloonTextChar"/>
    <w:rsid w:val="0074600D"/>
    <w:rPr>
      <w:rFonts w:ascii="Tahoma" w:hAnsi="Tahoma" w:cs="Tahoma"/>
      <w:sz w:val="16"/>
      <w:szCs w:val="16"/>
    </w:rPr>
  </w:style>
  <w:style w:type="character" w:customStyle="1" w:styleId="BalloonTextChar">
    <w:name w:val="Balloon Text Char"/>
    <w:basedOn w:val="DefaultParagraphFont"/>
    <w:link w:val="BalloonText"/>
    <w:rsid w:val="007460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60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60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1361</Words>
  <Characters>8996</Characters>
  <Application>Microsoft Office Word</Application>
  <DocSecurity>0</DocSecurity>
  <Lines>325</Lines>
  <Paragraphs>170</Paragraphs>
  <ScaleCrop>false</ScaleCrop>
  <Company>Author-it Software Corporation Ltd.</Company>
  <LinksUpToDate>false</LinksUpToDate>
  <CharactersWithSpaces>10266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FNSSUP403A Administer retirement income streams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2012-05-26T16:34:00Z</dcterms:created>
  <dcterms:modified xsi:type="dcterms:W3CDTF">2012-05-26T16:34:00Z</dcterms:modified>
</cp:coreProperties>
</file>