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19EC" w:rsidP="00B219EC">
      <w:pPr>
        <w:pStyle w:val="Title"/>
      </w:pPr>
      <w:r>
        <w:fldChar w:fldCharType="begin"/>
      </w:r>
      <w:r>
        <w:instrText xml:space="preserve"> TITLE   \* MERGEFORMAT </w:instrText>
      </w:r>
      <w:r>
        <w:fldChar w:fldCharType="separate"/>
      </w:r>
      <w:r>
        <w:t>FNSSUP306A Terminate superannuation plans</w:t>
      </w:r>
      <w:r>
        <w:fldChar w:fldCharType="end"/>
      </w:r>
    </w:p>
    <w:p w:rsidR="00B219EC" w:rsidP="00B219EC">
      <w:pPr>
        <w:pStyle w:val="Version"/>
        <w:sectPr w:rsidSect="001065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653C" w:rsidP="0010653C">
      <w:pPr>
        <w:pStyle w:val="SuperHeading"/>
      </w:pPr>
      <w:r w:rsidRPr="0010653C">
        <w:t>FNSSUP306A Terminate superannuation plans</w:t>
      </w:r>
    </w:p>
    <w:p w:rsidR="00000000" w:rsidRPr="0010653C" w:rsidP="0010653C">
      <w:pPr>
        <w:pStyle w:val="Heading1"/>
      </w:pPr>
      <w:bookmarkStart w:id="1" w:name="O_405691"/>
      <w:bookmarkEnd w:id="1"/>
      <w:r w:rsidRPr="0010653C">
        <w:t>Modification History</w:t>
      </w:r>
    </w:p>
    <w:tbl>
      <w:tblPr>
        <w:tblW w:w="0" w:type="auto"/>
        <w:tblLayout w:type="fixed"/>
        <w:tblCellMar>
          <w:left w:w="62" w:type="dxa"/>
          <w:right w:w="62" w:type="dxa"/>
        </w:tblCellMar>
        <w:tblLook w:val="0000"/>
      </w:tblPr>
      <w:tblGrid>
        <w:gridCol w:w="3149"/>
        <w:gridCol w:w="5866"/>
      </w:tblGrid>
      <w:tr w:rsidTr="0010653C">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653C" w:rsidP="0010653C">
            <w:pPr>
              <w:pStyle w:val="BodyText"/>
            </w:pPr>
            <w:r w:rsidRPr="0010653C">
              <w:rPr>
                <w:rStyle w:val="SpecialBold"/>
              </w:rPr>
              <w:t>Release</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53C">
            <w:pPr>
              <w:pStyle w:val="BodyText"/>
              <w:rPr>
                <w:lang w:val="en-NZ"/>
              </w:rPr>
            </w:pPr>
            <w:r w:rsidRPr="0010653C">
              <w:rPr>
                <w:rStyle w:val="SpecialBold"/>
              </w:rPr>
              <w:t>Comments</w:t>
            </w:r>
          </w:p>
        </w:tc>
      </w:tr>
      <w:tr w:rsidTr="0010653C">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53C">
            <w:pPr>
              <w:pStyle w:val="BodyText"/>
              <w:rPr>
                <w:lang w:val="en-NZ"/>
              </w:rPr>
            </w:pPr>
            <w:r w:rsidRPr="0010653C">
              <w:t>Release 1</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653C" w:rsidP="0010653C">
            <w:pPr>
              <w:pStyle w:val="BodyText"/>
            </w:pPr>
            <w:r w:rsidRPr="0010653C">
              <w:t xml:space="preserve">This Unit of Competency first released with </w:t>
            </w:r>
            <w:r w:rsidRPr="0010653C">
              <w:rPr>
                <w:rStyle w:val="Emphasis"/>
              </w:rPr>
              <w:t>FNS10 Financial Services Training Package version 2.0</w:t>
            </w:r>
            <w:r w:rsidRPr="0010653C">
              <w:t>.</w:t>
            </w:r>
          </w:p>
          <w:p w:rsidR="00000000" w:rsidRPr="0010653C" w:rsidP="0010653C">
            <w:pPr>
              <w:pStyle w:val="BodyText"/>
            </w:pPr>
            <w:r w:rsidRPr="0010653C">
              <w:t>Migrated from FNS04.</w:t>
            </w:r>
          </w:p>
          <w:p w:rsidR="00000000" w:rsidRPr="0010653C" w:rsidP="0010653C">
            <w:pPr>
              <w:pStyle w:val="BodyText"/>
            </w:pPr>
            <w:r w:rsidRPr="0010653C">
              <w:t>Replaces FNSSUPR306B Terminate superannuation plans.</w:t>
            </w:r>
          </w:p>
        </w:tc>
      </w:tr>
    </w:tbl>
    <w:p w:rsidR="00000000" w:rsidRPr="0010653C" w:rsidP="0010653C">
      <w:pPr>
        <w:pStyle w:val="BodyText"/>
      </w:pPr>
    </w:p>
    <w:p w:rsidR="00000000" w:rsidRPr="0010653C" w:rsidP="0010653C">
      <w:pPr>
        <w:pStyle w:val="AllowPageBreak"/>
      </w:pPr>
    </w:p>
    <w:p w:rsidR="00000000" w:rsidRPr="0010653C" w:rsidP="0010653C">
      <w:pPr>
        <w:pStyle w:val="Heading1"/>
      </w:pPr>
      <w:bookmarkStart w:id="2" w:name="O_405692"/>
      <w:bookmarkEnd w:id="2"/>
      <w:r w:rsidRPr="0010653C">
        <w:t>Unit Descriptor</w:t>
      </w:r>
    </w:p>
    <w:p w:rsidR="00000000" w:rsidRPr="0010653C" w:rsidP="0010653C">
      <w:pPr>
        <w:pStyle w:val="BodyText"/>
      </w:pPr>
      <w:r w:rsidRPr="0010653C">
        <w:t>This unit describes the performance outcomes, skills and knowledge required to terminate a superannuation plan. The unit encompasses confirming trustee instructions, pr</w:t>
      </w:r>
      <w:r w:rsidRPr="0010653C">
        <w:t>ocessing all outstanding transactions to termination date, forward information to appropriate payment parties and complete and action fund documentation.</w:t>
      </w:r>
    </w:p>
    <w:p w:rsidR="00000000" w:rsidRPr="0010653C" w:rsidP="0010653C">
      <w:pPr>
        <w:pStyle w:val="AllowPageBreak"/>
      </w:pPr>
    </w:p>
    <w:p w:rsidR="00000000" w:rsidRPr="0010653C" w:rsidP="0010653C">
      <w:pPr>
        <w:pStyle w:val="Heading1"/>
      </w:pPr>
      <w:bookmarkStart w:id="3" w:name="O_405693"/>
      <w:bookmarkEnd w:id="3"/>
      <w:r w:rsidRPr="0010653C">
        <w:t>Application of the Unit</w:t>
      </w:r>
    </w:p>
    <w:p w:rsidR="00000000" w:rsidRPr="0010653C" w:rsidP="0010653C">
      <w:pPr>
        <w:pStyle w:val="BodyText"/>
      </w:pPr>
      <w:r w:rsidRPr="0010653C">
        <w:t>This unit has application across a range of superannuation funds; it applies to trustee roles, not advisory roles.</w:t>
      </w:r>
    </w:p>
    <w:p w:rsidR="00000000" w:rsidRPr="0010653C" w:rsidP="0010653C">
      <w:pPr>
        <w:pStyle w:val="AllowPageBreak"/>
      </w:pPr>
    </w:p>
    <w:p w:rsidR="00000000" w:rsidRPr="0010653C" w:rsidP="0010653C">
      <w:pPr>
        <w:pStyle w:val="Heading1"/>
      </w:pPr>
      <w:bookmarkStart w:id="4" w:name="O_405694"/>
      <w:bookmarkEnd w:id="4"/>
      <w:r w:rsidRPr="0010653C">
        <w:t>Licensing/Regulatory Information</w:t>
      </w:r>
    </w:p>
    <w:p w:rsidR="00000000" w:rsidRPr="0010653C" w:rsidP="0010653C">
      <w:pPr>
        <w:pStyle w:val="BodyText"/>
      </w:pPr>
      <w:r w:rsidRPr="0010653C">
        <w:t>Not applicable.</w:t>
      </w:r>
    </w:p>
    <w:p w:rsidR="00000000" w:rsidRPr="0010653C" w:rsidP="0010653C">
      <w:pPr>
        <w:pStyle w:val="AllowPageBreak"/>
      </w:pPr>
    </w:p>
    <w:p w:rsidR="00000000" w:rsidRPr="0010653C" w:rsidP="0010653C">
      <w:pPr>
        <w:pStyle w:val="Heading1"/>
      </w:pPr>
      <w:bookmarkStart w:id="5" w:name="O_405695"/>
      <w:bookmarkEnd w:id="5"/>
      <w:r w:rsidRPr="0010653C">
        <w:t>Pre-Requisites</w:t>
      </w:r>
    </w:p>
    <w:p w:rsidR="00000000" w:rsidRPr="0010653C" w:rsidP="0010653C">
      <w:pPr>
        <w:pStyle w:val="BodyText"/>
      </w:pPr>
      <w:r w:rsidRPr="0010653C">
        <w:t>Not applicable.</w:t>
      </w:r>
    </w:p>
    <w:p w:rsidR="00000000" w:rsidRPr="0010653C" w:rsidP="0010653C">
      <w:pPr>
        <w:pStyle w:val="AllowPageBreak"/>
      </w:pPr>
    </w:p>
    <w:p w:rsidR="00000000" w:rsidRPr="0010653C" w:rsidP="0010653C">
      <w:pPr>
        <w:pStyle w:val="Heading1"/>
      </w:pPr>
      <w:bookmarkStart w:id="6" w:name="O_405696"/>
      <w:bookmarkEnd w:id="6"/>
      <w:r w:rsidRPr="0010653C">
        <w:t>Employabil</w:t>
      </w:r>
      <w:r w:rsidRPr="0010653C">
        <w:t>ity Skills Information</w:t>
      </w:r>
    </w:p>
    <w:p w:rsidR="00000000" w:rsidRPr="0010653C" w:rsidP="0010653C">
      <w:pPr>
        <w:pStyle w:val="BodyText"/>
      </w:pPr>
      <w:r w:rsidRPr="0010653C">
        <w:t>This unit contains employability skills.</w:t>
      </w:r>
    </w:p>
    <w:p w:rsidR="00000000" w:rsidRPr="0010653C" w:rsidP="0010653C">
      <w:pPr>
        <w:pStyle w:val="AllowPageBreak"/>
      </w:pPr>
    </w:p>
    <w:p w:rsidR="00000000" w:rsidRPr="0010653C" w:rsidP="0010653C">
      <w:pPr>
        <w:pStyle w:val="Heading1"/>
      </w:pPr>
      <w:bookmarkStart w:id="7" w:name="O_405697"/>
      <w:bookmarkEnd w:id="7"/>
      <w:r w:rsidRPr="0010653C">
        <w:t>Elements and Performance Criteria Pre-Content</w:t>
      </w:r>
    </w:p>
    <w:tbl>
      <w:tblPr>
        <w:tblW w:w="0" w:type="auto"/>
        <w:tblLayout w:type="fixed"/>
        <w:tblCellMar>
          <w:left w:w="62" w:type="dxa"/>
          <w:right w:w="62" w:type="dxa"/>
        </w:tblCellMar>
        <w:tblLook w:val="0000"/>
      </w:tblPr>
      <w:tblGrid>
        <w:gridCol w:w="2528"/>
        <w:gridCol w:w="6487"/>
      </w:tblGrid>
      <w:tr w:rsidTr="0010653C">
        <w:tblPrEx>
          <w:tblW w:w="0" w:type="auto"/>
          <w:tblLayout w:type="fixed"/>
          <w:tblCellMar>
            <w:left w:w="62" w:type="dxa"/>
            <w:right w:w="62" w:type="dxa"/>
          </w:tblCellMar>
          <w:tblLook w:val="0000"/>
        </w:tblPrEx>
        <w:trPr>
          <w:tblHeader/>
        </w:trPr>
        <w:tc>
          <w:tcPr>
            <w:tcW w:w="2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10653C" w:rsidP="0010653C">
            <w:pPr>
              <w:pStyle w:val="BodyText"/>
            </w:pPr>
            <w:r w:rsidRPr="0010653C">
              <w:rPr>
                <w:rStyle w:val="SpecialBold"/>
              </w:rPr>
              <w:t>Element</w:t>
            </w:r>
          </w:p>
        </w:tc>
        <w:tc>
          <w:tcPr>
            <w:tcW w:w="6487"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10653C">
            <w:pPr>
              <w:pStyle w:val="BodyText"/>
              <w:rPr>
                <w:lang w:val="en-NZ"/>
              </w:rPr>
            </w:pPr>
            <w:r w:rsidRPr="0010653C">
              <w:rPr>
                <w:rStyle w:val="SpecialBold"/>
              </w:rPr>
              <w:t>Performance Criteria</w:t>
            </w:r>
          </w:p>
        </w:tc>
      </w:tr>
      <w:tr w:rsidTr="0010653C">
        <w:tblPrEx>
          <w:tblW w:w="0" w:type="auto"/>
          <w:tblLayout w:type="fixed"/>
          <w:tblCellMar>
            <w:left w:w="62" w:type="dxa"/>
            <w:right w:w="62" w:type="dxa"/>
          </w:tblCellMar>
          <w:tblLook w:val="0000"/>
        </w:tblPrEx>
        <w:tc>
          <w:tcPr>
            <w:tcW w:w="2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0653C" w:rsidP="0010653C">
            <w:pPr>
              <w:pStyle w:val="BodyText"/>
            </w:pPr>
            <w:r w:rsidRPr="0010653C">
              <w:rPr>
                <w:rStyle w:val="Emphasis"/>
              </w:rPr>
              <w:t>Elements describe the essential outcomes of a unit of competency.</w:t>
            </w:r>
          </w:p>
        </w:tc>
        <w:tc>
          <w:tcPr>
            <w:tcW w:w="6487"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0653C" w:rsidP="0010653C">
            <w:pPr>
              <w:pStyle w:val="BodyText"/>
            </w:pPr>
            <w:r w:rsidRPr="0010653C">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10653C">
              <w:rPr>
                <w:rStyle w:val="Emphasis"/>
              </w:rPr>
              <w:t>nce is to be consistent with the evidence guide.</w:t>
            </w:r>
          </w:p>
        </w:tc>
      </w:tr>
    </w:tbl>
    <w:p w:rsidR="00000000" w:rsidRPr="0010653C" w:rsidP="0010653C">
      <w:pPr>
        <w:pStyle w:val="BodyText"/>
      </w:pPr>
    </w:p>
    <w:p w:rsidR="00000000" w:rsidRPr="0010653C" w:rsidP="0010653C">
      <w:pPr>
        <w:pStyle w:val="AllowPageBreak"/>
      </w:pPr>
    </w:p>
    <w:p w:rsidR="00000000" w:rsidRPr="0010653C" w:rsidP="0010653C">
      <w:pPr>
        <w:pStyle w:val="Heading1"/>
      </w:pPr>
      <w:bookmarkStart w:id="8" w:name="O_405698"/>
      <w:bookmarkEnd w:id="8"/>
      <w:r w:rsidRPr="0010653C">
        <w:t>Elements and Performance Criteria</w:t>
      </w:r>
    </w:p>
    <w:tbl>
      <w:tblPr>
        <w:tblW w:w="0" w:type="auto"/>
        <w:tblLayout w:type="fixed"/>
        <w:tblCellMar>
          <w:left w:w="62" w:type="dxa"/>
          <w:right w:w="62" w:type="dxa"/>
        </w:tblCellMar>
        <w:tblLook w:val="0000"/>
      </w:tblPr>
      <w:tblGrid>
        <w:gridCol w:w="2541"/>
        <w:gridCol w:w="6474"/>
      </w:tblGrid>
      <w:tr w:rsidTr="0010653C">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53C">
            <w:pPr>
              <w:pStyle w:val="BodyText"/>
              <w:rPr>
                <w:lang w:val="en-NZ"/>
              </w:rPr>
            </w:pPr>
            <w:r w:rsidRPr="0010653C">
              <w:t>1. Confirm trustee instructions</w:t>
            </w:r>
          </w:p>
        </w:tc>
        <w:tc>
          <w:tcPr>
            <w:tcW w:w="6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653C" w:rsidP="0010653C">
            <w:pPr>
              <w:pStyle w:val="BodyText"/>
            </w:pPr>
            <w:r w:rsidRPr="0010653C">
              <w:t>1.1 All trustee instructions are accurately and clearly documented</w:t>
            </w:r>
          </w:p>
          <w:p w:rsidR="00000000" w:rsidRPr="0010653C" w:rsidP="0010653C">
            <w:pPr>
              <w:pStyle w:val="BodyText"/>
            </w:pPr>
            <w:r w:rsidRPr="0010653C">
              <w:t>1.2 Instructions are clarified with trustees where appr</w:t>
            </w:r>
            <w:r w:rsidRPr="0010653C">
              <w:t>opriate to ensure compliance requirements are met</w:t>
            </w:r>
          </w:p>
          <w:p w:rsidR="00000000" w:rsidRPr="0010653C" w:rsidP="0010653C">
            <w:pPr>
              <w:pStyle w:val="BodyText"/>
            </w:pPr>
            <w:r w:rsidRPr="0010653C">
              <w:t>1.3 Plan termination conditions are obtained and recorded</w:t>
            </w:r>
          </w:p>
          <w:p w:rsidR="00000000" w:rsidRPr="0010653C" w:rsidP="0010653C">
            <w:pPr>
              <w:pStyle w:val="BodyText"/>
            </w:pPr>
            <w:r w:rsidRPr="0010653C">
              <w:t>1.4 Termination is confirmed to the client promptly and according to operating procedures</w:t>
            </w:r>
          </w:p>
          <w:p w:rsidR="00000000" w:rsidP="0010653C">
            <w:pPr>
              <w:pStyle w:val="BodyText"/>
              <w:rPr>
                <w:lang w:val="en-NZ"/>
              </w:rPr>
            </w:pPr>
            <w:r w:rsidRPr="0010653C">
              <w:t>1.5 Member authority for transfer of member assets is obtained</w:t>
            </w:r>
          </w:p>
        </w:tc>
      </w:tr>
      <w:tr w:rsidTr="0010653C">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53C">
            <w:pPr>
              <w:pStyle w:val="BodyText"/>
              <w:rPr>
                <w:lang w:val="en-NZ"/>
              </w:rPr>
            </w:pPr>
            <w:r w:rsidRPr="0010653C">
              <w:t>2. Process all outstanding transactions to termination date</w:t>
            </w:r>
          </w:p>
        </w:tc>
        <w:tc>
          <w:tcPr>
            <w:tcW w:w="6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653C" w:rsidP="0010653C">
            <w:pPr>
              <w:pStyle w:val="BodyText"/>
            </w:pPr>
            <w:r w:rsidRPr="0010653C">
              <w:t>2.1 All benefit payments due before termination date are processed accurately and according to operating procedures</w:t>
            </w:r>
          </w:p>
          <w:p w:rsidR="00000000" w:rsidP="0010653C">
            <w:pPr>
              <w:pStyle w:val="BodyText"/>
              <w:rPr>
                <w:lang w:val="en-NZ"/>
              </w:rPr>
            </w:pPr>
            <w:r w:rsidRPr="0010653C">
              <w:t>2.2 All final co</w:t>
            </w:r>
            <w:r w:rsidRPr="0010653C">
              <w:t xml:space="preserve">ntributions and outstanding </w:t>
            </w:r>
            <w:r w:rsidRPr="0010653C">
              <w:rPr>
                <w:rStyle w:val="BoldandItalics"/>
              </w:rPr>
              <w:t>charges and credits</w:t>
            </w:r>
            <w:r w:rsidRPr="0010653C">
              <w:t xml:space="preserve"> to the fund are processed to ensure all financial obligations are met</w:t>
            </w:r>
          </w:p>
        </w:tc>
      </w:tr>
      <w:tr w:rsidTr="0010653C">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53C">
            <w:pPr>
              <w:pStyle w:val="BodyText"/>
              <w:rPr>
                <w:lang w:val="en-NZ"/>
              </w:rPr>
            </w:pPr>
            <w:r w:rsidRPr="0010653C">
              <w:t>3. Forward information/ payments to appropriate parties</w:t>
            </w:r>
          </w:p>
        </w:tc>
        <w:tc>
          <w:tcPr>
            <w:tcW w:w="6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653C" w:rsidP="0010653C">
            <w:pPr>
              <w:pStyle w:val="BodyText"/>
            </w:pPr>
            <w:r w:rsidRPr="0010653C">
              <w:t>3.1 Actuarial calculations are obtained where required to determine members’ bene</w:t>
            </w:r>
            <w:r w:rsidRPr="0010653C">
              <w:t>fits</w:t>
            </w:r>
          </w:p>
          <w:p w:rsidR="00000000" w:rsidRPr="0010653C" w:rsidP="0010653C">
            <w:pPr>
              <w:pStyle w:val="BodyText"/>
            </w:pPr>
            <w:r w:rsidRPr="0010653C">
              <w:t>3.2 Member information is forwarded to new fund administrator as appropriate within negotiated timeframes and according to operating procedures</w:t>
            </w:r>
          </w:p>
          <w:p w:rsidR="00000000" w:rsidRPr="0010653C" w:rsidP="0010653C">
            <w:pPr>
              <w:pStyle w:val="BodyText"/>
            </w:pPr>
            <w:r w:rsidRPr="0010653C">
              <w:t xml:space="preserve">3.3 Termination payments are forwarded to the </w:t>
            </w:r>
            <w:r w:rsidRPr="0010653C">
              <w:rPr>
                <w:rStyle w:val="BoldandItalics"/>
              </w:rPr>
              <w:t>relevant parties</w:t>
            </w:r>
            <w:r w:rsidRPr="0010653C">
              <w:t xml:space="preserve"> when due, and according to arrangement with </w:t>
            </w:r>
            <w:r w:rsidRPr="0010653C">
              <w:t>client and termination provisions</w:t>
            </w:r>
          </w:p>
          <w:p w:rsidR="00000000" w:rsidP="0010653C">
            <w:pPr>
              <w:pStyle w:val="BodyText"/>
              <w:rPr>
                <w:lang w:val="en-NZ"/>
              </w:rPr>
            </w:pPr>
            <w:r w:rsidRPr="0010653C">
              <w:t>3.4 Valid discharge of all future liability is obtained according to operating procedures</w:t>
            </w:r>
          </w:p>
        </w:tc>
      </w:tr>
      <w:tr w:rsidTr="0010653C">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53C">
            <w:pPr>
              <w:pStyle w:val="BodyText"/>
              <w:rPr>
                <w:lang w:val="en-NZ"/>
              </w:rPr>
            </w:pPr>
            <w:r w:rsidRPr="0010653C">
              <w:t>4. Complete and action fund documentation</w:t>
            </w:r>
          </w:p>
        </w:tc>
        <w:tc>
          <w:tcPr>
            <w:tcW w:w="6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653C" w:rsidP="0010653C">
            <w:pPr>
              <w:pStyle w:val="BodyText"/>
            </w:pPr>
            <w:r w:rsidRPr="0010653C">
              <w:t xml:space="preserve">4.1 Documents are finalised and filed according to operating procedures, legislative and </w:t>
            </w:r>
            <w:r w:rsidRPr="0010653C">
              <w:t>compliance requirements</w:t>
            </w:r>
          </w:p>
          <w:p w:rsidR="00000000" w:rsidRPr="0010653C" w:rsidP="0010653C">
            <w:pPr>
              <w:pStyle w:val="BodyText"/>
            </w:pPr>
            <w:r w:rsidRPr="0010653C">
              <w:t>4.2 Statutory documentation is completed and lodged with authorities according to company operating procedures, authority requirements and within timeframes</w:t>
            </w:r>
          </w:p>
          <w:p w:rsidR="00000000" w:rsidRPr="0010653C" w:rsidP="0010653C">
            <w:pPr>
              <w:pStyle w:val="BodyText"/>
            </w:pPr>
            <w:r w:rsidRPr="0010653C">
              <w:t>4.3 Fund accounts are balanced according to financial requirements</w:t>
            </w:r>
          </w:p>
        </w:tc>
      </w:tr>
    </w:tbl>
    <w:p w:rsidR="00000000" w:rsidRPr="0010653C" w:rsidP="0010653C">
      <w:pPr>
        <w:pStyle w:val="BodyText"/>
      </w:pPr>
    </w:p>
    <w:p w:rsidR="00000000" w:rsidRPr="0010653C" w:rsidP="0010653C">
      <w:pPr>
        <w:pStyle w:val="AllowPageBreak"/>
      </w:pPr>
    </w:p>
    <w:p w:rsidR="00000000" w:rsidRPr="0010653C" w:rsidP="0010653C">
      <w:pPr>
        <w:pStyle w:val="Heading1"/>
      </w:pPr>
      <w:bookmarkStart w:id="9" w:name="O_405699"/>
      <w:bookmarkEnd w:id="9"/>
      <w:r w:rsidRPr="0010653C">
        <w:t>Required Skills and Knowledge</w:t>
      </w:r>
    </w:p>
    <w:p w:rsidR="00000000" w:rsidRPr="0010653C" w:rsidP="0010653C">
      <w:pPr>
        <w:pStyle w:val="BodyText"/>
      </w:pPr>
      <w:r w:rsidRPr="0010653C">
        <w:rPr>
          <w:rStyle w:val="Emphasis"/>
        </w:rPr>
        <w:t>This section describes the skills and knowledge required for this unit.</w:t>
      </w:r>
    </w:p>
    <w:p w:rsidR="00000000" w:rsidRPr="0010653C" w:rsidP="0010653C">
      <w:pPr>
        <w:pStyle w:val="BodyText"/>
      </w:pPr>
    </w:p>
    <w:p w:rsidR="00000000" w:rsidRPr="0010653C" w:rsidP="0010653C">
      <w:pPr>
        <w:pStyle w:val="BodyText"/>
      </w:pPr>
      <w:r w:rsidRPr="0010653C">
        <w:rPr>
          <w:rStyle w:val="SpecialBold"/>
        </w:rPr>
        <w:t>Required skills</w:t>
      </w:r>
    </w:p>
    <w:p w:rsidR="00000000" w:rsidRPr="0010653C" w:rsidP="0010653C">
      <w:pPr>
        <w:pStyle w:val="ListBullet"/>
      </w:pPr>
      <w:r w:rsidRPr="0010653C">
        <w:t>communication skills to:</w:t>
      </w:r>
    </w:p>
    <w:p w:rsidR="00000000" w:rsidRPr="0010653C" w:rsidP="0010653C">
      <w:pPr>
        <w:pStyle w:val="ListBullet2"/>
      </w:pPr>
      <w:r w:rsidRPr="0010653C">
        <w:t>use questioning and active listening to gather and check information</w:t>
      </w:r>
    </w:p>
    <w:p w:rsidR="00000000" w:rsidRPr="0010653C" w:rsidP="0010653C">
      <w:pPr>
        <w:pStyle w:val="ListBullet2"/>
      </w:pPr>
      <w:r w:rsidRPr="0010653C">
        <w:t>liaise and share information with others</w:t>
      </w:r>
    </w:p>
    <w:p w:rsidR="00000000" w:rsidRPr="0010653C" w:rsidP="0010653C">
      <w:pPr>
        <w:pStyle w:val="ListBullet2"/>
      </w:pPr>
      <w:r w:rsidRPr="0010653C">
        <w:t>communicate appropriately with people from diverse backgrounds</w:t>
      </w:r>
    </w:p>
    <w:p w:rsidR="00000000" w:rsidRPr="0010653C" w:rsidP="0010653C">
      <w:pPr>
        <w:pStyle w:val="ListBullet"/>
      </w:pPr>
      <w:r w:rsidRPr="0010653C">
        <w:t>numeracy skills to:</w:t>
      </w:r>
    </w:p>
    <w:p w:rsidR="00000000" w:rsidRPr="0010653C" w:rsidP="0010653C">
      <w:pPr>
        <w:pStyle w:val="ListBullet2"/>
      </w:pPr>
      <w:r w:rsidRPr="0010653C">
        <w:t>interpret numeric data and from this perform calculations related to achieving required outcomes</w:t>
      </w:r>
    </w:p>
    <w:p w:rsidR="00000000" w:rsidRPr="0010653C" w:rsidP="0010653C">
      <w:pPr>
        <w:pStyle w:val="ListBullet"/>
      </w:pPr>
      <w:r w:rsidRPr="0010653C">
        <w:t>IT skills to:</w:t>
      </w:r>
    </w:p>
    <w:p w:rsidR="00000000" w:rsidRPr="0010653C" w:rsidP="0010653C">
      <w:pPr>
        <w:pStyle w:val="ListBullet2"/>
      </w:pPr>
      <w:r w:rsidRPr="0010653C">
        <w:t>use computer appl</w:t>
      </w:r>
      <w:r w:rsidRPr="0010653C">
        <w:t>ications (word processing, spreadsheet, database, specific purpose computer systems)</w:t>
      </w:r>
    </w:p>
    <w:p w:rsidR="00000000" w:rsidRPr="0010653C" w:rsidP="0010653C">
      <w:pPr>
        <w:pStyle w:val="ListBullet2"/>
      </w:pPr>
      <w:r w:rsidRPr="0010653C">
        <w:t>access and update records electronically</w:t>
      </w:r>
    </w:p>
    <w:p w:rsidR="00000000" w:rsidRPr="0010653C" w:rsidP="0010653C">
      <w:pPr>
        <w:pStyle w:val="ListBullet"/>
      </w:pPr>
      <w:r w:rsidRPr="0010653C">
        <w:t>reading skills to:</w:t>
      </w:r>
    </w:p>
    <w:p w:rsidR="00000000" w:rsidRPr="0010653C" w:rsidP="0010653C">
      <w:pPr>
        <w:pStyle w:val="ListBullet2"/>
      </w:pPr>
      <w:r w:rsidRPr="0010653C">
        <w:t xml:space="preserve">read and understand relevant procedures </w:t>
      </w:r>
    </w:p>
    <w:p w:rsidR="00000000" w:rsidRPr="0010653C" w:rsidP="0010653C">
      <w:pPr>
        <w:pStyle w:val="ListBullet2"/>
      </w:pPr>
      <w:r w:rsidRPr="0010653C">
        <w:t>read and interpret applications and supporting documentation</w:t>
      </w:r>
    </w:p>
    <w:p w:rsidR="00000000" w:rsidRPr="0010653C" w:rsidP="0010653C">
      <w:pPr>
        <w:pStyle w:val="ListBullet"/>
      </w:pPr>
      <w:r w:rsidRPr="0010653C">
        <w:t>writing skills to:</w:t>
      </w:r>
    </w:p>
    <w:p w:rsidR="00000000" w:rsidRPr="0010653C" w:rsidP="0010653C">
      <w:pPr>
        <w:pStyle w:val="ListBullet2"/>
      </w:pPr>
      <w:r w:rsidRPr="0010653C">
        <w:t>accurately record information</w:t>
      </w:r>
    </w:p>
    <w:p w:rsidR="00000000" w:rsidRPr="0010653C" w:rsidP="0010653C">
      <w:pPr>
        <w:pStyle w:val="ListBullet2"/>
      </w:pPr>
      <w:r w:rsidRPr="0010653C">
        <w:t>prepare professional letters and emails</w:t>
      </w:r>
    </w:p>
    <w:p w:rsidR="00000000" w:rsidRPr="0010653C" w:rsidP="0010653C">
      <w:pPr>
        <w:pStyle w:val="ListBullet"/>
      </w:pPr>
      <w:r w:rsidRPr="0010653C">
        <w:t>organisational skills to efficiently plan and sequence work</w:t>
      </w:r>
    </w:p>
    <w:p w:rsidR="00000000" w:rsidRPr="0010653C" w:rsidP="0010653C">
      <w:pPr>
        <w:pStyle w:val="ListBullet"/>
      </w:pPr>
      <w:r w:rsidRPr="0010653C">
        <w:t>problem solving skills to address inaccuracies and omissions in applications</w:t>
      </w:r>
    </w:p>
    <w:p w:rsidR="00000000" w:rsidRPr="0010653C" w:rsidP="0010653C">
      <w:pPr>
        <w:pStyle w:val="ListBullet"/>
      </w:pPr>
      <w:r w:rsidRPr="0010653C">
        <w:t>analytical skills to effecti</w:t>
      </w:r>
      <w:r w:rsidRPr="0010653C">
        <w:t>vely analyse information and data.</w:t>
      </w:r>
    </w:p>
    <w:p w:rsidR="00000000" w:rsidRPr="0010653C" w:rsidP="0010653C">
      <w:pPr>
        <w:pStyle w:val="BodyText"/>
      </w:pPr>
    </w:p>
    <w:p w:rsidR="00000000" w:rsidRPr="0010653C" w:rsidP="0010653C">
      <w:pPr>
        <w:pStyle w:val="BodyText"/>
      </w:pPr>
      <w:r w:rsidRPr="0010653C">
        <w:rPr>
          <w:rStyle w:val="SpecialBold"/>
        </w:rPr>
        <w:t>Required knowledge</w:t>
      </w:r>
    </w:p>
    <w:p w:rsidR="00000000" w:rsidRPr="0010653C" w:rsidP="0010653C">
      <w:pPr>
        <w:pStyle w:val="ListBullet"/>
      </w:pPr>
      <w:r w:rsidRPr="0010653C">
        <w:t>relevant legislation</w:t>
      </w:r>
    </w:p>
    <w:p w:rsidR="00000000" w:rsidRPr="0010653C" w:rsidP="0010653C">
      <w:pPr>
        <w:pStyle w:val="ListBullet"/>
      </w:pPr>
      <w:r w:rsidRPr="0010653C">
        <w:t>taxation requirements and procedures/document formats</w:t>
      </w:r>
    </w:p>
    <w:p w:rsidR="00000000" w:rsidRPr="0010653C" w:rsidP="0010653C">
      <w:pPr>
        <w:pStyle w:val="ListBullet"/>
      </w:pPr>
      <w:r w:rsidRPr="0010653C">
        <w:t>company policy and procedures</w:t>
      </w:r>
    </w:p>
    <w:p w:rsidR="00000000" w:rsidRPr="0010653C" w:rsidP="0010653C">
      <w:pPr>
        <w:pStyle w:val="ListBullet"/>
      </w:pPr>
      <w:r w:rsidRPr="0010653C">
        <w:t>product terms and conditions</w:t>
      </w:r>
    </w:p>
    <w:p w:rsidR="00000000" w:rsidRPr="0010653C" w:rsidP="0010653C">
      <w:pPr>
        <w:pStyle w:val="ListBullet"/>
      </w:pPr>
      <w:r w:rsidRPr="0010653C">
        <w:t>computerised superannuation systems and procedures.</w:t>
      </w:r>
    </w:p>
    <w:p w:rsidR="00000000" w:rsidRPr="0010653C" w:rsidP="0010653C">
      <w:pPr>
        <w:pStyle w:val="AllowPageBreak"/>
      </w:pPr>
    </w:p>
    <w:p w:rsidR="00000000" w:rsidRPr="0010653C" w:rsidP="0010653C">
      <w:pPr>
        <w:pStyle w:val="Heading1"/>
      </w:pPr>
      <w:bookmarkStart w:id="10" w:name="O_405700"/>
      <w:bookmarkEnd w:id="10"/>
      <w:r w:rsidRPr="0010653C">
        <w:t>Evidence Guide</w:t>
      </w:r>
    </w:p>
    <w:p w:rsidR="00000000" w:rsidRPr="0010653C" w:rsidP="0010653C">
      <w:pPr>
        <w:pStyle w:val="BodyText"/>
      </w:pPr>
      <w:r w:rsidRPr="0010653C">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10653C" w:rsidP="0010653C">
      <w:pPr>
        <w:pStyle w:val="BodyText"/>
      </w:pPr>
    </w:p>
    <w:tbl>
      <w:tblPr>
        <w:tblW w:w="0" w:type="auto"/>
        <w:tblLayout w:type="fixed"/>
        <w:tblCellMar>
          <w:left w:w="62" w:type="dxa"/>
          <w:right w:w="62" w:type="dxa"/>
        </w:tblCellMar>
        <w:tblLook w:val="0000"/>
      </w:tblPr>
      <w:tblGrid>
        <w:gridCol w:w="3571"/>
        <w:gridCol w:w="5444"/>
      </w:tblGrid>
      <w:tr w:rsidTr="0010653C">
        <w:tblPrEx>
          <w:tblW w:w="0" w:type="auto"/>
          <w:tblLayout w:type="fixed"/>
          <w:tblCellMar>
            <w:left w:w="62" w:type="dxa"/>
            <w:right w:w="62" w:type="dxa"/>
          </w:tblCellMar>
          <w:tblLook w:val="0000"/>
        </w:tblPrEx>
        <w:tc>
          <w:tcPr>
            <w:tcW w:w="3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53C">
            <w:pPr>
              <w:pStyle w:val="BodyText"/>
              <w:rPr>
                <w:lang w:val="en-NZ"/>
              </w:rPr>
            </w:pPr>
            <w:r w:rsidRPr="0010653C">
              <w:rPr>
                <w:rStyle w:val="SpecialBold"/>
              </w:rPr>
              <w:t>Overview of assessment</w:t>
            </w:r>
          </w:p>
        </w:tc>
        <w:tc>
          <w:tcPr>
            <w:tcW w:w="5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53C">
            <w:pPr>
              <w:pStyle w:val="BodyText"/>
              <w:rPr>
                <w:lang w:val="en-NZ"/>
              </w:rPr>
            </w:pPr>
          </w:p>
        </w:tc>
      </w:tr>
      <w:tr w:rsidTr="0010653C">
        <w:tblPrEx>
          <w:tblW w:w="0" w:type="auto"/>
          <w:tblLayout w:type="fixed"/>
          <w:tblCellMar>
            <w:left w:w="62" w:type="dxa"/>
            <w:right w:w="62" w:type="dxa"/>
          </w:tblCellMar>
          <w:tblLook w:val="0000"/>
        </w:tblPrEx>
        <w:tc>
          <w:tcPr>
            <w:tcW w:w="3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53C">
            <w:pPr>
              <w:pStyle w:val="BodyText"/>
              <w:rPr>
                <w:lang w:val="en-NZ"/>
              </w:rPr>
            </w:pPr>
            <w:r w:rsidRPr="0010653C">
              <w:rPr>
                <w:rStyle w:val="SpecialBold"/>
              </w:rPr>
              <w:t>Critical aspects for assessment and evidence required to demonstrate competency in this unit</w:t>
            </w:r>
          </w:p>
        </w:tc>
        <w:tc>
          <w:tcPr>
            <w:tcW w:w="5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653C" w:rsidP="0010653C">
            <w:pPr>
              <w:pStyle w:val="BodyText"/>
            </w:pPr>
            <w:r w:rsidRPr="0010653C">
              <w:t>Evidence of the ability to:</w:t>
            </w:r>
          </w:p>
          <w:p w:rsidR="00000000" w:rsidRPr="0010653C" w:rsidP="0010653C">
            <w:pPr>
              <w:pStyle w:val="ListBullet"/>
            </w:pPr>
            <w:r w:rsidRPr="0010653C">
              <w:t>confirm trustee instructions</w:t>
            </w:r>
          </w:p>
          <w:p w:rsidR="00000000" w:rsidRPr="0010653C" w:rsidP="0010653C">
            <w:pPr>
              <w:pStyle w:val="ListBullet"/>
            </w:pPr>
            <w:r w:rsidRPr="0010653C">
              <w:t>process all outstanding transactions to termination date</w:t>
            </w:r>
          </w:p>
          <w:p w:rsidR="00000000" w:rsidRPr="0010653C" w:rsidP="0010653C">
            <w:pPr>
              <w:pStyle w:val="ListBullet"/>
            </w:pPr>
            <w:r w:rsidRPr="0010653C">
              <w:t>forward information to appropriate payment parties</w:t>
            </w:r>
          </w:p>
          <w:p w:rsidR="00000000" w:rsidRPr="0010653C" w:rsidP="0010653C">
            <w:pPr>
              <w:pStyle w:val="ListBullet"/>
            </w:pPr>
            <w:r w:rsidRPr="0010653C">
              <w:t>complete and action fund documentation</w:t>
            </w:r>
          </w:p>
          <w:p w:rsidR="00000000" w:rsidRPr="0010653C" w:rsidP="0010653C">
            <w:pPr>
              <w:pStyle w:val="ListBullet"/>
            </w:pPr>
            <w:r w:rsidRPr="0010653C">
              <w:t>demonstrate understanding of the application of trust requirements, fund policies and procedures and industry and legislative requirements</w:t>
            </w:r>
          </w:p>
          <w:p w:rsidR="00000000" w:rsidP="0010653C">
            <w:pPr>
              <w:pStyle w:val="ListBullet"/>
              <w:rPr>
                <w:lang w:val="en-NZ"/>
              </w:rPr>
            </w:pPr>
            <w:r w:rsidRPr="0010653C">
              <w:t>give sound advice and negot</w:t>
            </w:r>
            <w:r w:rsidRPr="0010653C">
              <w:t>iate on options.</w:t>
            </w:r>
          </w:p>
        </w:tc>
      </w:tr>
      <w:tr w:rsidTr="0010653C">
        <w:tblPrEx>
          <w:tblW w:w="0" w:type="auto"/>
          <w:tblLayout w:type="fixed"/>
          <w:tblCellMar>
            <w:left w:w="62" w:type="dxa"/>
            <w:right w:w="62" w:type="dxa"/>
          </w:tblCellMar>
          <w:tblLook w:val="0000"/>
        </w:tblPrEx>
        <w:tc>
          <w:tcPr>
            <w:tcW w:w="3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53C">
            <w:pPr>
              <w:pStyle w:val="BodyText"/>
              <w:rPr>
                <w:lang w:val="en-NZ"/>
              </w:rPr>
            </w:pPr>
            <w:r w:rsidRPr="0010653C">
              <w:rPr>
                <w:rStyle w:val="SpecialBold"/>
              </w:rPr>
              <w:t>Context of and specific resources for assessment</w:t>
            </w:r>
          </w:p>
        </w:tc>
        <w:tc>
          <w:tcPr>
            <w:tcW w:w="5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653C" w:rsidP="0010653C">
            <w:pPr>
              <w:pStyle w:val="BodyText"/>
            </w:pPr>
            <w:r w:rsidRPr="0010653C">
              <w:t>Assessment must ensure:</w:t>
            </w:r>
          </w:p>
          <w:p w:rsidR="00000000" w:rsidRPr="0010653C" w:rsidP="0010653C">
            <w:pPr>
              <w:pStyle w:val="ListBullet"/>
            </w:pPr>
            <w:r w:rsidRPr="0010653C">
              <w:t xml:space="preserve">competency is demonstrated in the context of the financial services work environment and conditions specified in the range statement either in a relevant workplace </w:t>
            </w:r>
            <w:r w:rsidRPr="0010653C">
              <w:t>or a closely simulated work environment</w:t>
            </w:r>
          </w:p>
          <w:p w:rsidR="00000000" w:rsidRPr="0010653C" w:rsidP="0010653C">
            <w:pPr>
              <w:pStyle w:val="ListBullet"/>
            </w:pPr>
            <w:r w:rsidRPr="0010653C">
              <w:t>access to and the use of a range of common office equipment, technology, software and consumables</w:t>
            </w:r>
          </w:p>
          <w:p w:rsidR="00000000" w:rsidRPr="0010653C" w:rsidP="0010653C">
            <w:pPr>
              <w:pStyle w:val="ListBullet"/>
            </w:pPr>
            <w:r w:rsidRPr="0010653C">
              <w:t>access to financial services product information</w:t>
            </w:r>
          </w:p>
          <w:p w:rsidR="00000000" w:rsidP="0010653C">
            <w:pPr>
              <w:pStyle w:val="ListBullet"/>
              <w:rPr>
                <w:lang w:val="en-NZ"/>
              </w:rPr>
            </w:pPr>
            <w:r w:rsidRPr="0010653C">
              <w:t>access to information about workplace policies and procedures.</w:t>
            </w:r>
          </w:p>
        </w:tc>
      </w:tr>
      <w:tr w:rsidTr="0010653C">
        <w:tblPrEx>
          <w:tblW w:w="0" w:type="auto"/>
          <w:tblLayout w:type="fixed"/>
          <w:tblCellMar>
            <w:left w:w="62" w:type="dxa"/>
            <w:right w:w="62" w:type="dxa"/>
          </w:tblCellMar>
          <w:tblLook w:val="0000"/>
        </w:tblPrEx>
        <w:tc>
          <w:tcPr>
            <w:tcW w:w="3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53C">
            <w:pPr>
              <w:pStyle w:val="BodyText"/>
              <w:rPr>
                <w:lang w:val="en-NZ"/>
              </w:rPr>
            </w:pPr>
            <w:r w:rsidRPr="0010653C">
              <w:rPr>
                <w:rStyle w:val="SpecialBold"/>
              </w:rPr>
              <w:t>Metho</w:t>
            </w:r>
            <w:r w:rsidRPr="0010653C">
              <w:rPr>
                <w:rStyle w:val="SpecialBold"/>
              </w:rPr>
              <w:t>d of assessment</w:t>
            </w:r>
          </w:p>
        </w:tc>
        <w:tc>
          <w:tcPr>
            <w:tcW w:w="5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653C" w:rsidP="0010653C">
            <w:pPr>
              <w:pStyle w:val="BodyText"/>
            </w:pPr>
            <w:r w:rsidRPr="0010653C">
              <w:t>A range of assessment methods should be used to assess practical skills and knowledge. The following examples, in combination, are appropriate for this unit:</w:t>
            </w:r>
          </w:p>
          <w:p w:rsidR="00000000" w:rsidRPr="0010653C" w:rsidP="0010653C">
            <w:pPr>
              <w:pStyle w:val="ListBullet"/>
            </w:pPr>
            <w:r w:rsidRPr="0010653C">
              <w:t xml:space="preserve">evaluating an integrated activity, which combines the elements of competency </w:t>
            </w:r>
            <w:r w:rsidRPr="0010653C">
              <w:t>for the unit, or a cluster of units of competency</w:t>
            </w:r>
          </w:p>
          <w:p w:rsidR="00000000" w:rsidRPr="0010653C" w:rsidP="0010653C">
            <w:pPr>
              <w:pStyle w:val="ListBullet"/>
            </w:pPr>
            <w:r w:rsidRPr="0010653C">
              <w:t>observing processes and procedure in workplaces</w:t>
            </w:r>
          </w:p>
          <w:p w:rsidR="00000000" w:rsidRPr="0010653C" w:rsidP="0010653C">
            <w:pPr>
              <w:pStyle w:val="ListBullet"/>
            </w:pPr>
            <w:r w:rsidRPr="0010653C">
              <w:t>verbal or written questioning on underpinning knowledge and skills</w:t>
            </w:r>
          </w:p>
          <w:p w:rsidR="00000000" w:rsidRPr="0010653C" w:rsidP="0010653C">
            <w:pPr>
              <w:pStyle w:val="ListBullet"/>
            </w:pPr>
            <w:r w:rsidRPr="0010653C">
              <w:t>evaluating samples of work</w:t>
            </w:r>
          </w:p>
          <w:p w:rsidR="00000000" w:rsidRPr="0010653C" w:rsidP="0010653C">
            <w:pPr>
              <w:pStyle w:val="ListBullet"/>
            </w:pPr>
            <w:r w:rsidRPr="0010653C">
              <w:t>accessing and validating third party reports</w:t>
            </w:r>
          </w:p>
          <w:p w:rsidR="00000000" w:rsidP="0010653C">
            <w:pPr>
              <w:pStyle w:val="ListBullet"/>
              <w:rPr>
                <w:lang w:val="en-NZ"/>
              </w:rPr>
            </w:pPr>
            <w:r w:rsidRPr="0010653C">
              <w:t>setting and reviewi</w:t>
            </w:r>
            <w:r w:rsidRPr="0010653C">
              <w:t>ng workplace business simulations or scenarios.</w:t>
            </w:r>
          </w:p>
        </w:tc>
      </w:tr>
      <w:tr w:rsidTr="0010653C">
        <w:tblPrEx>
          <w:tblW w:w="0" w:type="auto"/>
          <w:tblLayout w:type="fixed"/>
          <w:tblCellMar>
            <w:left w:w="62" w:type="dxa"/>
            <w:right w:w="62" w:type="dxa"/>
          </w:tblCellMar>
          <w:tblLook w:val="0000"/>
        </w:tblPrEx>
        <w:tc>
          <w:tcPr>
            <w:tcW w:w="3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53C">
            <w:pPr>
              <w:pStyle w:val="BodyText"/>
              <w:rPr>
                <w:lang w:val="en-NZ"/>
              </w:rPr>
            </w:pPr>
            <w:r w:rsidRPr="0010653C">
              <w:rPr>
                <w:rStyle w:val="SpecialBold"/>
              </w:rPr>
              <w:t>Guidance information for assessment</w:t>
            </w:r>
          </w:p>
        </w:tc>
        <w:tc>
          <w:tcPr>
            <w:tcW w:w="5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653C" w:rsidP="0010653C">
            <w:pPr>
              <w:pStyle w:val="BodyText"/>
            </w:pPr>
          </w:p>
        </w:tc>
      </w:tr>
    </w:tbl>
    <w:p w:rsidR="00000000" w:rsidRPr="0010653C" w:rsidP="0010653C">
      <w:pPr>
        <w:pStyle w:val="BodyText"/>
      </w:pPr>
    </w:p>
    <w:p w:rsidR="00000000" w:rsidRPr="0010653C" w:rsidP="0010653C">
      <w:pPr>
        <w:pStyle w:val="AllowPageBreak"/>
      </w:pPr>
    </w:p>
    <w:p w:rsidR="00000000" w:rsidRPr="0010653C" w:rsidP="0010653C">
      <w:pPr>
        <w:pStyle w:val="Heading1"/>
      </w:pPr>
      <w:bookmarkStart w:id="11" w:name="O_405701"/>
      <w:bookmarkEnd w:id="11"/>
      <w:r w:rsidRPr="0010653C">
        <w:t>Range Statement</w:t>
      </w:r>
    </w:p>
    <w:p w:rsidR="00000000" w:rsidRPr="0010653C" w:rsidP="0010653C">
      <w:pPr>
        <w:pStyle w:val="BodyText"/>
      </w:pPr>
      <w:r w:rsidRPr="0010653C">
        <w:rPr>
          <w:rStyle w:val="Emphasis"/>
        </w:rPr>
        <w:t>The range statement relates to the unit of competency as a whole. It allows for different work environments and situations that may aff</w:t>
      </w:r>
      <w:r w:rsidRPr="0010653C">
        <w:rPr>
          <w:rStyle w:val="Emphasis"/>
        </w:rPr>
        <w:t>ect performance. Bold italicised wording, if used in the performance criteria, is detailed below. Essential operating conditions that may be present with training and assessment (depending on the work situation, needs of the candidate, accessibility of the</w:t>
      </w:r>
      <w:r w:rsidRPr="0010653C">
        <w:rPr>
          <w:rStyle w:val="Emphasis"/>
        </w:rPr>
        <w:t xml:space="preserve"> item, and local industry and regional contexts) may also be included.</w:t>
      </w:r>
    </w:p>
    <w:p w:rsidR="00000000" w:rsidRPr="0010653C" w:rsidP="0010653C">
      <w:pPr>
        <w:pStyle w:val="BodyText"/>
      </w:pPr>
    </w:p>
    <w:tbl>
      <w:tblPr>
        <w:tblW w:w="0" w:type="auto"/>
        <w:tblLayout w:type="fixed"/>
        <w:tblCellMar>
          <w:left w:w="62" w:type="dxa"/>
          <w:right w:w="62" w:type="dxa"/>
        </w:tblCellMar>
        <w:tblLook w:val="0000"/>
      </w:tblPr>
      <w:tblGrid>
        <w:gridCol w:w="3562"/>
        <w:gridCol w:w="5453"/>
      </w:tblGrid>
      <w:tr w:rsidTr="0010653C">
        <w:tblPrEx>
          <w:tblW w:w="0" w:type="auto"/>
          <w:tblLayout w:type="fixed"/>
          <w:tblCellMar>
            <w:left w:w="62" w:type="dxa"/>
            <w:right w:w="62" w:type="dxa"/>
          </w:tblCellMar>
          <w:tblLook w:val="0000"/>
        </w:tblPrEx>
        <w:tc>
          <w:tcPr>
            <w:tcW w:w="3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53C">
            <w:pPr>
              <w:pStyle w:val="BodyText"/>
              <w:rPr>
                <w:lang w:val="en-NZ"/>
              </w:rPr>
            </w:pPr>
            <w:r w:rsidRPr="0010653C">
              <w:rPr>
                <w:rStyle w:val="BoldandItalics"/>
              </w:rPr>
              <w:t>Charges and credits</w:t>
            </w:r>
            <w:r w:rsidRPr="0010653C">
              <w:t xml:space="preserve"> may include:</w:t>
            </w:r>
          </w:p>
        </w:tc>
        <w:tc>
          <w:tcPr>
            <w:tcW w:w="5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653C" w:rsidP="0010653C">
            <w:pPr>
              <w:pStyle w:val="ListBullet"/>
            </w:pPr>
            <w:r w:rsidRPr="0010653C">
              <w:t>contributions</w:t>
            </w:r>
          </w:p>
          <w:p w:rsidR="00000000" w:rsidRPr="0010653C" w:rsidP="0010653C">
            <w:pPr>
              <w:pStyle w:val="ListBullet"/>
            </w:pPr>
            <w:r w:rsidRPr="0010653C">
              <w:t>administration charges</w:t>
            </w:r>
          </w:p>
          <w:p w:rsidR="00000000" w:rsidRPr="0010653C" w:rsidP="0010653C">
            <w:pPr>
              <w:pStyle w:val="ListBullet"/>
            </w:pPr>
            <w:r w:rsidRPr="0010653C">
              <w:t>group life bonuses</w:t>
            </w:r>
          </w:p>
          <w:p w:rsidR="00000000" w:rsidRPr="0010653C" w:rsidP="0010653C">
            <w:pPr>
              <w:pStyle w:val="ListBullet"/>
            </w:pPr>
            <w:r w:rsidRPr="0010653C">
              <w:t>insurance premiums</w:t>
            </w:r>
          </w:p>
          <w:p w:rsidR="00000000" w:rsidRPr="0010653C" w:rsidP="0010653C">
            <w:pPr>
              <w:pStyle w:val="ListBullet"/>
            </w:pPr>
            <w:r w:rsidRPr="0010653C">
              <w:t>taxation liability</w:t>
            </w:r>
          </w:p>
          <w:p w:rsidR="00000000" w:rsidP="0010653C">
            <w:pPr>
              <w:pStyle w:val="ListBullet"/>
              <w:rPr>
                <w:lang w:val="en-NZ"/>
              </w:rPr>
            </w:pPr>
            <w:r w:rsidRPr="0010653C">
              <w:t>investment earnings.</w:t>
            </w:r>
          </w:p>
        </w:tc>
      </w:tr>
      <w:tr w:rsidTr="0010653C">
        <w:tblPrEx>
          <w:tblW w:w="0" w:type="auto"/>
          <w:tblLayout w:type="fixed"/>
          <w:tblCellMar>
            <w:left w:w="62" w:type="dxa"/>
            <w:right w:w="62" w:type="dxa"/>
          </w:tblCellMar>
          <w:tblLook w:val="0000"/>
        </w:tblPrEx>
        <w:tc>
          <w:tcPr>
            <w:tcW w:w="3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53C">
            <w:pPr>
              <w:pStyle w:val="BodyText"/>
              <w:rPr>
                <w:lang w:val="en-NZ"/>
              </w:rPr>
            </w:pPr>
            <w:r w:rsidRPr="0010653C">
              <w:rPr>
                <w:rStyle w:val="BoldandItalics"/>
              </w:rPr>
              <w:t>Relevant parties</w:t>
            </w:r>
            <w:r w:rsidRPr="0010653C">
              <w:t xml:space="preserve"> may include:</w:t>
            </w:r>
          </w:p>
        </w:tc>
        <w:tc>
          <w:tcPr>
            <w:tcW w:w="5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653C" w:rsidP="0010653C">
            <w:pPr>
              <w:pStyle w:val="ListBullet"/>
            </w:pPr>
            <w:r w:rsidRPr="0010653C">
              <w:t>trustees</w:t>
            </w:r>
          </w:p>
          <w:p w:rsidR="00000000" w:rsidRPr="0010653C" w:rsidP="0010653C">
            <w:pPr>
              <w:pStyle w:val="ListBullet"/>
            </w:pPr>
            <w:r w:rsidRPr="0010653C">
              <w:t>members.</w:t>
            </w:r>
          </w:p>
        </w:tc>
      </w:tr>
    </w:tbl>
    <w:p w:rsidR="00000000" w:rsidRPr="0010653C" w:rsidP="0010653C">
      <w:pPr>
        <w:pStyle w:val="BodyText"/>
      </w:pPr>
    </w:p>
    <w:p w:rsidR="00000000" w:rsidRPr="0010653C" w:rsidP="0010653C">
      <w:pPr>
        <w:pStyle w:val="AllowPageBreak"/>
      </w:pPr>
    </w:p>
    <w:p w:rsidR="00000000" w:rsidRPr="0010653C" w:rsidP="0010653C">
      <w:pPr>
        <w:pStyle w:val="Heading1"/>
      </w:pPr>
      <w:bookmarkStart w:id="12" w:name="O_405702"/>
      <w:bookmarkEnd w:id="12"/>
      <w:r w:rsidRPr="0010653C">
        <w:t>Unit Sector(s)</w:t>
      </w:r>
    </w:p>
    <w:p w:rsidR="00000000" w:rsidRPr="0010653C" w:rsidP="0010653C">
      <w:pPr>
        <w:pStyle w:val="BodyText"/>
      </w:pPr>
      <w:r w:rsidRPr="0010653C">
        <w:t>Superannuation</w:t>
      </w:r>
    </w:p>
    <w:p w:rsidR="00000000" w:rsidRPr="0010653C" w:rsidP="0010653C"/>
    <w:sectPr w:rsidSect="001065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5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19EC" w:rsidP="00B219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5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9EC" w:rsidP="001065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219EC" w:rsidP="001065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219EC" w:rsidP="001065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5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19EC" w:rsidP="00B219E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5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9EC" w:rsidP="0010653C">
    <w:pPr>
      <w:pStyle w:val="Header"/>
      <w:framePr w:wrap="around"/>
    </w:pPr>
    <w:r>
      <w:fldChar w:fldCharType="begin"/>
    </w:r>
    <w:r>
      <w:instrText xml:space="preserve"> TITLE   \* MERGEFORMAT </w:instrText>
    </w:r>
    <w:r>
      <w:fldChar w:fldCharType="separate"/>
    </w:r>
    <w:r>
      <w:t>FNSSUP306A Terminate superannuation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19EC" w:rsidP="001065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3280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7A8F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0242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5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653C"/>
    <w:pPr>
      <w:spacing w:before="360" w:after="60"/>
      <w:outlineLvl w:val="0"/>
    </w:pPr>
    <w:rPr>
      <w:sz w:val="32"/>
    </w:rPr>
  </w:style>
  <w:style w:type="paragraph" w:styleId="Heading2">
    <w:name w:val="heading 2"/>
    <w:basedOn w:val="HeadingBase"/>
    <w:next w:val="BodyText"/>
    <w:link w:val="Heading2Char"/>
    <w:qFormat/>
    <w:rsid w:val="0010653C"/>
    <w:pPr>
      <w:keepLines/>
      <w:spacing w:before="240" w:after="120"/>
      <w:outlineLvl w:val="1"/>
    </w:pPr>
    <w:rPr>
      <w:sz w:val="28"/>
      <w:szCs w:val="40"/>
    </w:rPr>
  </w:style>
  <w:style w:type="paragraph" w:styleId="Heading3">
    <w:name w:val="heading 3"/>
    <w:basedOn w:val="HeadingBase"/>
    <w:next w:val="BodyText"/>
    <w:link w:val="Heading3Char"/>
    <w:qFormat/>
    <w:rsid w:val="0010653C"/>
    <w:pPr>
      <w:spacing w:before="180" w:after="120"/>
      <w:outlineLvl w:val="2"/>
    </w:pPr>
    <w:rPr>
      <w:spacing w:val="-10"/>
      <w:kern w:val="32"/>
    </w:rPr>
  </w:style>
  <w:style w:type="paragraph" w:styleId="Heading4">
    <w:name w:val="heading 4"/>
    <w:basedOn w:val="HeadingBase"/>
    <w:next w:val="BodyText"/>
    <w:link w:val="Heading4Char"/>
    <w:qFormat/>
    <w:rsid w:val="0010653C"/>
    <w:pPr>
      <w:spacing w:before="160" w:after="120"/>
      <w:outlineLvl w:val="3"/>
    </w:pPr>
    <w:rPr>
      <w:sz w:val="22"/>
    </w:rPr>
  </w:style>
  <w:style w:type="paragraph" w:styleId="Heading5">
    <w:name w:val="heading 5"/>
    <w:basedOn w:val="HeadingBase"/>
    <w:next w:val="Normal"/>
    <w:link w:val="Heading5Char"/>
    <w:qFormat/>
    <w:rsid w:val="0010653C"/>
    <w:pPr>
      <w:spacing w:before="80"/>
      <w:outlineLvl w:val="4"/>
    </w:pPr>
    <w:rPr>
      <w:color w:val="918585"/>
      <w:sz w:val="20"/>
    </w:rPr>
  </w:style>
  <w:style w:type="paragraph" w:styleId="Heading6">
    <w:name w:val="heading 6"/>
    <w:basedOn w:val="HeadingBase"/>
    <w:next w:val="Normal"/>
    <w:link w:val="Heading6Char"/>
    <w:qFormat/>
    <w:rsid w:val="0010653C"/>
    <w:pPr>
      <w:spacing w:before="60"/>
      <w:outlineLvl w:val="5"/>
    </w:pPr>
    <w:rPr>
      <w:color w:val="918585"/>
      <w:sz w:val="20"/>
    </w:rPr>
  </w:style>
  <w:style w:type="paragraph" w:styleId="Heading7">
    <w:name w:val="heading 7"/>
    <w:basedOn w:val="Normal"/>
    <w:next w:val="Normal"/>
    <w:link w:val="Heading7Char"/>
    <w:qFormat/>
    <w:rsid w:val="0010653C"/>
    <w:pPr>
      <w:ind w:left="720"/>
      <w:outlineLvl w:val="6"/>
    </w:pPr>
    <w:rPr>
      <w:i/>
    </w:rPr>
  </w:style>
  <w:style w:type="paragraph" w:styleId="Heading8">
    <w:name w:val="heading 8"/>
    <w:basedOn w:val="Normal"/>
    <w:next w:val="Normal"/>
    <w:link w:val="Heading8Char"/>
    <w:qFormat/>
    <w:rsid w:val="0010653C"/>
    <w:pPr>
      <w:ind w:left="720"/>
      <w:outlineLvl w:val="7"/>
    </w:pPr>
    <w:rPr>
      <w:i/>
    </w:rPr>
  </w:style>
  <w:style w:type="paragraph" w:styleId="Heading9">
    <w:name w:val="heading 9"/>
    <w:basedOn w:val="Normal"/>
    <w:next w:val="Normal"/>
    <w:link w:val="Heading9Char"/>
    <w:qFormat/>
    <w:rsid w:val="0010653C"/>
    <w:pPr>
      <w:ind w:left="720"/>
      <w:outlineLvl w:val="8"/>
    </w:pPr>
    <w:rPr>
      <w:i/>
    </w:rPr>
  </w:style>
  <w:style w:type="character" w:default="1" w:styleId="DefaultParagraphFont">
    <w:name w:val="Default Paragraph Font"/>
    <w:uiPriority w:val="1"/>
    <w:unhideWhenUsed/>
    <w:rsid w:val="001065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653C"/>
  </w:style>
  <w:style w:type="character" w:customStyle="1" w:styleId="Heading1Char">
    <w:name w:val="Heading 1 Char"/>
    <w:basedOn w:val="DefaultParagraphFont"/>
    <w:link w:val="Heading1"/>
    <w:rsid w:val="0010653C"/>
    <w:rPr>
      <w:rFonts w:ascii="Times New Roman" w:eastAsia="Times New Roman" w:hAnsi="Times New Roman" w:cs="Times New Roman"/>
      <w:b/>
      <w:sz w:val="32"/>
      <w:szCs w:val="20"/>
      <w:lang w:eastAsia="en-US"/>
    </w:rPr>
  </w:style>
  <w:style w:type="paragraph" w:styleId="BodyText">
    <w:name w:val="Body Text"/>
    <w:basedOn w:val="Normal"/>
    <w:link w:val="BodyTextChar"/>
    <w:rsid w:val="001065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653C"/>
    <w:rPr>
      <w:rFonts w:ascii="Times New Roman" w:eastAsia="Times New Roman" w:hAnsi="Times New Roman" w:cs="Times New Roman"/>
      <w:sz w:val="24"/>
      <w:lang w:val="en-US" w:eastAsia="en-US"/>
    </w:rPr>
  </w:style>
  <w:style w:type="paragraph" w:styleId="Footer">
    <w:name w:val="footer"/>
    <w:basedOn w:val="Normal"/>
    <w:link w:val="FooterChar"/>
    <w:rsid w:val="001065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653C"/>
    <w:rPr>
      <w:rFonts w:ascii="Times New Roman" w:eastAsia="Times New Roman" w:hAnsi="Times New Roman" w:cs="Times New Roman"/>
      <w:sz w:val="16"/>
      <w:lang w:val="en-US" w:eastAsia="en-US"/>
    </w:rPr>
  </w:style>
  <w:style w:type="paragraph" w:styleId="ListBullet">
    <w:name w:val="List Bullet"/>
    <w:basedOn w:val="List"/>
    <w:rsid w:val="0010653C"/>
    <w:pPr>
      <w:numPr>
        <w:numId w:val="13"/>
      </w:numPr>
      <w:tabs>
        <w:tab w:val="clear" w:pos="340"/>
      </w:tabs>
      <w:spacing w:before="40" w:after="40"/>
    </w:pPr>
  </w:style>
  <w:style w:type="character" w:customStyle="1" w:styleId="SpecialBold">
    <w:name w:val="Special Bold"/>
    <w:basedOn w:val="DefaultParagraphFont"/>
    <w:rsid w:val="0010653C"/>
    <w:rPr>
      <w:b/>
      <w:spacing w:val="0"/>
    </w:rPr>
  </w:style>
  <w:style w:type="paragraph" w:styleId="ListBullet2">
    <w:name w:val="List Bullet 2"/>
    <w:basedOn w:val="List2"/>
    <w:rsid w:val="0010653C"/>
    <w:pPr>
      <w:numPr>
        <w:numId w:val="14"/>
      </w:numPr>
      <w:tabs>
        <w:tab w:val="clear" w:pos="680"/>
      </w:tabs>
    </w:pPr>
  </w:style>
  <w:style w:type="paragraph" w:styleId="Header">
    <w:name w:val="header"/>
    <w:basedOn w:val="Normal"/>
    <w:link w:val="HeaderChar"/>
    <w:rsid w:val="001065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653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0653C"/>
    <w:rPr>
      <w:i/>
    </w:rPr>
  </w:style>
  <w:style w:type="paragraph" w:customStyle="1" w:styleId="SuperHeading">
    <w:name w:val="SuperHeading"/>
    <w:basedOn w:val="Normal"/>
    <w:rsid w:val="0010653C"/>
    <w:pPr>
      <w:spacing w:before="240" w:after="120"/>
      <w:outlineLvl w:val="0"/>
    </w:pPr>
    <w:rPr>
      <w:rFonts w:ascii="Times New Roman" w:hAnsi="Times New Roman"/>
      <w:b/>
      <w:sz w:val="28"/>
    </w:rPr>
  </w:style>
  <w:style w:type="paragraph" w:customStyle="1" w:styleId="AllowPageBreak">
    <w:name w:val="AllowPageBreak"/>
    <w:rsid w:val="001065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0653C"/>
    <w:rPr>
      <w:b/>
      <w:i/>
      <w:u w:val="none"/>
    </w:rPr>
  </w:style>
  <w:style w:type="character" w:customStyle="1" w:styleId="Heading2Char">
    <w:name w:val="Heading 2 Char"/>
    <w:basedOn w:val="DefaultParagraphFont"/>
    <w:link w:val="Heading2"/>
    <w:rsid w:val="001065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65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65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65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65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65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65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653C"/>
    <w:rPr>
      <w:rFonts w:ascii="Courier New" w:eastAsia="Times New Roman" w:hAnsi="Courier New" w:cs="Times New Roman"/>
      <w:i/>
      <w:szCs w:val="20"/>
      <w:lang w:val="en-US" w:eastAsia="en-US"/>
    </w:rPr>
  </w:style>
  <w:style w:type="paragraph" w:customStyle="1" w:styleId="HeadingBase">
    <w:name w:val="Heading Base"/>
    <w:rsid w:val="001065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653C"/>
    <w:pPr>
      <w:tabs>
        <w:tab w:val="right" w:leader="dot" w:pos="9072"/>
      </w:tabs>
      <w:ind w:left="567"/>
    </w:pPr>
    <w:rPr>
      <w:szCs w:val="22"/>
    </w:rPr>
  </w:style>
  <w:style w:type="paragraph" w:customStyle="1" w:styleId="TOCBase">
    <w:name w:val="TOC Base"/>
    <w:rsid w:val="001065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653C"/>
    <w:pPr>
      <w:tabs>
        <w:tab w:val="right" w:leader="dot" w:pos="9072"/>
      </w:tabs>
      <w:spacing w:before="40" w:after="40"/>
      <w:ind w:left="284"/>
    </w:pPr>
    <w:rPr>
      <w:rFonts w:ascii="Times New Roman" w:hAnsi="Times New Roman"/>
    </w:rPr>
  </w:style>
  <w:style w:type="paragraph" w:styleId="TOC1">
    <w:name w:val="toc 1"/>
    <w:basedOn w:val="TOCBase"/>
    <w:next w:val="Normal"/>
    <w:rsid w:val="001065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653C"/>
    <w:pPr>
      <w:spacing w:before="5040"/>
      <w:jc w:val="center"/>
    </w:pPr>
    <w:rPr>
      <w:sz w:val="48"/>
      <w:szCs w:val="72"/>
      <w:lang w:val="en-US"/>
    </w:rPr>
  </w:style>
  <w:style w:type="character" w:customStyle="1" w:styleId="TitleChar">
    <w:name w:val="Title Char"/>
    <w:basedOn w:val="DefaultParagraphFont"/>
    <w:link w:val="Title"/>
    <w:rsid w:val="001065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653C"/>
    <w:pPr>
      <w:tabs>
        <w:tab w:val="left" w:pos="3600"/>
        <w:tab w:val="left" w:pos="3958"/>
      </w:tabs>
    </w:pPr>
  </w:style>
  <w:style w:type="paragraph" w:styleId="List">
    <w:name w:val="List"/>
    <w:basedOn w:val="BodyText"/>
    <w:next w:val="BodyText"/>
    <w:rsid w:val="0010653C"/>
    <w:pPr>
      <w:tabs>
        <w:tab w:val="left" w:pos="340"/>
      </w:tabs>
      <w:spacing w:before="60" w:after="60"/>
      <w:ind w:left="340" w:hanging="340"/>
    </w:pPr>
  </w:style>
  <w:style w:type="paragraph" w:customStyle="1" w:styleId="Note">
    <w:name w:val="Note"/>
    <w:basedOn w:val="BodyText"/>
    <w:rsid w:val="001065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653C"/>
    <w:pPr>
      <w:framePr w:wrap="auto" w:hAnchor="text" w:y="6049"/>
    </w:pPr>
    <w:rPr>
      <w:color w:val="000000"/>
      <w:sz w:val="40"/>
    </w:rPr>
  </w:style>
  <w:style w:type="paragraph" w:customStyle="1" w:styleId="TOCTitle">
    <w:name w:val="TOCTitle"/>
    <w:basedOn w:val="Heading1"/>
    <w:rsid w:val="0010653C"/>
    <w:pPr>
      <w:spacing w:after="240"/>
      <w:jc w:val="center"/>
      <w:outlineLvl w:val="9"/>
    </w:pPr>
    <w:rPr>
      <w:caps/>
    </w:rPr>
  </w:style>
  <w:style w:type="paragraph" w:customStyle="1" w:styleId="Version">
    <w:name w:val="Version"/>
    <w:rsid w:val="001065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653C"/>
    <w:pPr>
      <w:keepNext w:val="0"/>
      <w:tabs>
        <w:tab w:val="right" w:pos="4176"/>
      </w:tabs>
      <w:ind w:left="198" w:hanging="198"/>
    </w:pPr>
    <w:rPr>
      <w:rFonts w:ascii="Garamond" w:hAnsi="Garamond"/>
    </w:rPr>
  </w:style>
  <w:style w:type="paragraph" w:styleId="IndexHeading">
    <w:name w:val="index heading"/>
    <w:basedOn w:val="Normal"/>
    <w:next w:val="Index1"/>
    <w:semiHidden/>
    <w:rsid w:val="0010653C"/>
    <w:pPr>
      <w:spacing w:before="120" w:after="120"/>
    </w:pPr>
    <w:rPr>
      <w:rFonts w:ascii="Arial" w:hAnsi="Arial"/>
      <w:b/>
      <w:color w:val="918585"/>
      <w:sz w:val="24"/>
    </w:rPr>
  </w:style>
  <w:style w:type="paragraph" w:customStyle="1" w:styleId="Chapter">
    <w:name w:val="Chapter"/>
    <w:basedOn w:val="Normal"/>
    <w:rsid w:val="0010653C"/>
    <w:pPr>
      <w:spacing w:before="240"/>
    </w:pPr>
    <w:rPr>
      <w:rFonts w:ascii="Times New Roman" w:hAnsi="Times New Roman"/>
      <w:smallCaps/>
      <w:spacing w:val="80"/>
      <w:sz w:val="28"/>
    </w:rPr>
  </w:style>
  <w:style w:type="paragraph" w:customStyle="1" w:styleId="InChapter">
    <w:name w:val="InChapter"/>
    <w:basedOn w:val="Heading3"/>
    <w:rsid w:val="0010653C"/>
    <w:pPr>
      <w:spacing w:after="240"/>
      <w:outlineLvl w:val="9"/>
    </w:pPr>
    <w:rPr>
      <w:noProof/>
    </w:rPr>
  </w:style>
  <w:style w:type="paragraph" w:styleId="Index2">
    <w:name w:val="index 2"/>
    <w:basedOn w:val="Normal"/>
    <w:next w:val="Normal"/>
    <w:semiHidden/>
    <w:rsid w:val="0010653C"/>
    <w:pPr>
      <w:tabs>
        <w:tab w:val="right" w:pos="4176"/>
      </w:tabs>
      <w:ind w:left="568" w:hanging="284"/>
    </w:pPr>
    <w:rPr>
      <w:rFonts w:ascii="Garamond" w:hAnsi="Garamond"/>
    </w:rPr>
  </w:style>
  <w:style w:type="paragraph" w:customStyle="1" w:styleId="Byline">
    <w:name w:val="Byline"/>
    <w:rsid w:val="001065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653C"/>
    <w:pPr>
      <w:tabs>
        <w:tab w:val="clear" w:pos="3600"/>
        <w:tab w:val="clear" w:pos="3958"/>
      </w:tabs>
      <w:jc w:val="right"/>
    </w:pPr>
  </w:style>
  <w:style w:type="paragraph" w:styleId="Caption">
    <w:name w:val="caption"/>
    <w:basedOn w:val="BodyText"/>
    <w:next w:val="Normal"/>
    <w:qFormat/>
    <w:rsid w:val="0010653C"/>
    <w:pPr>
      <w:framePr w:w="2268" w:hSpace="181" w:vSpace="181" w:wrap="around" w:vAnchor="text" w:hAnchor="page" w:x="1135" w:y="285" w:anchorLock="1"/>
    </w:pPr>
    <w:rPr>
      <w:i/>
    </w:rPr>
  </w:style>
  <w:style w:type="paragraph" w:customStyle="1" w:styleId="MiniTOCTitle">
    <w:name w:val="MiniTOCTitle"/>
    <w:basedOn w:val="Heading4"/>
    <w:rsid w:val="0010653C"/>
    <w:pPr>
      <w:spacing w:before="240"/>
      <w:outlineLvl w:val="9"/>
    </w:pPr>
    <w:rPr>
      <w:noProof/>
      <w:sz w:val="24"/>
    </w:rPr>
  </w:style>
  <w:style w:type="paragraph" w:customStyle="1" w:styleId="MiniTOCItem">
    <w:name w:val="MiniTOCItem"/>
    <w:basedOn w:val="ListBullet"/>
    <w:rsid w:val="0010653C"/>
    <w:pPr>
      <w:numPr>
        <w:numId w:val="0"/>
      </w:numPr>
      <w:tabs>
        <w:tab w:val="right" w:leader="dot" w:pos="6521"/>
      </w:tabs>
      <w:spacing w:before="0" w:after="0"/>
    </w:pPr>
  </w:style>
  <w:style w:type="paragraph" w:customStyle="1" w:styleId="TOFTitle">
    <w:name w:val="TOFTitle"/>
    <w:basedOn w:val="TOCTitle"/>
    <w:rsid w:val="0010653C"/>
  </w:style>
  <w:style w:type="paragraph" w:styleId="TableofFigures">
    <w:name w:val="table of figures"/>
    <w:basedOn w:val="Normal"/>
    <w:next w:val="Normal"/>
    <w:semiHidden/>
    <w:rsid w:val="0010653C"/>
    <w:pPr>
      <w:tabs>
        <w:tab w:val="right" w:leader="dot" w:pos="9072"/>
      </w:tabs>
      <w:ind w:left="970" w:hanging="403"/>
    </w:pPr>
    <w:rPr>
      <w:rFonts w:ascii="Times New Roman" w:hAnsi="Times New Roman"/>
      <w:b/>
    </w:rPr>
  </w:style>
  <w:style w:type="paragraph" w:styleId="ListNumber">
    <w:name w:val="List Number"/>
    <w:basedOn w:val="List"/>
    <w:rsid w:val="0010653C"/>
    <w:pPr>
      <w:numPr>
        <w:numId w:val="11"/>
      </w:numPr>
    </w:pPr>
  </w:style>
  <w:style w:type="character" w:customStyle="1" w:styleId="WingdingSymbols">
    <w:name w:val="Wingding Symbols"/>
    <w:rsid w:val="0010653C"/>
    <w:rPr>
      <w:rFonts w:ascii="Wingdings" w:hAnsi="Wingdings"/>
    </w:rPr>
  </w:style>
  <w:style w:type="paragraph" w:customStyle="1" w:styleId="TableHeading">
    <w:name w:val="Table Heading"/>
    <w:basedOn w:val="HeadingBase"/>
    <w:rsid w:val="0010653C"/>
    <w:pPr>
      <w:keepLines/>
      <w:pBdr>
        <w:bottom w:val="single" w:sz="6" w:space="1" w:color="918585"/>
      </w:pBdr>
      <w:spacing w:before="240"/>
    </w:pPr>
  </w:style>
  <w:style w:type="character" w:customStyle="1" w:styleId="HotSpot">
    <w:name w:val="HotSpot"/>
    <w:rsid w:val="0010653C"/>
    <w:rPr>
      <w:color w:val="0033CC"/>
      <w:u w:val="none"/>
    </w:rPr>
  </w:style>
  <w:style w:type="paragraph" w:customStyle="1" w:styleId="BodyTextRight">
    <w:name w:val="Body Text Right"/>
    <w:basedOn w:val="BodyText"/>
    <w:rsid w:val="0010653C"/>
    <w:pPr>
      <w:spacing w:before="0" w:after="0"/>
      <w:jc w:val="right"/>
    </w:pPr>
  </w:style>
  <w:style w:type="paragraph" w:styleId="Index3">
    <w:name w:val="index 3"/>
    <w:basedOn w:val="ListNumber2"/>
    <w:next w:val="Normal"/>
    <w:semiHidden/>
    <w:rsid w:val="0010653C"/>
    <w:pPr>
      <w:numPr>
        <w:numId w:val="0"/>
      </w:numPr>
      <w:tabs>
        <w:tab w:val="right" w:leader="dot" w:pos="4176"/>
      </w:tabs>
    </w:pPr>
  </w:style>
  <w:style w:type="paragraph" w:styleId="ListNumber2">
    <w:name w:val="List Number 2"/>
    <w:basedOn w:val="List2"/>
    <w:rsid w:val="0010653C"/>
    <w:pPr>
      <w:numPr>
        <w:numId w:val="10"/>
      </w:numPr>
      <w:tabs>
        <w:tab w:val="clear" w:pos="1060"/>
      </w:tabs>
    </w:pPr>
  </w:style>
  <w:style w:type="paragraph" w:customStyle="1" w:styleId="MarginNote">
    <w:name w:val="Margin Note"/>
    <w:basedOn w:val="BodyText"/>
    <w:rsid w:val="001065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65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65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653C"/>
    <w:rPr>
      <w:sz w:val="32"/>
    </w:rPr>
  </w:style>
  <w:style w:type="paragraph" w:customStyle="1" w:styleId="HeadingProcedure">
    <w:name w:val="Heading Procedure"/>
    <w:basedOn w:val="HeadingBase"/>
    <w:next w:val="Normal"/>
    <w:rsid w:val="0010653C"/>
    <w:pPr>
      <w:tabs>
        <w:tab w:val="left" w:pos="0"/>
      </w:tabs>
      <w:spacing w:before="120" w:after="60"/>
    </w:pPr>
    <w:rPr>
      <w:i/>
      <w:color w:val="918585"/>
      <w:sz w:val="22"/>
    </w:rPr>
  </w:style>
  <w:style w:type="paragraph" w:customStyle="1" w:styleId="TableBodyText">
    <w:name w:val="Table Body Text"/>
    <w:basedOn w:val="BodyText"/>
    <w:rsid w:val="0010653C"/>
    <w:pPr>
      <w:spacing w:before="60" w:after="60"/>
    </w:pPr>
  </w:style>
  <w:style w:type="paragraph" w:styleId="ListContinue">
    <w:name w:val="List Continue"/>
    <w:basedOn w:val="List"/>
    <w:rsid w:val="0010653C"/>
    <w:pPr>
      <w:ind w:firstLine="0"/>
    </w:pPr>
  </w:style>
  <w:style w:type="paragraph" w:customStyle="1" w:styleId="ListNote">
    <w:name w:val="List Note"/>
    <w:basedOn w:val="List"/>
    <w:rsid w:val="0010653C"/>
    <w:pPr>
      <w:pBdr>
        <w:top w:val="single" w:sz="6" w:space="2" w:color="918585"/>
        <w:bottom w:val="single" w:sz="6" w:space="2" w:color="918585"/>
      </w:pBdr>
      <w:tabs>
        <w:tab w:val="left" w:pos="1021"/>
      </w:tabs>
      <w:ind w:firstLine="0"/>
    </w:pPr>
  </w:style>
  <w:style w:type="paragraph" w:customStyle="1" w:styleId="Warning">
    <w:name w:val="Warning"/>
    <w:basedOn w:val="BodyText"/>
    <w:rsid w:val="0010653C"/>
    <w:pPr>
      <w:shd w:val="clear" w:color="auto" w:fill="D9D9D9"/>
      <w:tabs>
        <w:tab w:val="left" w:pos="992"/>
      </w:tabs>
      <w:ind w:left="119" w:right="119"/>
    </w:pPr>
    <w:rPr>
      <w:sz w:val="20"/>
    </w:rPr>
  </w:style>
  <w:style w:type="paragraph" w:customStyle="1" w:styleId="MarginIcons">
    <w:name w:val="Margin Icons"/>
    <w:basedOn w:val="BodyText"/>
    <w:rsid w:val="001065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653C"/>
    <w:rPr>
      <w:rFonts w:ascii="Courier New" w:hAnsi="Courier New"/>
    </w:rPr>
  </w:style>
  <w:style w:type="paragraph" w:customStyle="1" w:styleId="NoteBullet">
    <w:name w:val="Note Bullet"/>
    <w:basedOn w:val="Note"/>
    <w:rsid w:val="0010653C"/>
    <w:pPr>
      <w:tabs>
        <w:tab w:val="clear" w:pos="680"/>
      </w:tabs>
      <w:spacing w:before="60" w:after="60"/>
    </w:pPr>
  </w:style>
  <w:style w:type="paragraph" w:customStyle="1" w:styleId="SubHeading2">
    <w:name w:val="SubHeading2"/>
    <w:basedOn w:val="HeadingBase"/>
    <w:rsid w:val="0010653C"/>
    <w:pPr>
      <w:spacing w:before="240" w:after="60"/>
    </w:pPr>
    <w:rPr>
      <w:sz w:val="20"/>
    </w:rPr>
  </w:style>
  <w:style w:type="paragraph" w:customStyle="1" w:styleId="SubHeading1">
    <w:name w:val="SubHeading1"/>
    <w:basedOn w:val="HeadingBase"/>
    <w:rsid w:val="0010653C"/>
    <w:pPr>
      <w:spacing w:before="240" w:after="60"/>
    </w:pPr>
    <w:rPr>
      <w:color w:val="918585"/>
      <w:sz w:val="22"/>
    </w:rPr>
  </w:style>
  <w:style w:type="paragraph" w:customStyle="1" w:styleId="SideHeading">
    <w:name w:val="Side Heading"/>
    <w:basedOn w:val="HeadingBase"/>
    <w:rsid w:val="001065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653C"/>
    <w:pPr>
      <w:numPr>
        <w:numId w:val="12"/>
      </w:numPr>
    </w:pPr>
  </w:style>
  <w:style w:type="paragraph" w:styleId="PlainText">
    <w:name w:val="Plain Text"/>
    <w:basedOn w:val="Normal"/>
    <w:link w:val="PlainTextChar"/>
    <w:rsid w:val="0010653C"/>
    <w:rPr>
      <w:sz w:val="20"/>
    </w:rPr>
  </w:style>
  <w:style w:type="character" w:customStyle="1" w:styleId="PlainTextChar">
    <w:name w:val="Plain Text Char"/>
    <w:basedOn w:val="DefaultParagraphFont"/>
    <w:link w:val="PlainText"/>
    <w:rsid w:val="0010653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653C"/>
    <w:rPr>
      <w:b/>
      <w:smallCaps/>
    </w:rPr>
  </w:style>
  <w:style w:type="paragraph" w:customStyle="1" w:styleId="TableListNumber">
    <w:name w:val="Table List Number"/>
    <w:basedOn w:val="ListNumber"/>
    <w:rsid w:val="0010653C"/>
    <w:pPr>
      <w:numPr>
        <w:numId w:val="0"/>
      </w:numPr>
    </w:pPr>
  </w:style>
  <w:style w:type="paragraph" w:styleId="TOC4">
    <w:name w:val="toc 4"/>
    <w:basedOn w:val="TOCBase"/>
    <w:next w:val="Normal"/>
    <w:semiHidden/>
    <w:rsid w:val="0010653C"/>
    <w:pPr>
      <w:tabs>
        <w:tab w:val="right" w:leader="dot" w:pos="9071"/>
      </w:tabs>
      <w:ind w:left="1701"/>
    </w:pPr>
  </w:style>
  <w:style w:type="paragraph" w:customStyle="1" w:styleId="ListAlpha">
    <w:name w:val="List Alpha"/>
    <w:basedOn w:val="List"/>
    <w:rsid w:val="0010653C"/>
    <w:pPr>
      <w:numPr>
        <w:numId w:val="9"/>
      </w:numPr>
    </w:pPr>
  </w:style>
  <w:style w:type="paragraph" w:customStyle="1" w:styleId="ListAlpha2">
    <w:name w:val="List Alpha 2"/>
    <w:basedOn w:val="List2"/>
    <w:rsid w:val="0010653C"/>
    <w:pPr>
      <w:numPr>
        <w:numId w:val="8"/>
      </w:numPr>
    </w:pPr>
  </w:style>
  <w:style w:type="paragraph" w:styleId="List2">
    <w:name w:val="List 2"/>
    <w:basedOn w:val="BodyText"/>
    <w:rsid w:val="0010653C"/>
    <w:pPr>
      <w:tabs>
        <w:tab w:val="left" w:pos="680"/>
      </w:tabs>
      <w:spacing w:before="60" w:after="60"/>
      <w:ind w:left="680" w:hanging="340"/>
    </w:pPr>
  </w:style>
  <w:style w:type="paragraph" w:styleId="List3">
    <w:name w:val="List 3"/>
    <w:basedOn w:val="BodyText"/>
    <w:rsid w:val="0010653C"/>
    <w:pPr>
      <w:tabs>
        <w:tab w:val="left" w:pos="1021"/>
      </w:tabs>
      <w:spacing w:before="60" w:after="60"/>
      <w:ind w:left="1020" w:hanging="340"/>
    </w:pPr>
  </w:style>
  <w:style w:type="paragraph" w:styleId="List4">
    <w:name w:val="List 4"/>
    <w:basedOn w:val="BodyText"/>
    <w:rsid w:val="0010653C"/>
    <w:pPr>
      <w:tabs>
        <w:tab w:val="left" w:pos="1361"/>
      </w:tabs>
      <w:spacing w:before="60" w:after="60"/>
      <w:ind w:left="1361" w:hanging="340"/>
    </w:pPr>
  </w:style>
  <w:style w:type="paragraph" w:styleId="List5">
    <w:name w:val="List 5"/>
    <w:basedOn w:val="BodyText"/>
    <w:rsid w:val="0010653C"/>
    <w:pPr>
      <w:tabs>
        <w:tab w:val="left" w:pos="1701"/>
      </w:tabs>
      <w:spacing w:before="60" w:after="60"/>
      <w:ind w:left="1701" w:hanging="340"/>
    </w:pPr>
  </w:style>
  <w:style w:type="paragraph" w:styleId="ListBullet3">
    <w:name w:val="List Bullet 3"/>
    <w:basedOn w:val="List3"/>
    <w:rsid w:val="0010653C"/>
    <w:pPr>
      <w:numPr>
        <w:numId w:val="15"/>
      </w:numPr>
      <w:tabs>
        <w:tab w:val="clear" w:pos="1021"/>
      </w:tabs>
      <w:ind w:left="1037" w:hanging="357"/>
    </w:pPr>
  </w:style>
  <w:style w:type="paragraph" w:styleId="ListBullet4">
    <w:name w:val="List Bullet 4"/>
    <w:basedOn w:val="List4"/>
    <w:rsid w:val="0010653C"/>
    <w:pPr>
      <w:numPr>
        <w:numId w:val="3"/>
      </w:numPr>
    </w:pPr>
  </w:style>
  <w:style w:type="paragraph" w:styleId="ListBullet5">
    <w:name w:val="List Bullet 5"/>
    <w:basedOn w:val="List5"/>
    <w:rsid w:val="0010653C"/>
    <w:pPr>
      <w:numPr>
        <w:numId w:val="4"/>
      </w:numPr>
    </w:pPr>
  </w:style>
  <w:style w:type="paragraph" w:styleId="ListContinue2">
    <w:name w:val="List Continue 2"/>
    <w:basedOn w:val="List2"/>
    <w:rsid w:val="0010653C"/>
    <w:pPr>
      <w:ind w:firstLine="0"/>
    </w:pPr>
  </w:style>
  <w:style w:type="paragraph" w:styleId="ListContinue3">
    <w:name w:val="List Continue 3"/>
    <w:basedOn w:val="List3"/>
    <w:rsid w:val="0010653C"/>
    <w:pPr>
      <w:ind w:left="1021" w:firstLine="0"/>
    </w:pPr>
  </w:style>
  <w:style w:type="paragraph" w:styleId="ListContinue4">
    <w:name w:val="List Continue 4"/>
    <w:basedOn w:val="List4"/>
    <w:rsid w:val="0010653C"/>
    <w:pPr>
      <w:ind w:firstLine="0"/>
    </w:pPr>
  </w:style>
  <w:style w:type="paragraph" w:styleId="ListContinue5">
    <w:name w:val="List Continue 5"/>
    <w:basedOn w:val="List5"/>
    <w:rsid w:val="0010653C"/>
    <w:pPr>
      <w:ind w:firstLine="0"/>
    </w:pPr>
  </w:style>
  <w:style w:type="paragraph" w:styleId="ListNumber3">
    <w:name w:val="List Number 3"/>
    <w:basedOn w:val="List3"/>
    <w:rsid w:val="0010653C"/>
    <w:pPr>
      <w:numPr>
        <w:numId w:val="5"/>
      </w:numPr>
    </w:pPr>
  </w:style>
  <w:style w:type="paragraph" w:styleId="ListNumber4">
    <w:name w:val="List Number 4"/>
    <w:basedOn w:val="List4"/>
    <w:rsid w:val="0010653C"/>
    <w:pPr>
      <w:numPr>
        <w:numId w:val="6"/>
      </w:numPr>
    </w:pPr>
  </w:style>
  <w:style w:type="paragraph" w:styleId="ListNumber5">
    <w:name w:val="List Number 5"/>
    <w:basedOn w:val="List5"/>
    <w:rsid w:val="0010653C"/>
    <w:pPr>
      <w:numPr>
        <w:numId w:val="7"/>
      </w:numPr>
    </w:pPr>
  </w:style>
  <w:style w:type="paragraph" w:styleId="BlockText">
    <w:name w:val="Block Text"/>
    <w:basedOn w:val="Normal"/>
    <w:rsid w:val="0010653C"/>
    <w:pPr>
      <w:spacing w:after="120"/>
      <w:ind w:left="1440" w:right="1440"/>
    </w:pPr>
  </w:style>
  <w:style w:type="character" w:customStyle="1" w:styleId="Subscript">
    <w:name w:val="Subscript"/>
    <w:basedOn w:val="DefaultParagraphFont"/>
    <w:rsid w:val="0010653C"/>
    <w:rPr>
      <w:sz w:val="16"/>
      <w:vertAlign w:val="subscript"/>
    </w:rPr>
  </w:style>
  <w:style w:type="character" w:customStyle="1" w:styleId="Superscript">
    <w:name w:val="Superscript"/>
    <w:basedOn w:val="DefaultParagraphFont"/>
    <w:rsid w:val="0010653C"/>
    <w:rPr>
      <w:sz w:val="16"/>
      <w:vertAlign w:val="superscript"/>
    </w:rPr>
  </w:style>
  <w:style w:type="character" w:customStyle="1" w:styleId="Symbols">
    <w:name w:val="Symbols"/>
    <w:basedOn w:val="DefaultParagraphFont"/>
    <w:rsid w:val="0010653C"/>
    <w:rPr>
      <w:rFonts w:ascii="Symbol" w:hAnsi="Symbol"/>
    </w:rPr>
  </w:style>
  <w:style w:type="character" w:customStyle="1" w:styleId="MenuOptions">
    <w:name w:val="Menu Options"/>
    <w:basedOn w:val="DefaultParagraphFont"/>
    <w:rsid w:val="0010653C"/>
    <w:rPr>
      <w:rFonts w:ascii="Arial Narrow" w:hAnsi="Arial Narrow"/>
      <w:smallCaps/>
    </w:rPr>
  </w:style>
  <w:style w:type="character" w:customStyle="1" w:styleId="Buttons">
    <w:name w:val="Buttons"/>
    <w:basedOn w:val="DefaultParagraphFont"/>
    <w:rsid w:val="0010653C"/>
    <w:rPr>
      <w:b/>
    </w:rPr>
  </w:style>
  <w:style w:type="character" w:customStyle="1" w:styleId="Underlined">
    <w:name w:val="Underlined"/>
    <w:basedOn w:val="DefaultParagraphFont"/>
    <w:rsid w:val="0010653C"/>
    <w:rPr>
      <w:u w:val="single"/>
    </w:rPr>
  </w:style>
  <w:style w:type="paragraph" w:customStyle="1" w:styleId="TableBodyTextRight">
    <w:name w:val="Table Body Text Right"/>
    <w:basedOn w:val="TableBodyText"/>
    <w:rsid w:val="0010653C"/>
    <w:pPr>
      <w:widowControl w:val="0"/>
      <w:autoSpaceDE w:val="0"/>
      <w:autoSpaceDN w:val="0"/>
      <w:adjustRightInd w:val="0"/>
      <w:jc w:val="right"/>
    </w:pPr>
    <w:rPr>
      <w:rFonts w:cs="Arial"/>
      <w:szCs w:val="18"/>
    </w:rPr>
  </w:style>
  <w:style w:type="paragraph" w:customStyle="1" w:styleId="CopyrightText">
    <w:name w:val="Copyright Text"/>
    <w:basedOn w:val="BodyText"/>
    <w:rsid w:val="0010653C"/>
    <w:rPr>
      <w:sz w:val="18"/>
    </w:rPr>
  </w:style>
  <w:style w:type="paragraph" w:customStyle="1" w:styleId="BodySmallRight">
    <w:name w:val="Body Small Right"/>
    <w:basedOn w:val="BodyTextRight"/>
    <w:rsid w:val="0010653C"/>
    <w:rPr>
      <w:sz w:val="18"/>
      <w:szCs w:val="18"/>
    </w:rPr>
  </w:style>
  <w:style w:type="paragraph" w:customStyle="1" w:styleId="MarginEdition">
    <w:name w:val="Margin Edition"/>
    <w:basedOn w:val="MarginNote"/>
    <w:rsid w:val="0010653C"/>
    <w:pPr>
      <w:spacing w:before="0" w:after="0"/>
    </w:pPr>
    <w:rPr>
      <w:rFonts w:ascii="Times New Roman" w:hAnsi="Times New Roman"/>
      <w:color w:val="999999"/>
    </w:rPr>
  </w:style>
  <w:style w:type="paragraph" w:customStyle="1" w:styleId="Spacer">
    <w:name w:val="Spacer"/>
    <w:basedOn w:val="Normal"/>
    <w:rsid w:val="0010653C"/>
    <w:rPr>
      <w:sz w:val="2"/>
      <w:szCs w:val="2"/>
    </w:rPr>
  </w:style>
  <w:style w:type="character" w:customStyle="1" w:styleId="Small">
    <w:name w:val="Small"/>
    <w:basedOn w:val="DefaultParagraphFont"/>
    <w:rsid w:val="0010653C"/>
    <w:rPr>
      <w:sz w:val="16"/>
    </w:rPr>
  </w:style>
  <w:style w:type="paragraph" w:customStyle="1" w:styleId="WideTable">
    <w:name w:val="Wide Table"/>
    <w:basedOn w:val="Normal"/>
    <w:rsid w:val="0010653C"/>
    <w:pPr>
      <w:ind w:left="-1418"/>
    </w:pPr>
    <w:rPr>
      <w:sz w:val="2"/>
      <w:szCs w:val="2"/>
    </w:rPr>
  </w:style>
  <w:style w:type="character" w:styleId="PageNumber">
    <w:name w:val="page number"/>
    <w:basedOn w:val="DefaultParagraphFont"/>
    <w:rsid w:val="0010653C"/>
  </w:style>
  <w:style w:type="paragraph" w:styleId="Quote">
    <w:name w:val="Quote"/>
    <w:basedOn w:val="Heading1"/>
    <w:link w:val="QuoteChar"/>
    <w:qFormat/>
    <w:rsid w:val="0010653C"/>
    <w:rPr>
      <w:b w:val="0"/>
      <w:sz w:val="72"/>
      <w:szCs w:val="72"/>
      <w:lang w:val="en-NZ"/>
    </w:rPr>
  </w:style>
  <w:style w:type="character" w:customStyle="1" w:styleId="QuoteChar">
    <w:name w:val="Quote Char"/>
    <w:basedOn w:val="DefaultParagraphFont"/>
    <w:link w:val="Quote"/>
    <w:rsid w:val="001065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653C"/>
    <w:pPr>
      <w:pageBreakBefore/>
    </w:pPr>
  </w:style>
  <w:style w:type="paragraph" w:customStyle="1" w:styleId="Border">
    <w:name w:val="Border"/>
    <w:basedOn w:val="Normal"/>
    <w:qFormat/>
    <w:rsid w:val="001065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653C"/>
    <w:rPr>
      <w:b/>
      <w:bCs/>
      <w:i/>
      <w:iCs/>
      <w:color w:val="auto"/>
    </w:rPr>
  </w:style>
  <w:style w:type="paragraph" w:styleId="IntenseQuote">
    <w:name w:val="Intense Quote"/>
    <w:basedOn w:val="Normal"/>
    <w:next w:val="Normal"/>
    <w:link w:val="IntenseQuoteChar"/>
    <w:uiPriority w:val="30"/>
    <w:qFormat/>
    <w:rsid w:val="001065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653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653C"/>
    <w:rPr>
      <w:smallCaps/>
      <w:color w:val="auto"/>
      <w:u w:val="single"/>
    </w:rPr>
  </w:style>
  <w:style w:type="character" w:styleId="IntenseReference">
    <w:name w:val="Intense Reference"/>
    <w:basedOn w:val="DefaultParagraphFont"/>
    <w:uiPriority w:val="32"/>
    <w:qFormat/>
    <w:rsid w:val="0010653C"/>
    <w:rPr>
      <w:b/>
      <w:bCs/>
      <w:smallCaps/>
      <w:color w:val="auto"/>
      <w:spacing w:val="5"/>
      <w:u w:val="single"/>
    </w:rPr>
  </w:style>
  <w:style w:type="paragraph" w:customStyle="1" w:styleId="2ColumnHeading">
    <w:name w:val="2Column Heading"/>
    <w:basedOn w:val="BodyText"/>
    <w:qFormat/>
    <w:rsid w:val="0010653C"/>
    <w:pPr>
      <w:spacing w:after="60"/>
      <w:ind w:left="-2268"/>
    </w:pPr>
    <w:rPr>
      <w:b/>
    </w:rPr>
  </w:style>
  <w:style w:type="paragraph" w:customStyle="1" w:styleId="Heading1TOC">
    <w:name w:val="Heading1 TOC"/>
    <w:basedOn w:val="Normal"/>
    <w:qFormat/>
    <w:rsid w:val="0010653C"/>
    <w:pPr>
      <w:spacing w:before="240" w:after="120"/>
    </w:pPr>
    <w:rPr>
      <w:rFonts w:ascii="Times New Roman" w:hAnsi="Times New Roman"/>
      <w:b/>
      <w:sz w:val="32"/>
    </w:rPr>
  </w:style>
  <w:style w:type="paragraph" w:customStyle="1" w:styleId="Heading2TOC">
    <w:name w:val="Heading2 TOC"/>
    <w:basedOn w:val="Normal"/>
    <w:qFormat/>
    <w:rsid w:val="0010653C"/>
    <w:pPr>
      <w:spacing w:before="240" w:after="60"/>
    </w:pPr>
    <w:rPr>
      <w:rFonts w:ascii="Times New Roman" w:hAnsi="Times New Roman"/>
      <w:b/>
      <w:sz w:val="28"/>
    </w:rPr>
  </w:style>
  <w:style w:type="character" w:customStyle="1" w:styleId="Underline">
    <w:name w:val="Underline"/>
    <w:basedOn w:val="DefaultParagraphFont"/>
    <w:qFormat/>
    <w:rsid w:val="0010653C"/>
    <w:rPr>
      <w:u w:val="single"/>
    </w:rPr>
  </w:style>
  <w:style w:type="paragraph" w:styleId="BalloonText">
    <w:name w:val="Balloon Text"/>
    <w:basedOn w:val="Normal"/>
    <w:link w:val="BalloonTextChar"/>
    <w:rsid w:val="0010653C"/>
    <w:rPr>
      <w:rFonts w:ascii="Tahoma" w:hAnsi="Tahoma" w:cs="Tahoma"/>
      <w:sz w:val="16"/>
      <w:szCs w:val="16"/>
    </w:rPr>
  </w:style>
  <w:style w:type="character" w:customStyle="1" w:styleId="BalloonTextChar">
    <w:name w:val="Balloon Text Char"/>
    <w:basedOn w:val="DefaultParagraphFont"/>
    <w:link w:val="BalloonText"/>
    <w:rsid w:val="001065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65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653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907</Words>
  <Characters>5912</Characters>
  <Application>Microsoft Office Word</Application>
  <DocSecurity>0</DocSecurity>
  <Lines>195</Lines>
  <Paragraphs>111</Paragraphs>
  <ScaleCrop>false</ScaleCrop>
  <Company>Author-it Software Corporation Ltd.</Company>
  <LinksUpToDate>false</LinksUpToDate>
  <CharactersWithSpaces>6755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FNSSUP306A Terminate superannuation plans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2012-05-26T16:33:00Z</dcterms:created>
  <dcterms:modified xsi:type="dcterms:W3CDTF">2012-05-26T16:33:00Z</dcterms:modified>
</cp:coreProperties>
</file>