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805" w:rsidP="003B7805">
      <w:pPr>
        <w:pStyle w:val="Title"/>
      </w:pPr>
      <w:r>
        <w:fldChar w:fldCharType="begin"/>
      </w:r>
      <w:r>
        <w:instrText xml:space="preserve"> TITLE   \* MERGEFORMAT </w:instrText>
      </w:r>
      <w:r>
        <w:fldChar w:fldCharType="separate"/>
      </w:r>
      <w:r>
        <w:t>FNSSUP304A Process superannuation rollover benefits</w:t>
      </w:r>
      <w:r>
        <w:fldChar w:fldCharType="end"/>
      </w:r>
    </w:p>
    <w:p w:rsidR="003B7805" w:rsidP="003B7805">
      <w:pPr>
        <w:pStyle w:val="Version"/>
        <w:sectPr w:rsidSect="009905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5E4" w:rsidP="009905E4">
      <w:pPr>
        <w:pStyle w:val="SuperHeading"/>
      </w:pPr>
      <w:r w:rsidRPr="009905E4">
        <w:t>FNSSUP304A Process superannuation rollover benefits</w:t>
      </w:r>
    </w:p>
    <w:p w:rsidR="00000000" w:rsidRPr="009905E4" w:rsidP="009905E4">
      <w:pPr>
        <w:pStyle w:val="Heading1"/>
      </w:pPr>
      <w:bookmarkStart w:id="1" w:name="O_405661"/>
      <w:bookmarkEnd w:id="1"/>
      <w:r w:rsidRPr="009905E4">
        <w:t>Modification History</w:t>
      </w:r>
    </w:p>
    <w:tbl>
      <w:tblPr>
        <w:tblW w:w="0" w:type="auto"/>
        <w:tblLayout w:type="fixed"/>
        <w:tblCellMar>
          <w:left w:w="62" w:type="dxa"/>
          <w:right w:w="62" w:type="dxa"/>
        </w:tblCellMar>
        <w:tblLook w:val="0000"/>
      </w:tblPr>
      <w:tblGrid>
        <w:gridCol w:w="3149"/>
        <w:gridCol w:w="5866"/>
      </w:tblGrid>
      <w:tr w:rsidTr="009905E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BodyText"/>
            </w:pPr>
            <w:r w:rsidRPr="009905E4">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rPr>
                <w:rStyle w:val="SpecialBold"/>
              </w:rPr>
              <w:t>Comments</w:t>
            </w:r>
          </w:p>
        </w:tc>
      </w:tr>
      <w:tr w:rsidTr="009905E4">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BodyText"/>
            </w:pPr>
            <w:r w:rsidRPr="009905E4">
              <w:t xml:space="preserve">This Unit of Competency first released with </w:t>
            </w:r>
            <w:r w:rsidRPr="009905E4">
              <w:rPr>
                <w:rStyle w:val="Emphasis"/>
              </w:rPr>
              <w:t>FNS10 Financial Services Training Package version 2.0</w:t>
            </w:r>
            <w:r w:rsidRPr="009905E4">
              <w:t>.</w:t>
            </w:r>
          </w:p>
          <w:p w:rsidR="00000000" w:rsidRPr="009905E4" w:rsidP="009905E4">
            <w:pPr>
              <w:pStyle w:val="BodyText"/>
            </w:pPr>
            <w:r w:rsidRPr="009905E4">
              <w:t>Migrated from FNS04.</w:t>
            </w:r>
          </w:p>
          <w:p w:rsidR="00000000" w:rsidRPr="009905E4" w:rsidP="009905E4">
            <w:pPr>
              <w:pStyle w:val="BodyText"/>
            </w:pPr>
            <w:r w:rsidRPr="009905E4">
              <w:t>Replaces FNSSUPR303B Process superannuation Eligible Termination Payment.</w:t>
            </w:r>
          </w:p>
        </w:tc>
      </w:tr>
    </w:tbl>
    <w:p w:rsidR="00000000" w:rsidRPr="009905E4" w:rsidP="009905E4">
      <w:pPr>
        <w:pStyle w:val="BodyText"/>
      </w:pPr>
    </w:p>
    <w:p w:rsidR="00000000" w:rsidRPr="009905E4" w:rsidP="009905E4">
      <w:pPr>
        <w:pStyle w:val="AllowPageBreak"/>
      </w:pPr>
    </w:p>
    <w:p w:rsidR="00000000" w:rsidRPr="009905E4" w:rsidP="009905E4">
      <w:pPr>
        <w:pStyle w:val="Heading1"/>
      </w:pPr>
      <w:bookmarkStart w:id="2" w:name="O_405662"/>
      <w:bookmarkEnd w:id="2"/>
      <w:r w:rsidRPr="009905E4">
        <w:t>Unit Descriptor</w:t>
      </w:r>
    </w:p>
    <w:p w:rsidR="00000000" w:rsidRPr="009905E4" w:rsidP="009905E4">
      <w:pPr>
        <w:pStyle w:val="BodyText"/>
      </w:pPr>
      <w:r w:rsidRPr="009905E4">
        <w:t xml:space="preserve">This unit describes the performance outcomes, skills and knowledge required to receive applications for superannuation benefit payments and ensure </w:t>
      </w:r>
      <w:r w:rsidRPr="009905E4">
        <w:t>correct funds are allocated to members. This involves the identification of the types of benefits, receipts of benefits, identification and management of errors pertaining to applications, processing of payments and the compliance with quality assurance pr</w:t>
      </w:r>
      <w:r w:rsidRPr="009905E4">
        <w:t>ocedures.</w:t>
      </w:r>
    </w:p>
    <w:p w:rsidR="00000000" w:rsidRPr="009905E4" w:rsidP="009905E4">
      <w:pPr>
        <w:pStyle w:val="AllowPageBreak"/>
      </w:pPr>
    </w:p>
    <w:p w:rsidR="00000000" w:rsidRPr="009905E4" w:rsidP="009905E4">
      <w:pPr>
        <w:pStyle w:val="Heading1"/>
      </w:pPr>
      <w:bookmarkStart w:id="3" w:name="O_405663"/>
      <w:bookmarkEnd w:id="3"/>
      <w:r w:rsidRPr="009905E4">
        <w:t>Application of the Unit</w:t>
      </w:r>
    </w:p>
    <w:p w:rsidR="00000000" w:rsidRPr="009905E4" w:rsidP="009905E4">
      <w:pPr>
        <w:pStyle w:val="BodyText"/>
      </w:pPr>
      <w:r w:rsidRPr="009905E4">
        <w:t>This unit has application across all types of superannuation funds where receiving and processing benefit applications is a routine function within the job role.</w:t>
      </w:r>
    </w:p>
    <w:p w:rsidR="00000000" w:rsidRPr="009905E4" w:rsidP="009905E4">
      <w:pPr>
        <w:pStyle w:val="AllowPageBreak"/>
      </w:pPr>
    </w:p>
    <w:p w:rsidR="00000000" w:rsidRPr="009905E4" w:rsidP="009905E4">
      <w:pPr>
        <w:pStyle w:val="Heading1"/>
      </w:pPr>
      <w:bookmarkStart w:id="4" w:name="O_405664"/>
      <w:bookmarkEnd w:id="4"/>
      <w:r w:rsidRPr="009905E4">
        <w:t>Licensing/Regulatory Information</w:t>
      </w:r>
    </w:p>
    <w:p w:rsidR="00000000" w:rsidRPr="009905E4" w:rsidP="009905E4">
      <w:pPr>
        <w:pStyle w:val="BodyText"/>
      </w:pPr>
      <w:r w:rsidRPr="009905E4">
        <w:t>Not applicable.</w:t>
      </w:r>
    </w:p>
    <w:p w:rsidR="00000000" w:rsidRPr="009905E4" w:rsidP="009905E4">
      <w:pPr>
        <w:pStyle w:val="AllowPageBreak"/>
      </w:pPr>
    </w:p>
    <w:p w:rsidR="00000000" w:rsidRPr="009905E4" w:rsidP="009905E4">
      <w:pPr>
        <w:pStyle w:val="Heading1"/>
      </w:pPr>
      <w:bookmarkStart w:id="5" w:name="O_405665"/>
      <w:bookmarkEnd w:id="5"/>
      <w:r w:rsidRPr="009905E4">
        <w:t>Pre-Requisites</w:t>
      </w:r>
    </w:p>
    <w:p w:rsidR="00000000" w:rsidRPr="009905E4" w:rsidP="009905E4">
      <w:pPr>
        <w:pStyle w:val="BodyText"/>
      </w:pPr>
      <w:r w:rsidRPr="009905E4">
        <w:t>Not applicable.</w:t>
      </w:r>
    </w:p>
    <w:p w:rsidR="00000000" w:rsidRPr="009905E4" w:rsidP="009905E4">
      <w:pPr>
        <w:pStyle w:val="AllowPageBreak"/>
      </w:pPr>
    </w:p>
    <w:p w:rsidR="00000000" w:rsidRPr="009905E4" w:rsidP="009905E4">
      <w:pPr>
        <w:pStyle w:val="Heading1"/>
      </w:pPr>
      <w:bookmarkStart w:id="6" w:name="O_405666"/>
      <w:bookmarkEnd w:id="6"/>
      <w:r w:rsidRPr="009905E4">
        <w:t>Employability Skills Information</w:t>
      </w:r>
    </w:p>
    <w:p w:rsidR="00000000" w:rsidRPr="009905E4" w:rsidP="009905E4">
      <w:pPr>
        <w:pStyle w:val="BodyText"/>
      </w:pPr>
      <w:r w:rsidRPr="009905E4">
        <w:t>This unit contains employability skills.</w:t>
      </w:r>
    </w:p>
    <w:p w:rsidR="00000000" w:rsidRPr="009905E4" w:rsidP="009905E4">
      <w:pPr>
        <w:pStyle w:val="AllowPageBreak"/>
      </w:pPr>
    </w:p>
    <w:p w:rsidR="00000000" w:rsidRPr="009905E4" w:rsidP="009905E4">
      <w:pPr>
        <w:pStyle w:val="Heading1"/>
      </w:pPr>
      <w:bookmarkStart w:id="7" w:name="O_405667"/>
      <w:bookmarkEnd w:id="7"/>
      <w:r w:rsidRPr="009905E4">
        <w:t>Elements and Performance Criteria Pre-Content</w:t>
      </w:r>
    </w:p>
    <w:tbl>
      <w:tblPr>
        <w:tblW w:w="0" w:type="auto"/>
        <w:tblLayout w:type="fixed"/>
        <w:tblCellMar>
          <w:left w:w="62" w:type="dxa"/>
          <w:right w:w="62" w:type="dxa"/>
        </w:tblCellMar>
        <w:tblLook w:val="0000"/>
      </w:tblPr>
      <w:tblGrid>
        <w:gridCol w:w="2528"/>
        <w:gridCol w:w="6487"/>
      </w:tblGrid>
      <w:tr w:rsidTr="009905E4">
        <w:tblPrEx>
          <w:tblW w:w="0" w:type="auto"/>
          <w:tblLayout w:type="fixed"/>
          <w:tblCellMar>
            <w:left w:w="62" w:type="dxa"/>
            <w:right w:w="62" w:type="dxa"/>
          </w:tblCellMar>
          <w:tblLook w:val="0000"/>
        </w:tblPrEx>
        <w:trPr>
          <w:trHeight w:val="186"/>
          <w:tblHeader/>
        </w:trPr>
        <w:tc>
          <w:tcPr>
            <w:tcW w:w="2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905E4" w:rsidP="009905E4">
            <w:pPr>
              <w:pStyle w:val="BodyText"/>
            </w:pPr>
            <w:r w:rsidRPr="009905E4">
              <w:rPr>
                <w:rStyle w:val="SpecialBold"/>
              </w:rPr>
              <w:t>Element</w:t>
            </w:r>
          </w:p>
        </w:tc>
        <w:tc>
          <w:tcPr>
            <w:tcW w:w="648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905E4">
            <w:pPr>
              <w:pStyle w:val="BodyText"/>
              <w:rPr>
                <w:lang w:val="en-NZ"/>
              </w:rPr>
            </w:pPr>
            <w:r w:rsidRPr="009905E4">
              <w:rPr>
                <w:rStyle w:val="SpecialBold"/>
              </w:rPr>
              <w:t>Performance Criteria</w:t>
            </w:r>
          </w:p>
        </w:tc>
      </w:tr>
      <w:tr w:rsidTr="009905E4">
        <w:tblPrEx>
          <w:tblW w:w="0" w:type="auto"/>
          <w:tblLayout w:type="fixed"/>
          <w:tblCellMar>
            <w:left w:w="62" w:type="dxa"/>
            <w:right w:w="62" w:type="dxa"/>
          </w:tblCellMar>
          <w:tblLook w:val="0000"/>
        </w:tblPrEx>
        <w:tc>
          <w:tcPr>
            <w:tcW w:w="2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905E4" w:rsidP="009905E4">
            <w:pPr>
              <w:pStyle w:val="BodyText"/>
            </w:pPr>
            <w:r w:rsidRPr="009905E4">
              <w:rPr>
                <w:rStyle w:val="Emphasis"/>
              </w:rPr>
              <w:t>Elements describe the essential outcomes of a unit of competency.</w:t>
            </w:r>
          </w:p>
        </w:tc>
        <w:tc>
          <w:tcPr>
            <w:tcW w:w="648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905E4" w:rsidP="009905E4">
            <w:pPr>
              <w:pStyle w:val="BodyText"/>
            </w:pPr>
            <w:r w:rsidRPr="009905E4">
              <w:rPr>
                <w:rStyle w:val="Emphasis"/>
              </w:rPr>
              <w:t>Performance criteria describe the performance needed to demonstrate achievement of the element. Where bold italicised text is used, further information is detai</w:t>
            </w:r>
            <w:r w:rsidRPr="009905E4">
              <w:rPr>
                <w:rStyle w:val="Emphasis"/>
              </w:rPr>
              <w:t>led in the required skills and knowledge section and the range statement. Assessment of performance is to be consistent with the evidence guide.</w:t>
            </w:r>
          </w:p>
        </w:tc>
      </w:tr>
    </w:tbl>
    <w:p w:rsidR="00000000" w:rsidRPr="009905E4" w:rsidP="009905E4">
      <w:pPr>
        <w:pStyle w:val="BodyText"/>
      </w:pPr>
    </w:p>
    <w:p w:rsidR="00000000" w:rsidRPr="009905E4" w:rsidP="009905E4">
      <w:pPr>
        <w:pStyle w:val="AllowPageBreak"/>
      </w:pPr>
    </w:p>
    <w:p w:rsidR="00000000" w:rsidRPr="009905E4" w:rsidP="009905E4">
      <w:pPr>
        <w:pStyle w:val="Heading1"/>
      </w:pPr>
      <w:bookmarkStart w:id="8" w:name="O_405668"/>
      <w:bookmarkEnd w:id="8"/>
      <w:r w:rsidRPr="009905E4">
        <w:t>Elements and Performance Criteria</w:t>
      </w:r>
    </w:p>
    <w:tbl>
      <w:tblPr>
        <w:tblW w:w="0" w:type="auto"/>
        <w:tblLayout w:type="fixed"/>
        <w:tblCellMar>
          <w:left w:w="62" w:type="dxa"/>
          <w:right w:w="62" w:type="dxa"/>
        </w:tblCellMar>
        <w:tblLook w:val="0000"/>
      </w:tblPr>
      <w:tblGrid>
        <w:gridCol w:w="2539"/>
        <w:gridCol w:w="6476"/>
      </w:tblGrid>
      <w:tr w:rsidTr="009905E4">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t xml:space="preserve">1. Receive applications for benefit payment </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BodyText"/>
            </w:pPr>
            <w:r w:rsidRPr="009905E4">
              <w:t>1.1 Applicati</w:t>
            </w:r>
            <w:r w:rsidRPr="009905E4">
              <w:t>ons for superannuation benefit payment are received and accompanying documents are checked to ensure information is complete and correct</w:t>
            </w:r>
          </w:p>
          <w:p w:rsidR="00000000" w:rsidP="009905E4">
            <w:pPr>
              <w:pStyle w:val="BodyText"/>
              <w:rPr>
                <w:lang w:val="en-NZ"/>
              </w:rPr>
            </w:pPr>
            <w:r w:rsidRPr="009905E4">
              <w:t>1.2 Receipt is documented according to organisational procedures</w:t>
            </w:r>
          </w:p>
        </w:tc>
      </w:tr>
      <w:tr w:rsidTr="009905E4">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t>2. Identify and manage application errors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BodyText"/>
            </w:pPr>
            <w:r w:rsidRPr="009905E4">
              <w:t xml:space="preserve">2.1 </w:t>
            </w:r>
            <w:r w:rsidRPr="009905E4">
              <w:rPr>
                <w:rStyle w:val="BoldandItalics"/>
              </w:rPr>
              <w:t>Errors and incompletions</w:t>
            </w:r>
            <w:r w:rsidRPr="009905E4">
              <w:t xml:space="preserve"> in applications are identified</w:t>
            </w:r>
          </w:p>
          <w:p w:rsidR="00000000" w:rsidRPr="009905E4" w:rsidP="009905E4">
            <w:pPr>
              <w:pStyle w:val="BodyText"/>
            </w:pPr>
            <w:r w:rsidRPr="009905E4">
              <w:t>2.2 Incomplete or incorrect applications are actioned according to organisational requirements</w:t>
            </w:r>
          </w:p>
          <w:p w:rsidR="00000000" w:rsidP="009905E4">
            <w:pPr>
              <w:pStyle w:val="BodyText"/>
              <w:rPr>
                <w:lang w:val="en-NZ"/>
              </w:rPr>
            </w:pPr>
            <w:r w:rsidRPr="009905E4">
              <w:t>2.3 Applications are prepared for processing when required information is obtained</w:t>
            </w:r>
          </w:p>
        </w:tc>
      </w:tr>
      <w:tr w:rsidTr="009905E4">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t>3. Process applicatio</w:t>
            </w:r>
            <w:r w:rsidRPr="009905E4">
              <w:t xml:space="preserve">ns for benefit payments </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BodyText"/>
            </w:pPr>
            <w:r w:rsidRPr="009905E4">
              <w:t xml:space="preserve">3.1 Applications are checked against </w:t>
            </w:r>
            <w:r w:rsidRPr="009905E4">
              <w:rPr>
                <w:rStyle w:val="BoldandItalics"/>
              </w:rPr>
              <w:t>conditions identified in trust deed</w:t>
            </w:r>
          </w:p>
          <w:p w:rsidR="00000000" w:rsidRPr="009905E4" w:rsidP="009905E4">
            <w:pPr>
              <w:pStyle w:val="BodyText"/>
            </w:pPr>
            <w:r w:rsidRPr="009905E4">
              <w:t>3.2 Additional information is sourced as required (e.g. from member, employers etc.)</w:t>
            </w:r>
          </w:p>
          <w:p w:rsidR="00000000" w:rsidRPr="009905E4" w:rsidP="009905E4">
            <w:pPr>
              <w:pStyle w:val="BodyText"/>
            </w:pPr>
            <w:r w:rsidRPr="009905E4">
              <w:t>3.3 Benefit is calculated to include additional fees, charges and/or othe</w:t>
            </w:r>
            <w:r w:rsidRPr="009905E4">
              <w:t>r factors, using computer system</w:t>
            </w:r>
          </w:p>
          <w:p w:rsidR="00000000" w:rsidRPr="009905E4" w:rsidP="009905E4">
            <w:pPr>
              <w:pStyle w:val="BodyText"/>
            </w:pPr>
            <w:r w:rsidRPr="009905E4">
              <w:t>3.4 Results of calculation are checked</w:t>
            </w:r>
          </w:p>
          <w:p w:rsidR="00000000" w:rsidRPr="009905E4" w:rsidP="009905E4">
            <w:pPr>
              <w:pStyle w:val="BodyText"/>
            </w:pPr>
            <w:r w:rsidRPr="009905E4">
              <w:t>3.5 Application is processed in accordance with the conditions identified in the trust deed and organisational procedures</w:t>
            </w:r>
          </w:p>
          <w:p w:rsidR="00000000" w:rsidP="009905E4">
            <w:pPr>
              <w:pStyle w:val="BodyText"/>
              <w:rPr>
                <w:lang w:val="en-NZ"/>
              </w:rPr>
            </w:pPr>
            <w:r w:rsidRPr="009905E4">
              <w:t>3.6 Benefit payment documentation and monies are issued to mem</w:t>
            </w:r>
            <w:r w:rsidRPr="009905E4">
              <w:t>bers, Australian Taxation Office (ATO), rollover funds, as required</w:t>
            </w:r>
          </w:p>
        </w:tc>
      </w:tr>
      <w:tr w:rsidTr="009905E4">
        <w:tblPrEx>
          <w:tblW w:w="0" w:type="auto"/>
          <w:tblLayout w:type="fixed"/>
          <w:tblCellMar>
            <w:left w:w="62" w:type="dxa"/>
            <w:right w:w="62" w:type="dxa"/>
          </w:tblCellMar>
          <w:tblLook w:val="0000"/>
        </w:tblPrEx>
        <w:tc>
          <w:tcPr>
            <w:tcW w:w="2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t>4. Follow quality assurance procedures</w:t>
            </w:r>
          </w:p>
        </w:tc>
        <w:tc>
          <w:tcPr>
            <w:tcW w:w="6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BodyText"/>
            </w:pPr>
            <w:r w:rsidRPr="009905E4">
              <w:t xml:space="preserve">4.1 </w:t>
            </w:r>
            <w:r w:rsidRPr="009905E4">
              <w:rPr>
                <w:rStyle w:val="BoldandItalics"/>
              </w:rPr>
              <w:t>Organisational procedures</w:t>
            </w:r>
            <w:r w:rsidRPr="009905E4">
              <w:t xml:space="preserve"> are followed</w:t>
            </w:r>
          </w:p>
          <w:p w:rsidR="00000000" w:rsidRPr="009905E4" w:rsidP="009905E4">
            <w:pPr>
              <w:pStyle w:val="BodyText"/>
            </w:pPr>
            <w:r w:rsidRPr="009905E4">
              <w:t>4.2 Member documentation is maintained in accordance with organisational requirements</w:t>
            </w:r>
          </w:p>
          <w:p w:rsidR="00000000" w:rsidRPr="009905E4" w:rsidP="009905E4">
            <w:pPr>
              <w:pStyle w:val="BodyText"/>
            </w:pPr>
            <w:r w:rsidRPr="009905E4">
              <w:t>4.3 System and proc</w:t>
            </w:r>
            <w:r w:rsidRPr="009905E4">
              <w:t>ess checks are implemented and any irregularities identified</w:t>
            </w:r>
          </w:p>
          <w:p w:rsidR="00000000" w:rsidRPr="009905E4" w:rsidP="009905E4">
            <w:pPr>
              <w:pStyle w:val="BodyText"/>
            </w:pPr>
            <w:r w:rsidRPr="009905E4">
              <w:t>4.4 Any irregularities are corrected or communicated to appropriate personnel</w:t>
            </w:r>
          </w:p>
        </w:tc>
      </w:tr>
    </w:tbl>
    <w:p w:rsidR="00000000" w:rsidRPr="009905E4" w:rsidP="009905E4">
      <w:pPr>
        <w:pStyle w:val="BodyText"/>
      </w:pPr>
    </w:p>
    <w:p w:rsidR="00000000" w:rsidRPr="009905E4" w:rsidP="009905E4">
      <w:pPr>
        <w:pStyle w:val="AllowPageBreak"/>
      </w:pPr>
    </w:p>
    <w:p w:rsidR="00000000" w:rsidRPr="009905E4" w:rsidP="009905E4">
      <w:pPr>
        <w:pStyle w:val="Heading1"/>
      </w:pPr>
      <w:bookmarkStart w:id="9" w:name="O_405669"/>
      <w:bookmarkEnd w:id="9"/>
      <w:r w:rsidRPr="009905E4">
        <w:t>Required Skills and Knowledge</w:t>
      </w:r>
    </w:p>
    <w:p w:rsidR="00000000" w:rsidRPr="009905E4" w:rsidP="009905E4">
      <w:pPr>
        <w:pStyle w:val="BodyText"/>
      </w:pPr>
      <w:r w:rsidRPr="009905E4">
        <w:rPr>
          <w:rStyle w:val="Emphasis"/>
        </w:rPr>
        <w:t>This section describes the skills and knowledge required for this unit.</w:t>
      </w:r>
    </w:p>
    <w:p w:rsidR="00000000" w:rsidRPr="009905E4" w:rsidP="009905E4">
      <w:pPr>
        <w:pStyle w:val="BodyText"/>
      </w:pPr>
    </w:p>
    <w:p w:rsidR="00000000" w:rsidRPr="009905E4" w:rsidP="009905E4">
      <w:pPr>
        <w:pStyle w:val="BodyText"/>
      </w:pPr>
      <w:r w:rsidRPr="009905E4">
        <w:rPr>
          <w:rStyle w:val="SpecialBold"/>
        </w:rPr>
        <w:t>Required skills</w:t>
      </w:r>
    </w:p>
    <w:p w:rsidR="00000000" w:rsidRPr="009905E4" w:rsidP="009905E4">
      <w:pPr>
        <w:pStyle w:val="ListBullet"/>
      </w:pPr>
      <w:r w:rsidRPr="009905E4">
        <w:t>communication skills to:</w:t>
      </w:r>
    </w:p>
    <w:p w:rsidR="00000000" w:rsidRPr="009905E4" w:rsidP="009905E4">
      <w:pPr>
        <w:pStyle w:val="ListBullet2"/>
      </w:pPr>
      <w:r w:rsidRPr="009905E4">
        <w:t>use questioning and active listening to gather and check information</w:t>
      </w:r>
    </w:p>
    <w:p w:rsidR="00000000" w:rsidRPr="009905E4" w:rsidP="009905E4">
      <w:pPr>
        <w:pStyle w:val="ListBullet2"/>
      </w:pPr>
      <w:r w:rsidRPr="009905E4">
        <w:t>liaise and share information with others</w:t>
      </w:r>
    </w:p>
    <w:p w:rsidR="00000000" w:rsidRPr="009905E4" w:rsidP="009905E4">
      <w:pPr>
        <w:pStyle w:val="ListBullet2"/>
      </w:pPr>
      <w:r w:rsidRPr="009905E4">
        <w:t>communicate appropriately with</w:t>
      </w:r>
      <w:r w:rsidRPr="009905E4">
        <w:t xml:space="preserve"> people from diverse backgrounds</w:t>
      </w:r>
    </w:p>
    <w:p w:rsidR="00000000" w:rsidRPr="009905E4" w:rsidP="009905E4">
      <w:pPr>
        <w:pStyle w:val="ListBullet"/>
      </w:pPr>
      <w:r w:rsidRPr="009905E4">
        <w:t>numeracy skills to:</w:t>
      </w:r>
    </w:p>
    <w:p w:rsidR="00000000" w:rsidRPr="009905E4" w:rsidP="009905E4">
      <w:pPr>
        <w:pStyle w:val="ListBullet2"/>
      </w:pPr>
      <w:r w:rsidRPr="009905E4">
        <w:t>interpret numeric data and relevant statistics and from this perform calculations related to achieving required outcomes</w:t>
      </w:r>
    </w:p>
    <w:p w:rsidR="00000000" w:rsidRPr="009905E4" w:rsidP="009905E4">
      <w:pPr>
        <w:pStyle w:val="ListBullet"/>
      </w:pPr>
      <w:r w:rsidRPr="009905E4">
        <w:t>IT skills to:</w:t>
      </w:r>
    </w:p>
    <w:p w:rsidR="00000000" w:rsidRPr="009905E4" w:rsidP="009905E4">
      <w:pPr>
        <w:pStyle w:val="ListBullet2"/>
      </w:pPr>
      <w:r w:rsidRPr="009905E4">
        <w:t>use computer applications (word processing, spreadsheet, databas</w:t>
      </w:r>
      <w:r w:rsidRPr="009905E4">
        <w:t>e, specific purpose computer systems)</w:t>
      </w:r>
    </w:p>
    <w:p w:rsidR="00000000" w:rsidRPr="009905E4" w:rsidP="009905E4">
      <w:pPr>
        <w:pStyle w:val="ListBullet2"/>
      </w:pPr>
      <w:r w:rsidRPr="009905E4">
        <w:t>access and update records electronically</w:t>
      </w:r>
    </w:p>
    <w:p w:rsidR="00000000" w:rsidRPr="009905E4" w:rsidP="009905E4">
      <w:pPr>
        <w:pStyle w:val="ListBullet2"/>
      </w:pPr>
      <w:r w:rsidRPr="009905E4">
        <w:t>access web-based information services</w:t>
      </w:r>
    </w:p>
    <w:p w:rsidR="00000000" w:rsidRPr="009905E4" w:rsidP="009905E4">
      <w:pPr>
        <w:pStyle w:val="ListBullet"/>
      </w:pPr>
      <w:r w:rsidRPr="009905E4">
        <w:t>reading skills to:</w:t>
      </w:r>
    </w:p>
    <w:p w:rsidR="00000000" w:rsidRPr="009905E4" w:rsidP="009905E4">
      <w:pPr>
        <w:pStyle w:val="ListBullet2"/>
      </w:pPr>
      <w:r w:rsidRPr="009905E4">
        <w:t xml:space="preserve">read and understand relevant procedures </w:t>
      </w:r>
    </w:p>
    <w:p w:rsidR="00000000" w:rsidRPr="009905E4" w:rsidP="009905E4">
      <w:pPr>
        <w:pStyle w:val="ListBullet2"/>
      </w:pPr>
      <w:r w:rsidRPr="009905E4">
        <w:t>read and interpret applications and supporting documentation</w:t>
      </w:r>
    </w:p>
    <w:p w:rsidR="00000000" w:rsidRPr="009905E4" w:rsidP="009905E4">
      <w:pPr>
        <w:pStyle w:val="ListBullet"/>
      </w:pPr>
      <w:r w:rsidRPr="009905E4">
        <w:t>writing skills to:</w:t>
      </w:r>
    </w:p>
    <w:p w:rsidR="00000000" w:rsidRPr="009905E4" w:rsidP="009905E4">
      <w:pPr>
        <w:pStyle w:val="ListBullet2"/>
      </w:pPr>
      <w:r w:rsidRPr="009905E4">
        <w:t>accurately record information</w:t>
      </w:r>
    </w:p>
    <w:p w:rsidR="00000000" w:rsidRPr="009905E4" w:rsidP="009905E4">
      <w:pPr>
        <w:pStyle w:val="ListBullet2"/>
      </w:pPr>
      <w:r w:rsidRPr="009905E4">
        <w:t>prepare professional letters and emails</w:t>
      </w:r>
    </w:p>
    <w:p w:rsidR="00000000" w:rsidRPr="009905E4" w:rsidP="009905E4">
      <w:pPr>
        <w:pStyle w:val="ListBullet"/>
      </w:pPr>
      <w:r w:rsidRPr="009905E4">
        <w:t>organisational skills to efficiently plan and sequence work</w:t>
      </w:r>
    </w:p>
    <w:p w:rsidR="00000000" w:rsidRPr="009905E4" w:rsidP="009905E4">
      <w:pPr>
        <w:pStyle w:val="ListBullet"/>
      </w:pPr>
      <w:r w:rsidRPr="009905E4">
        <w:t>problem solving skills to address inaccuracies and omissions in applications</w:t>
      </w:r>
    </w:p>
    <w:p w:rsidR="00000000" w:rsidRPr="009905E4" w:rsidP="009905E4">
      <w:pPr>
        <w:pStyle w:val="ListBullet"/>
      </w:pPr>
      <w:r w:rsidRPr="009905E4">
        <w:t>analytical skills to effecti</w:t>
      </w:r>
      <w:r w:rsidRPr="009905E4">
        <w:t>vely analyse information and data</w:t>
      </w:r>
    </w:p>
    <w:p w:rsidR="00000000" w:rsidRPr="009905E4" w:rsidP="009905E4">
      <w:pPr>
        <w:pStyle w:val="BodyText"/>
      </w:pPr>
    </w:p>
    <w:p w:rsidR="00000000" w:rsidRPr="009905E4" w:rsidP="009905E4">
      <w:pPr>
        <w:pStyle w:val="BodyText"/>
      </w:pPr>
      <w:r w:rsidRPr="009905E4">
        <w:rPr>
          <w:rStyle w:val="SpecialBold"/>
        </w:rPr>
        <w:t>Required knowledge</w:t>
      </w:r>
    </w:p>
    <w:p w:rsidR="00000000" w:rsidRPr="009905E4" w:rsidP="009905E4">
      <w:pPr>
        <w:pStyle w:val="ListBullet"/>
      </w:pPr>
      <w:r w:rsidRPr="009905E4">
        <w:t>company policies, objectives and guidelines</w:t>
      </w:r>
    </w:p>
    <w:p w:rsidR="00000000" w:rsidRPr="009905E4" w:rsidP="009905E4">
      <w:pPr>
        <w:pStyle w:val="ListBullet"/>
      </w:pPr>
      <w:r w:rsidRPr="009905E4">
        <w:t>Government Member Benefit Protection Rules</w:t>
      </w:r>
    </w:p>
    <w:p w:rsidR="00000000" w:rsidRPr="009905E4" w:rsidP="009905E4">
      <w:pPr>
        <w:pStyle w:val="ListBullet"/>
      </w:pPr>
      <w:r w:rsidRPr="009905E4">
        <w:t>Preservation Rules (after July 1999)</w:t>
      </w:r>
    </w:p>
    <w:p w:rsidR="00000000" w:rsidRPr="009905E4" w:rsidP="009905E4">
      <w:pPr>
        <w:pStyle w:val="ListBullet"/>
      </w:pPr>
      <w:r w:rsidRPr="009905E4">
        <w:t>taxation requirements and tax rates for benefit payments under the Income Tax Assessment Act</w:t>
      </w:r>
    </w:p>
    <w:p w:rsidR="00000000" w:rsidRPr="009905E4" w:rsidP="009905E4">
      <w:pPr>
        <w:pStyle w:val="ListBullet"/>
      </w:pPr>
      <w:r w:rsidRPr="009905E4">
        <w:t>components of a superannuation RBS and PAYG Payment Summary</w:t>
      </w:r>
    </w:p>
    <w:p w:rsidR="00000000" w:rsidRPr="009905E4" w:rsidP="009905E4">
      <w:pPr>
        <w:pStyle w:val="ListBullet"/>
      </w:pPr>
      <w:r w:rsidRPr="009905E4">
        <w:t>documentation requirements of benefit payments</w:t>
      </w:r>
    </w:p>
    <w:p w:rsidR="00000000" w:rsidRPr="009905E4" w:rsidP="009905E4">
      <w:pPr>
        <w:pStyle w:val="ListBullet"/>
      </w:pPr>
      <w:r w:rsidRPr="009905E4">
        <w:t>procedures for calculating and processing benefits</w:t>
      </w:r>
    </w:p>
    <w:p w:rsidR="00000000" w:rsidRPr="009905E4" w:rsidP="009905E4">
      <w:pPr>
        <w:pStyle w:val="ListBullet"/>
      </w:pPr>
      <w:r w:rsidRPr="009905E4">
        <w:t>appli</w:t>
      </w:r>
      <w:r w:rsidRPr="009905E4">
        <w:t>cation of privacy legislation</w:t>
      </w:r>
    </w:p>
    <w:p w:rsidR="00000000" w:rsidRPr="009905E4" w:rsidP="009905E4">
      <w:pPr>
        <w:pStyle w:val="ListBullet"/>
      </w:pPr>
      <w:r w:rsidRPr="009905E4">
        <w:t>fraud deterrence practices.</w:t>
      </w:r>
    </w:p>
    <w:p w:rsidR="00000000" w:rsidRPr="009905E4" w:rsidP="009905E4">
      <w:pPr>
        <w:pStyle w:val="AllowPageBreak"/>
      </w:pPr>
    </w:p>
    <w:p w:rsidR="00000000" w:rsidRPr="009905E4" w:rsidP="009905E4">
      <w:pPr>
        <w:pStyle w:val="Heading1"/>
      </w:pPr>
      <w:bookmarkStart w:id="10" w:name="O_405670"/>
      <w:bookmarkEnd w:id="10"/>
      <w:r w:rsidRPr="009905E4">
        <w:t>Evidence Guide</w:t>
      </w:r>
    </w:p>
    <w:p w:rsidR="00000000" w:rsidRPr="009905E4" w:rsidP="009905E4">
      <w:pPr>
        <w:pStyle w:val="BodyText"/>
      </w:pPr>
      <w:r w:rsidRPr="009905E4">
        <w:rPr>
          <w:rStyle w:val="Emphasis"/>
        </w:rPr>
        <w:t xml:space="preserve">The evidence guide provides advice on assessment and must be read in conjunction with the performance criteria, required skills and knowledge, </w:t>
      </w:r>
      <w:r w:rsidRPr="009905E4">
        <w:rPr>
          <w:rStyle w:val="Emphasis"/>
        </w:rPr>
        <w:t>range statement and the Assessment Guidelines for the Training Package.</w:t>
      </w:r>
    </w:p>
    <w:p w:rsidR="00000000" w:rsidRPr="009905E4" w:rsidP="009905E4">
      <w:pPr>
        <w:pStyle w:val="BodyText"/>
      </w:pPr>
    </w:p>
    <w:tbl>
      <w:tblPr>
        <w:tblW w:w="0" w:type="auto"/>
        <w:tblLayout w:type="fixed"/>
        <w:tblCellMar>
          <w:left w:w="62" w:type="dxa"/>
          <w:right w:w="62" w:type="dxa"/>
        </w:tblCellMar>
        <w:tblLook w:val="0000"/>
      </w:tblPr>
      <w:tblGrid>
        <w:gridCol w:w="3576"/>
        <w:gridCol w:w="5439"/>
      </w:tblGrid>
      <w:tr w:rsidTr="009905E4">
        <w:tblPrEx>
          <w:tblW w:w="0" w:type="auto"/>
          <w:tblLayout w:type="fixed"/>
          <w:tblCellMar>
            <w:left w:w="62" w:type="dxa"/>
            <w:right w:w="62" w:type="dxa"/>
          </w:tblCellMar>
          <w:tblLook w:val="0000"/>
        </w:tblPrEx>
        <w:tc>
          <w:tcPr>
            <w:tcW w:w="3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rPr>
                <w:rStyle w:val="SpecialBold"/>
              </w:rPr>
              <w:t>Overview of assessment</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p>
        </w:tc>
      </w:tr>
      <w:tr w:rsidTr="009905E4">
        <w:tblPrEx>
          <w:tblW w:w="0" w:type="auto"/>
          <w:tblLayout w:type="fixed"/>
          <w:tblCellMar>
            <w:left w:w="62" w:type="dxa"/>
            <w:right w:w="62" w:type="dxa"/>
          </w:tblCellMar>
          <w:tblLook w:val="0000"/>
        </w:tblPrEx>
        <w:tc>
          <w:tcPr>
            <w:tcW w:w="3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rPr>
                <w:rStyle w:val="SpecialBold"/>
              </w:rPr>
              <w:t>Critical aspects for assessment and evidence required to demonstrate competency in this unit</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BodyText"/>
            </w:pPr>
            <w:r w:rsidRPr="009905E4">
              <w:t>Evidence of the ability to:</w:t>
            </w:r>
          </w:p>
          <w:p w:rsidR="00000000" w:rsidRPr="009905E4" w:rsidP="009905E4">
            <w:pPr>
              <w:pStyle w:val="ListBullet"/>
            </w:pPr>
            <w:r w:rsidRPr="009905E4">
              <w:t>receive and process benefit applications for payment</w:t>
            </w:r>
          </w:p>
          <w:p w:rsidR="00000000" w:rsidRPr="009905E4" w:rsidP="009905E4">
            <w:pPr>
              <w:pStyle w:val="ListBullet"/>
            </w:pPr>
            <w:r w:rsidRPr="009905E4">
              <w:t>source and interpret information required to process benefits including documentation, taxation requirements and trust deeds</w:t>
            </w:r>
          </w:p>
          <w:p w:rsidR="00000000" w:rsidRPr="009905E4" w:rsidP="009905E4">
            <w:pPr>
              <w:pStyle w:val="ListBullet"/>
            </w:pPr>
            <w:r w:rsidRPr="009905E4">
              <w:t>review benefit applications:</w:t>
            </w:r>
          </w:p>
          <w:p w:rsidR="00000000" w:rsidRPr="009905E4" w:rsidP="009905E4">
            <w:pPr>
              <w:pStyle w:val="ListBullet2"/>
            </w:pPr>
            <w:r w:rsidRPr="009905E4">
              <w:t>for omissions</w:t>
            </w:r>
          </w:p>
          <w:p w:rsidR="00000000" w:rsidRPr="009905E4" w:rsidP="009905E4">
            <w:pPr>
              <w:pStyle w:val="ListBullet2"/>
            </w:pPr>
            <w:r w:rsidRPr="009905E4">
              <w:t>to identify errors in benefit appl</w:t>
            </w:r>
            <w:r w:rsidRPr="009905E4">
              <w:t>ications</w:t>
            </w:r>
          </w:p>
          <w:p w:rsidR="00000000" w:rsidRPr="009905E4" w:rsidP="009905E4">
            <w:pPr>
              <w:pStyle w:val="ListBullet2"/>
            </w:pPr>
            <w:r w:rsidRPr="009905E4">
              <w:t>to test and assess the integrity of information</w:t>
            </w:r>
          </w:p>
          <w:p w:rsidR="00000000" w:rsidP="009905E4">
            <w:pPr>
              <w:pStyle w:val="ListBullet"/>
              <w:rPr>
                <w:lang w:val="en-NZ"/>
              </w:rPr>
            </w:pPr>
            <w:r w:rsidRPr="009905E4">
              <w:t>complete benefit calculations including fees and charges.</w:t>
            </w:r>
          </w:p>
        </w:tc>
      </w:tr>
      <w:tr w:rsidTr="009905E4">
        <w:tblPrEx>
          <w:tblW w:w="0" w:type="auto"/>
          <w:tblLayout w:type="fixed"/>
          <w:tblCellMar>
            <w:left w:w="62" w:type="dxa"/>
            <w:right w:w="62" w:type="dxa"/>
          </w:tblCellMar>
          <w:tblLook w:val="0000"/>
        </w:tblPrEx>
        <w:tc>
          <w:tcPr>
            <w:tcW w:w="3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rPr>
                <w:rStyle w:val="SpecialBold"/>
              </w:rPr>
              <w:t>Context of and specific resources for assessment</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BodyText"/>
            </w:pPr>
            <w:r w:rsidRPr="009905E4">
              <w:t>Assessment must ensure:</w:t>
            </w:r>
          </w:p>
          <w:p w:rsidR="00000000" w:rsidRPr="009905E4" w:rsidP="009905E4">
            <w:pPr>
              <w:pStyle w:val="ListBullet"/>
            </w:pPr>
            <w:r w:rsidRPr="009905E4">
              <w:t>competency is demonstrated in the context of the financial services work environment and conditions specified in the range statement either in a relevant workplace or a closely simulated work environment</w:t>
            </w:r>
          </w:p>
          <w:p w:rsidR="00000000" w:rsidRPr="009905E4" w:rsidP="009905E4">
            <w:pPr>
              <w:pStyle w:val="ListBullet"/>
            </w:pPr>
            <w:r w:rsidRPr="009905E4">
              <w:t>access to and the use of a range of common office eq</w:t>
            </w:r>
            <w:r w:rsidRPr="009905E4">
              <w:t>uipment, technology, software and consumables</w:t>
            </w:r>
          </w:p>
          <w:p w:rsidR="00000000" w:rsidRPr="009905E4" w:rsidP="009905E4">
            <w:pPr>
              <w:pStyle w:val="ListBullet"/>
            </w:pPr>
            <w:r w:rsidRPr="009905E4">
              <w:t>access to financial services product information</w:t>
            </w:r>
          </w:p>
          <w:p w:rsidR="00000000" w:rsidP="009905E4">
            <w:pPr>
              <w:pStyle w:val="ListBullet"/>
              <w:rPr>
                <w:lang w:val="en-NZ"/>
              </w:rPr>
            </w:pPr>
            <w:r w:rsidRPr="009905E4">
              <w:t>access to information about workplace policies and procedures.</w:t>
            </w:r>
          </w:p>
        </w:tc>
      </w:tr>
      <w:tr w:rsidTr="009905E4">
        <w:tblPrEx>
          <w:tblW w:w="0" w:type="auto"/>
          <w:tblLayout w:type="fixed"/>
          <w:tblCellMar>
            <w:left w:w="62" w:type="dxa"/>
            <w:right w:w="62" w:type="dxa"/>
          </w:tblCellMar>
          <w:tblLook w:val="0000"/>
        </w:tblPrEx>
        <w:tc>
          <w:tcPr>
            <w:tcW w:w="3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rPr>
                <w:rStyle w:val="SpecialBold"/>
              </w:rPr>
              <w:t>Method of assessment</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BodyText"/>
            </w:pPr>
            <w:r w:rsidRPr="009905E4">
              <w:t>A range of assessment methods should be used to assess practical skills and knowledge. The following examples, in combination, are appropriate for this unit:</w:t>
            </w:r>
          </w:p>
          <w:p w:rsidR="00000000" w:rsidRPr="009905E4" w:rsidP="009905E4">
            <w:pPr>
              <w:pStyle w:val="ListBullet"/>
            </w:pPr>
            <w:r w:rsidRPr="009905E4">
              <w:t>evaluating an integrated activity, which combines the elements of competency for the unit, or a c</w:t>
            </w:r>
            <w:r w:rsidRPr="009905E4">
              <w:t>luster of units of competency</w:t>
            </w:r>
          </w:p>
          <w:p w:rsidR="00000000" w:rsidRPr="009905E4" w:rsidP="009905E4">
            <w:pPr>
              <w:pStyle w:val="ListBullet"/>
            </w:pPr>
            <w:r w:rsidRPr="009905E4">
              <w:t>observing processes and procedure in workplaces</w:t>
            </w:r>
          </w:p>
          <w:p w:rsidR="00000000" w:rsidRPr="009905E4" w:rsidP="009905E4">
            <w:pPr>
              <w:pStyle w:val="ListBullet"/>
            </w:pPr>
            <w:r w:rsidRPr="009905E4">
              <w:t>verbal or written questioning on underpinning knowledge and skills</w:t>
            </w:r>
          </w:p>
          <w:p w:rsidR="00000000" w:rsidRPr="009905E4" w:rsidP="009905E4">
            <w:pPr>
              <w:pStyle w:val="ListBullet"/>
            </w:pPr>
            <w:r w:rsidRPr="009905E4">
              <w:t>evaluating samples of work</w:t>
            </w:r>
          </w:p>
          <w:p w:rsidR="00000000" w:rsidRPr="009905E4" w:rsidP="009905E4">
            <w:pPr>
              <w:pStyle w:val="ListBullet"/>
            </w:pPr>
            <w:r w:rsidRPr="009905E4">
              <w:t>accessing and validating third party reports</w:t>
            </w:r>
          </w:p>
          <w:p w:rsidR="00000000" w:rsidP="009905E4">
            <w:pPr>
              <w:pStyle w:val="ListBullet"/>
              <w:rPr>
                <w:lang w:val="en-NZ"/>
              </w:rPr>
            </w:pPr>
            <w:r w:rsidRPr="009905E4">
              <w:t>setting and reviewing workplace busines</w:t>
            </w:r>
            <w:r w:rsidRPr="009905E4">
              <w:t>s simulations or scenarios.</w:t>
            </w:r>
          </w:p>
        </w:tc>
      </w:tr>
      <w:tr w:rsidTr="009905E4">
        <w:tblPrEx>
          <w:tblW w:w="0" w:type="auto"/>
          <w:tblLayout w:type="fixed"/>
          <w:tblCellMar>
            <w:left w:w="62" w:type="dxa"/>
            <w:right w:w="62" w:type="dxa"/>
          </w:tblCellMar>
          <w:tblLook w:val="0000"/>
        </w:tblPrEx>
        <w:tc>
          <w:tcPr>
            <w:tcW w:w="35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rPr>
                <w:rStyle w:val="SpecialBold"/>
              </w:rPr>
              <w:t>Guidance information for assessment</w:t>
            </w:r>
          </w:p>
        </w:tc>
        <w:tc>
          <w:tcPr>
            <w:tcW w:w="5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BodyText"/>
            </w:pPr>
          </w:p>
        </w:tc>
      </w:tr>
    </w:tbl>
    <w:p w:rsidR="00000000" w:rsidRPr="009905E4" w:rsidP="009905E4">
      <w:pPr>
        <w:pStyle w:val="BodyText"/>
      </w:pPr>
    </w:p>
    <w:p w:rsidR="00000000" w:rsidRPr="009905E4" w:rsidP="009905E4">
      <w:pPr>
        <w:pStyle w:val="AllowPageBreak"/>
      </w:pPr>
    </w:p>
    <w:p w:rsidR="00000000" w:rsidRPr="009905E4" w:rsidP="009905E4">
      <w:pPr>
        <w:pStyle w:val="Heading1"/>
      </w:pPr>
      <w:bookmarkStart w:id="11" w:name="O_405671"/>
      <w:bookmarkEnd w:id="11"/>
      <w:r w:rsidRPr="009905E4">
        <w:t>Range Statement</w:t>
      </w:r>
    </w:p>
    <w:p w:rsidR="00000000" w:rsidRPr="009905E4" w:rsidP="009905E4">
      <w:pPr>
        <w:pStyle w:val="BodyText"/>
      </w:pPr>
      <w:r w:rsidRPr="009905E4">
        <w:rPr>
          <w:rStyle w:val="Emphasis"/>
        </w:rPr>
        <w:t xml:space="preserve">The range statement relates to the unit of competency as a whole. It allows for different work environments and situations that may affect </w:t>
      </w:r>
      <w:r w:rsidRPr="009905E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9905E4">
        <w:rPr>
          <w:rStyle w:val="Emphasis"/>
        </w:rPr>
        <w:t>m, and local industry and regional contexts) may also be included.</w:t>
      </w:r>
    </w:p>
    <w:p w:rsidR="00000000" w:rsidRPr="009905E4" w:rsidP="009905E4">
      <w:pPr>
        <w:pStyle w:val="BodyText"/>
      </w:pPr>
    </w:p>
    <w:tbl>
      <w:tblPr>
        <w:tblW w:w="0" w:type="auto"/>
        <w:tblLayout w:type="fixed"/>
        <w:tblCellMar>
          <w:left w:w="62" w:type="dxa"/>
          <w:right w:w="62" w:type="dxa"/>
        </w:tblCellMar>
        <w:tblLook w:val="0000"/>
      </w:tblPr>
      <w:tblGrid>
        <w:gridCol w:w="3581"/>
        <w:gridCol w:w="5434"/>
      </w:tblGrid>
      <w:tr w:rsidTr="009905E4">
        <w:tblPrEx>
          <w:tblW w:w="0" w:type="auto"/>
          <w:tblLayout w:type="fixed"/>
          <w:tblCellMar>
            <w:left w:w="62" w:type="dxa"/>
            <w:right w:w="62" w:type="dxa"/>
          </w:tblCellMar>
          <w:tblLook w:val="0000"/>
        </w:tblPrEx>
        <w:tc>
          <w:tcPr>
            <w:tcW w:w="3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rPr>
                <w:rStyle w:val="BoldandItalics"/>
              </w:rPr>
              <w:t>Errors and/or incompletions in documentation</w:t>
            </w:r>
            <w:r w:rsidRPr="009905E4">
              <w:t xml:space="preserve"> 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ListBullet"/>
            </w:pPr>
            <w:r w:rsidRPr="009905E4">
              <w:t>member information is illegible or missing</w:t>
            </w:r>
          </w:p>
          <w:p w:rsidR="00000000" w:rsidRPr="009905E4" w:rsidP="009905E4">
            <w:pPr>
              <w:pStyle w:val="ListBullet"/>
            </w:pPr>
            <w:r w:rsidRPr="009905E4">
              <w:t>signature is missing</w:t>
            </w:r>
          </w:p>
          <w:p w:rsidR="00000000" w:rsidRPr="009905E4" w:rsidP="009905E4">
            <w:pPr>
              <w:pStyle w:val="ListBullet"/>
            </w:pPr>
            <w:r w:rsidRPr="009905E4">
              <w:t>documentation is inconsistent</w:t>
            </w:r>
          </w:p>
          <w:p w:rsidR="00000000" w:rsidRPr="009905E4" w:rsidP="009905E4">
            <w:pPr>
              <w:pStyle w:val="ListBullet"/>
            </w:pPr>
            <w:r w:rsidRPr="009905E4">
              <w:t>member information does not correla</w:t>
            </w:r>
            <w:r w:rsidRPr="009905E4">
              <w:t>te with fund records</w:t>
            </w:r>
          </w:p>
          <w:p w:rsidR="00000000" w:rsidP="009905E4">
            <w:pPr>
              <w:pStyle w:val="ListBullet"/>
              <w:rPr>
                <w:lang w:val="en-NZ"/>
              </w:rPr>
            </w:pPr>
            <w:r w:rsidRPr="009905E4">
              <w:t>insufficient detail given</w:t>
            </w:r>
          </w:p>
        </w:tc>
      </w:tr>
      <w:tr w:rsidTr="009905E4">
        <w:tblPrEx>
          <w:tblW w:w="0" w:type="auto"/>
          <w:tblLayout w:type="fixed"/>
          <w:tblCellMar>
            <w:left w:w="62" w:type="dxa"/>
            <w:right w:w="62" w:type="dxa"/>
          </w:tblCellMar>
          <w:tblLook w:val="0000"/>
        </w:tblPrEx>
        <w:tc>
          <w:tcPr>
            <w:tcW w:w="3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rPr>
                <w:rStyle w:val="BoldandItalics"/>
              </w:rPr>
              <w:t>Conditions identified in trust deed</w:t>
            </w:r>
            <w:r w:rsidRPr="009905E4">
              <w:t xml:space="preserve"> 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ListBullet"/>
            </w:pPr>
            <w:r w:rsidRPr="009905E4">
              <w:t xml:space="preserve">fund guidelines </w:t>
            </w:r>
          </w:p>
          <w:p w:rsidR="00000000" w:rsidRPr="009905E4" w:rsidP="009905E4">
            <w:pPr>
              <w:pStyle w:val="ListBullet"/>
            </w:pPr>
            <w:r w:rsidRPr="009905E4">
              <w:t>details of policy taken by member</w:t>
            </w:r>
          </w:p>
          <w:p w:rsidR="00000000" w:rsidP="009905E4">
            <w:pPr>
              <w:pStyle w:val="ListBullet"/>
              <w:rPr>
                <w:lang w:val="en-NZ"/>
              </w:rPr>
            </w:pPr>
            <w:r w:rsidRPr="009905E4">
              <w:t>relevant legislation</w:t>
            </w:r>
          </w:p>
        </w:tc>
      </w:tr>
      <w:tr w:rsidTr="009905E4">
        <w:tblPrEx>
          <w:tblW w:w="0" w:type="auto"/>
          <w:tblLayout w:type="fixed"/>
          <w:tblCellMar>
            <w:left w:w="62" w:type="dxa"/>
            <w:right w:w="62" w:type="dxa"/>
          </w:tblCellMar>
          <w:tblLook w:val="0000"/>
        </w:tblPrEx>
        <w:tc>
          <w:tcPr>
            <w:tcW w:w="3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05E4">
            <w:pPr>
              <w:pStyle w:val="BodyText"/>
              <w:rPr>
                <w:lang w:val="en-NZ"/>
              </w:rPr>
            </w:pPr>
            <w:r w:rsidRPr="009905E4">
              <w:rPr>
                <w:rStyle w:val="BoldandItalics"/>
              </w:rPr>
              <w:t>Organisational procedures</w:t>
            </w:r>
            <w:r w:rsidRPr="009905E4">
              <w:t xml:space="preserve"> may include:</w:t>
            </w:r>
          </w:p>
        </w:tc>
        <w:tc>
          <w:tcPr>
            <w:tcW w:w="5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05E4" w:rsidP="009905E4">
            <w:pPr>
              <w:pStyle w:val="ListBullet"/>
            </w:pPr>
            <w:r w:rsidRPr="009905E4">
              <w:t xml:space="preserve">system/computer procedures </w:t>
            </w:r>
          </w:p>
          <w:p w:rsidR="00000000" w:rsidRPr="009905E4" w:rsidP="009905E4">
            <w:pPr>
              <w:pStyle w:val="ListBullet"/>
            </w:pPr>
            <w:r w:rsidRPr="009905E4">
              <w:t>best practice standards</w:t>
            </w:r>
          </w:p>
          <w:p w:rsidR="00000000" w:rsidRPr="009905E4" w:rsidP="009905E4">
            <w:pPr>
              <w:pStyle w:val="ListBullet"/>
            </w:pPr>
            <w:r w:rsidRPr="009905E4">
              <w:t>regulatory requirements</w:t>
            </w:r>
          </w:p>
          <w:p w:rsidR="00000000" w:rsidRPr="009905E4" w:rsidP="009905E4">
            <w:pPr>
              <w:pStyle w:val="ListBullet"/>
            </w:pPr>
            <w:r w:rsidRPr="009905E4">
              <w:t>internal communications</w:t>
            </w:r>
          </w:p>
          <w:p w:rsidR="00000000" w:rsidRPr="009905E4" w:rsidP="009905E4">
            <w:pPr>
              <w:pStyle w:val="ListBullet"/>
            </w:pPr>
            <w:r w:rsidRPr="009905E4">
              <w:t>internal service level agreements</w:t>
            </w:r>
          </w:p>
          <w:p w:rsidR="00000000" w:rsidRPr="009905E4" w:rsidP="009905E4">
            <w:pPr>
              <w:pStyle w:val="ListBullet"/>
            </w:pPr>
            <w:r w:rsidRPr="009905E4">
              <w:t>codes of practice</w:t>
            </w:r>
          </w:p>
          <w:p w:rsidR="00000000" w:rsidRPr="009905E4" w:rsidP="009905E4">
            <w:pPr>
              <w:pStyle w:val="ListBullet"/>
            </w:pPr>
            <w:r w:rsidRPr="009905E4">
              <w:t>documentation and filing procedures</w:t>
            </w:r>
          </w:p>
          <w:p w:rsidR="00000000" w:rsidRPr="009905E4" w:rsidP="009905E4">
            <w:pPr>
              <w:pStyle w:val="ListBullet"/>
            </w:pPr>
            <w:r w:rsidRPr="009905E4">
              <w:t>verifying status of rollover conditions</w:t>
            </w:r>
          </w:p>
        </w:tc>
      </w:tr>
    </w:tbl>
    <w:p w:rsidR="00000000" w:rsidRPr="009905E4" w:rsidP="009905E4">
      <w:pPr>
        <w:pStyle w:val="BodyText"/>
      </w:pPr>
    </w:p>
    <w:p w:rsidR="00000000" w:rsidRPr="009905E4" w:rsidP="009905E4">
      <w:pPr>
        <w:pStyle w:val="AllowPageBreak"/>
      </w:pPr>
    </w:p>
    <w:p w:rsidR="00000000" w:rsidRPr="009905E4" w:rsidP="009905E4">
      <w:pPr>
        <w:pStyle w:val="Heading1"/>
      </w:pPr>
      <w:bookmarkStart w:id="12" w:name="O_405672"/>
      <w:bookmarkEnd w:id="12"/>
      <w:r w:rsidRPr="009905E4">
        <w:t>Unit Sector(s)</w:t>
      </w:r>
    </w:p>
    <w:p w:rsidR="00000000" w:rsidRPr="009905E4" w:rsidP="009905E4">
      <w:pPr>
        <w:pStyle w:val="BodyText"/>
      </w:pPr>
      <w:r w:rsidRPr="009905E4">
        <w:t>Superannuation</w:t>
      </w:r>
    </w:p>
    <w:p w:rsidR="00000000" w:rsidRPr="009905E4" w:rsidP="009905E4"/>
    <w:sectPr w:rsidSect="009905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805" w:rsidP="003B78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05" w:rsidP="00990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7805" w:rsidP="009905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7805" w:rsidP="009905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7805" w:rsidP="003B780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805" w:rsidP="009905E4">
    <w:pPr>
      <w:pStyle w:val="Header"/>
      <w:framePr w:wrap="around"/>
    </w:pPr>
    <w:r>
      <w:fldChar w:fldCharType="begin"/>
    </w:r>
    <w:r>
      <w:instrText xml:space="preserve"> TITLE   \* MERGEFORMAT </w:instrText>
    </w:r>
    <w:r>
      <w:fldChar w:fldCharType="separate"/>
    </w:r>
    <w:r>
      <w:t>FNSSUP304A Process superannuation rollover benefits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B7805" w:rsidP="009905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1C3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12E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40C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5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05E4"/>
    <w:pPr>
      <w:spacing w:before="360" w:after="60"/>
      <w:outlineLvl w:val="0"/>
    </w:pPr>
    <w:rPr>
      <w:sz w:val="32"/>
    </w:rPr>
  </w:style>
  <w:style w:type="paragraph" w:styleId="Heading2">
    <w:name w:val="heading 2"/>
    <w:basedOn w:val="HeadingBase"/>
    <w:next w:val="BodyText"/>
    <w:link w:val="Heading2Char"/>
    <w:qFormat/>
    <w:rsid w:val="009905E4"/>
    <w:pPr>
      <w:keepLines/>
      <w:spacing w:before="240" w:after="120"/>
      <w:outlineLvl w:val="1"/>
    </w:pPr>
    <w:rPr>
      <w:sz w:val="28"/>
      <w:szCs w:val="40"/>
    </w:rPr>
  </w:style>
  <w:style w:type="paragraph" w:styleId="Heading3">
    <w:name w:val="heading 3"/>
    <w:basedOn w:val="HeadingBase"/>
    <w:next w:val="BodyText"/>
    <w:link w:val="Heading3Char"/>
    <w:qFormat/>
    <w:rsid w:val="009905E4"/>
    <w:pPr>
      <w:spacing w:before="180" w:after="120"/>
      <w:outlineLvl w:val="2"/>
    </w:pPr>
    <w:rPr>
      <w:spacing w:val="-10"/>
      <w:kern w:val="32"/>
    </w:rPr>
  </w:style>
  <w:style w:type="paragraph" w:styleId="Heading4">
    <w:name w:val="heading 4"/>
    <w:basedOn w:val="HeadingBase"/>
    <w:next w:val="BodyText"/>
    <w:link w:val="Heading4Char"/>
    <w:qFormat/>
    <w:rsid w:val="009905E4"/>
    <w:pPr>
      <w:spacing w:before="160" w:after="120"/>
      <w:outlineLvl w:val="3"/>
    </w:pPr>
    <w:rPr>
      <w:sz w:val="22"/>
    </w:rPr>
  </w:style>
  <w:style w:type="paragraph" w:styleId="Heading5">
    <w:name w:val="heading 5"/>
    <w:basedOn w:val="HeadingBase"/>
    <w:next w:val="Normal"/>
    <w:link w:val="Heading5Char"/>
    <w:qFormat/>
    <w:rsid w:val="009905E4"/>
    <w:pPr>
      <w:spacing w:before="80"/>
      <w:outlineLvl w:val="4"/>
    </w:pPr>
    <w:rPr>
      <w:color w:val="918585"/>
      <w:sz w:val="20"/>
    </w:rPr>
  </w:style>
  <w:style w:type="paragraph" w:styleId="Heading6">
    <w:name w:val="heading 6"/>
    <w:basedOn w:val="HeadingBase"/>
    <w:next w:val="Normal"/>
    <w:link w:val="Heading6Char"/>
    <w:qFormat/>
    <w:rsid w:val="009905E4"/>
    <w:pPr>
      <w:spacing w:before="60"/>
      <w:outlineLvl w:val="5"/>
    </w:pPr>
    <w:rPr>
      <w:color w:val="918585"/>
      <w:sz w:val="20"/>
    </w:rPr>
  </w:style>
  <w:style w:type="paragraph" w:styleId="Heading7">
    <w:name w:val="heading 7"/>
    <w:basedOn w:val="Normal"/>
    <w:next w:val="Normal"/>
    <w:link w:val="Heading7Char"/>
    <w:qFormat/>
    <w:rsid w:val="009905E4"/>
    <w:pPr>
      <w:ind w:left="720"/>
      <w:outlineLvl w:val="6"/>
    </w:pPr>
    <w:rPr>
      <w:i/>
    </w:rPr>
  </w:style>
  <w:style w:type="paragraph" w:styleId="Heading8">
    <w:name w:val="heading 8"/>
    <w:basedOn w:val="Normal"/>
    <w:next w:val="Normal"/>
    <w:link w:val="Heading8Char"/>
    <w:qFormat/>
    <w:rsid w:val="009905E4"/>
    <w:pPr>
      <w:ind w:left="720"/>
      <w:outlineLvl w:val="7"/>
    </w:pPr>
    <w:rPr>
      <w:i/>
    </w:rPr>
  </w:style>
  <w:style w:type="paragraph" w:styleId="Heading9">
    <w:name w:val="heading 9"/>
    <w:basedOn w:val="Normal"/>
    <w:next w:val="Normal"/>
    <w:link w:val="Heading9Char"/>
    <w:qFormat/>
    <w:rsid w:val="009905E4"/>
    <w:pPr>
      <w:ind w:left="720"/>
      <w:outlineLvl w:val="8"/>
    </w:pPr>
    <w:rPr>
      <w:i/>
    </w:rPr>
  </w:style>
  <w:style w:type="character" w:default="1" w:styleId="DefaultParagraphFont">
    <w:name w:val="Default Paragraph Font"/>
    <w:uiPriority w:val="1"/>
    <w:unhideWhenUsed/>
    <w:rsid w:val="00990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5E4"/>
  </w:style>
  <w:style w:type="character" w:customStyle="1" w:styleId="Heading1Char">
    <w:name w:val="Heading 1 Char"/>
    <w:link w:val="Heading1"/>
    <w:rsid w:val="009905E4"/>
    <w:rPr>
      <w:rFonts w:ascii="Times New Roman" w:eastAsia="Times New Roman" w:hAnsi="Times New Roman" w:cs="Times New Roman"/>
      <w:b/>
      <w:sz w:val="32"/>
      <w:szCs w:val="20"/>
      <w:lang w:eastAsia="en-US"/>
    </w:rPr>
  </w:style>
  <w:style w:type="paragraph" w:styleId="BodyText">
    <w:name w:val="Body Text"/>
    <w:basedOn w:val="Normal"/>
    <w:link w:val="BodyTextChar"/>
    <w:rsid w:val="009905E4"/>
    <w:pPr>
      <w:spacing w:before="120" w:after="120"/>
      <w:contextualSpacing/>
    </w:pPr>
    <w:rPr>
      <w:rFonts w:ascii="Times New Roman" w:hAnsi="Times New Roman"/>
      <w:sz w:val="24"/>
      <w:szCs w:val="22"/>
    </w:rPr>
  </w:style>
  <w:style w:type="character" w:customStyle="1" w:styleId="BodyTextChar">
    <w:name w:val="Body Text Char"/>
    <w:link w:val="BodyText"/>
    <w:rsid w:val="009905E4"/>
    <w:rPr>
      <w:rFonts w:ascii="Times New Roman" w:eastAsia="Times New Roman" w:hAnsi="Times New Roman" w:cs="Times New Roman"/>
      <w:sz w:val="24"/>
      <w:lang w:val="en-US" w:eastAsia="en-US"/>
    </w:rPr>
  </w:style>
  <w:style w:type="paragraph" w:styleId="Footer">
    <w:name w:val="footer"/>
    <w:basedOn w:val="Normal"/>
    <w:link w:val="FooterChar"/>
    <w:rsid w:val="00990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05E4"/>
    <w:rPr>
      <w:rFonts w:ascii="Times New Roman" w:eastAsia="Times New Roman" w:hAnsi="Times New Roman" w:cs="Times New Roman"/>
      <w:sz w:val="16"/>
      <w:lang w:val="en-US" w:eastAsia="en-US"/>
    </w:rPr>
  </w:style>
  <w:style w:type="paragraph" w:styleId="ListBullet">
    <w:name w:val="List Bullet"/>
    <w:basedOn w:val="List"/>
    <w:rsid w:val="009905E4"/>
    <w:pPr>
      <w:numPr>
        <w:numId w:val="13"/>
      </w:numPr>
      <w:tabs>
        <w:tab w:val="clear" w:pos="340"/>
      </w:tabs>
      <w:spacing w:before="40" w:after="40"/>
    </w:pPr>
  </w:style>
  <w:style w:type="character" w:customStyle="1" w:styleId="SpecialBold">
    <w:name w:val="Special Bold"/>
    <w:rsid w:val="009905E4"/>
    <w:rPr>
      <w:b/>
      <w:spacing w:val="0"/>
    </w:rPr>
  </w:style>
  <w:style w:type="paragraph" w:styleId="ListBullet2">
    <w:name w:val="List Bullet 2"/>
    <w:basedOn w:val="List2"/>
    <w:rsid w:val="009905E4"/>
    <w:pPr>
      <w:numPr>
        <w:numId w:val="14"/>
      </w:numPr>
      <w:tabs>
        <w:tab w:val="clear" w:pos="680"/>
      </w:tabs>
    </w:pPr>
  </w:style>
  <w:style w:type="paragraph" w:styleId="Header">
    <w:name w:val="header"/>
    <w:basedOn w:val="Normal"/>
    <w:link w:val="HeaderChar"/>
    <w:rsid w:val="00990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05E4"/>
    <w:rPr>
      <w:rFonts w:ascii="Times New Roman" w:eastAsia="Times New Roman" w:hAnsi="Times New Roman" w:cs="Times New Roman"/>
      <w:sz w:val="16"/>
      <w:szCs w:val="20"/>
      <w:lang w:val="en-GB" w:eastAsia="en-US"/>
    </w:rPr>
  </w:style>
  <w:style w:type="character" w:styleId="Emphasis">
    <w:name w:val="Emphasis"/>
    <w:qFormat/>
    <w:rsid w:val="009905E4"/>
    <w:rPr>
      <w:i/>
    </w:rPr>
  </w:style>
  <w:style w:type="paragraph" w:customStyle="1" w:styleId="SuperHeading">
    <w:name w:val="SuperHeading"/>
    <w:basedOn w:val="Normal"/>
    <w:rsid w:val="009905E4"/>
    <w:pPr>
      <w:spacing w:before="240" w:after="120"/>
      <w:outlineLvl w:val="0"/>
    </w:pPr>
    <w:rPr>
      <w:rFonts w:ascii="Times New Roman" w:hAnsi="Times New Roman"/>
      <w:b/>
      <w:sz w:val="28"/>
    </w:rPr>
  </w:style>
  <w:style w:type="paragraph" w:customStyle="1" w:styleId="AllowPageBreak">
    <w:name w:val="AllowPageBreak"/>
    <w:rsid w:val="009905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05E4"/>
    <w:rPr>
      <w:b/>
      <w:i/>
      <w:u w:val="none"/>
    </w:rPr>
  </w:style>
  <w:style w:type="character" w:customStyle="1" w:styleId="Heading2Char">
    <w:name w:val="Heading 2 Char"/>
    <w:link w:val="Heading2"/>
    <w:rsid w:val="009905E4"/>
    <w:rPr>
      <w:rFonts w:ascii="Times New Roman" w:eastAsia="Times New Roman" w:hAnsi="Times New Roman" w:cs="Times New Roman"/>
      <w:b/>
      <w:sz w:val="28"/>
      <w:szCs w:val="40"/>
      <w:lang w:eastAsia="en-US"/>
    </w:rPr>
  </w:style>
  <w:style w:type="character" w:customStyle="1" w:styleId="Heading3Char">
    <w:name w:val="Heading 3 Char"/>
    <w:link w:val="Heading3"/>
    <w:rsid w:val="009905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05E4"/>
    <w:rPr>
      <w:rFonts w:ascii="Times New Roman" w:eastAsia="Times New Roman" w:hAnsi="Times New Roman" w:cs="Times New Roman"/>
      <w:b/>
      <w:szCs w:val="20"/>
      <w:lang w:eastAsia="en-US"/>
    </w:rPr>
  </w:style>
  <w:style w:type="character" w:customStyle="1" w:styleId="Heading5Char">
    <w:name w:val="Heading 5 Char"/>
    <w:link w:val="Heading5"/>
    <w:rsid w:val="009905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0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5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05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05E4"/>
    <w:rPr>
      <w:rFonts w:ascii="Courier New" w:eastAsia="Times New Roman" w:hAnsi="Courier New" w:cs="Times New Roman"/>
      <w:i/>
      <w:szCs w:val="20"/>
      <w:lang w:val="en-US" w:eastAsia="en-US"/>
    </w:rPr>
  </w:style>
  <w:style w:type="paragraph" w:customStyle="1" w:styleId="HeadingBase">
    <w:name w:val="Heading Base"/>
    <w:rsid w:val="00990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5E4"/>
    <w:pPr>
      <w:tabs>
        <w:tab w:val="right" w:leader="dot" w:pos="9072"/>
      </w:tabs>
      <w:ind w:left="567"/>
    </w:pPr>
    <w:rPr>
      <w:szCs w:val="22"/>
    </w:rPr>
  </w:style>
  <w:style w:type="paragraph" w:customStyle="1" w:styleId="TOCBase">
    <w:name w:val="TOC Base"/>
    <w:rsid w:val="00990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5E4"/>
    <w:pPr>
      <w:tabs>
        <w:tab w:val="right" w:leader="dot" w:pos="9072"/>
      </w:tabs>
      <w:spacing w:before="40" w:after="40"/>
      <w:ind w:left="284"/>
    </w:pPr>
    <w:rPr>
      <w:rFonts w:ascii="Times New Roman" w:hAnsi="Times New Roman"/>
    </w:rPr>
  </w:style>
  <w:style w:type="paragraph" w:styleId="TOC1">
    <w:name w:val="toc 1"/>
    <w:basedOn w:val="TOCBase"/>
    <w:next w:val="Normal"/>
    <w:rsid w:val="009905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05E4"/>
    <w:pPr>
      <w:spacing w:before="5040"/>
      <w:jc w:val="center"/>
    </w:pPr>
    <w:rPr>
      <w:sz w:val="48"/>
      <w:szCs w:val="72"/>
      <w:lang w:val="en-US"/>
    </w:rPr>
  </w:style>
  <w:style w:type="character" w:customStyle="1" w:styleId="TitleChar">
    <w:name w:val="Title Char"/>
    <w:link w:val="Title"/>
    <w:rsid w:val="00990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5E4"/>
    <w:pPr>
      <w:tabs>
        <w:tab w:val="left" w:pos="3600"/>
        <w:tab w:val="left" w:pos="3958"/>
      </w:tabs>
    </w:pPr>
  </w:style>
  <w:style w:type="paragraph" w:styleId="List">
    <w:name w:val="List"/>
    <w:basedOn w:val="BodyText"/>
    <w:next w:val="BodyText"/>
    <w:rsid w:val="009905E4"/>
    <w:pPr>
      <w:tabs>
        <w:tab w:val="left" w:pos="340"/>
      </w:tabs>
      <w:spacing w:before="60" w:after="60"/>
      <w:ind w:left="340" w:hanging="340"/>
    </w:pPr>
  </w:style>
  <w:style w:type="paragraph" w:customStyle="1" w:styleId="Note">
    <w:name w:val="Note"/>
    <w:basedOn w:val="BodyText"/>
    <w:rsid w:val="00990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5E4"/>
    <w:pPr>
      <w:framePr w:wrap="auto" w:hAnchor="text" w:y="6049"/>
    </w:pPr>
    <w:rPr>
      <w:color w:val="000000"/>
      <w:sz w:val="40"/>
    </w:rPr>
  </w:style>
  <w:style w:type="paragraph" w:customStyle="1" w:styleId="TOCTitle">
    <w:name w:val="TOCTitle"/>
    <w:basedOn w:val="Heading1"/>
    <w:rsid w:val="009905E4"/>
    <w:pPr>
      <w:spacing w:after="240"/>
      <w:jc w:val="center"/>
      <w:outlineLvl w:val="9"/>
    </w:pPr>
    <w:rPr>
      <w:caps/>
    </w:rPr>
  </w:style>
  <w:style w:type="paragraph" w:customStyle="1" w:styleId="Version">
    <w:name w:val="Version"/>
    <w:rsid w:val="009905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5E4"/>
    <w:pPr>
      <w:keepNext w:val="0"/>
      <w:tabs>
        <w:tab w:val="right" w:pos="4176"/>
      </w:tabs>
      <w:ind w:left="198" w:hanging="198"/>
    </w:pPr>
    <w:rPr>
      <w:rFonts w:ascii="Garamond" w:hAnsi="Garamond"/>
    </w:rPr>
  </w:style>
  <w:style w:type="paragraph" w:styleId="IndexHeading">
    <w:name w:val="index heading"/>
    <w:basedOn w:val="Normal"/>
    <w:next w:val="Index1"/>
    <w:semiHidden/>
    <w:rsid w:val="009905E4"/>
    <w:pPr>
      <w:spacing w:before="120" w:after="120"/>
    </w:pPr>
    <w:rPr>
      <w:rFonts w:ascii="Arial" w:hAnsi="Arial"/>
      <w:b/>
      <w:color w:val="918585"/>
      <w:sz w:val="24"/>
    </w:rPr>
  </w:style>
  <w:style w:type="paragraph" w:customStyle="1" w:styleId="Chapter">
    <w:name w:val="Chapter"/>
    <w:basedOn w:val="Normal"/>
    <w:rsid w:val="009905E4"/>
    <w:pPr>
      <w:spacing w:before="240"/>
    </w:pPr>
    <w:rPr>
      <w:rFonts w:ascii="Times New Roman" w:hAnsi="Times New Roman"/>
      <w:smallCaps/>
      <w:spacing w:val="80"/>
      <w:sz w:val="28"/>
    </w:rPr>
  </w:style>
  <w:style w:type="paragraph" w:customStyle="1" w:styleId="InChapter">
    <w:name w:val="InChapter"/>
    <w:basedOn w:val="Heading3"/>
    <w:rsid w:val="009905E4"/>
    <w:pPr>
      <w:spacing w:after="240"/>
      <w:outlineLvl w:val="9"/>
    </w:pPr>
    <w:rPr>
      <w:noProof/>
    </w:rPr>
  </w:style>
  <w:style w:type="paragraph" w:styleId="Index2">
    <w:name w:val="index 2"/>
    <w:basedOn w:val="Normal"/>
    <w:next w:val="Normal"/>
    <w:semiHidden/>
    <w:rsid w:val="009905E4"/>
    <w:pPr>
      <w:tabs>
        <w:tab w:val="right" w:pos="4176"/>
      </w:tabs>
      <w:ind w:left="568" w:hanging="284"/>
    </w:pPr>
    <w:rPr>
      <w:rFonts w:ascii="Garamond" w:hAnsi="Garamond"/>
    </w:rPr>
  </w:style>
  <w:style w:type="paragraph" w:customStyle="1" w:styleId="Byline">
    <w:name w:val="Byline"/>
    <w:rsid w:val="00990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5E4"/>
    <w:pPr>
      <w:tabs>
        <w:tab w:val="clear" w:pos="3600"/>
        <w:tab w:val="clear" w:pos="3958"/>
      </w:tabs>
      <w:jc w:val="right"/>
    </w:pPr>
  </w:style>
  <w:style w:type="paragraph" w:styleId="Caption">
    <w:name w:val="caption"/>
    <w:basedOn w:val="BodyText"/>
    <w:next w:val="Normal"/>
    <w:qFormat/>
    <w:rsid w:val="009905E4"/>
    <w:pPr>
      <w:framePr w:w="2268" w:hSpace="181" w:vSpace="181" w:wrap="around" w:vAnchor="text" w:hAnchor="page" w:x="1135" w:y="285" w:anchorLock="1"/>
    </w:pPr>
    <w:rPr>
      <w:i/>
    </w:rPr>
  </w:style>
  <w:style w:type="paragraph" w:customStyle="1" w:styleId="MiniTOCTitle">
    <w:name w:val="MiniTOCTitle"/>
    <w:basedOn w:val="Heading4"/>
    <w:rsid w:val="009905E4"/>
    <w:pPr>
      <w:spacing w:before="240"/>
      <w:outlineLvl w:val="9"/>
    </w:pPr>
    <w:rPr>
      <w:noProof/>
      <w:sz w:val="24"/>
    </w:rPr>
  </w:style>
  <w:style w:type="paragraph" w:customStyle="1" w:styleId="MiniTOCItem">
    <w:name w:val="MiniTOCItem"/>
    <w:basedOn w:val="ListBullet"/>
    <w:rsid w:val="009905E4"/>
    <w:pPr>
      <w:numPr>
        <w:numId w:val="0"/>
      </w:numPr>
      <w:tabs>
        <w:tab w:val="right" w:leader="dot" w:pos="6521"/>
      </w:tabs>
      <w:spacing w:before="0" w:after="0"/>
    </w:pPr>
  </w:style>
  <w:style w:type="paragraph" w:customStyle="1" w:styleId="TOFTitle">
    <w:name w:val="TOFTitle"/>
    <w:basedOn w:val="TOCTitle"/>
    <w:rsid w:val="009905E4"/>
  </w:style>
  <w:style w:type="paragraph" w:styleId="TableofFigures">
    <w:name w:val="table of figures"/>
    <w:basedOn w:val="Normal"/>
    <w:next w:val="Normal"/>
    <w:semiHidden/>
    <w:rsid w:val="009905E4"/>
    <w:pPr>
      <w:tabs>
        <w:tab w:val="right" w:leader="dot" w:pos="9072"/>
      </w:tabs>
      <w:ind w:left="970" w:hanging="403"/>
    </w:pPr>
    <w:rPr>
      <w:rFonts w:ascii="Times New Roman" w:hAnsi="Times New Roman"/>
      <w:b/>
    </w:rPr>
  </w:style>
  <w:style w:type="paragraph" w:styleId="ListNumber">
    <w:name w:val="List Number"/>
    <w:basedOn w:val="List"/>
    <w:rsid w:val="009905E4"/>
    <w:pPr>
      <w:numPr>
        <w:numId w:val="11"/>
      </w:numPr>
    </w:pPr>
  </w:style>
  <w:style w:type="character" w:customStyle="1" w:styleId="WingdingSymbols">
    <w:name w:val="Wingding Symbols"/>
    <w:rsid w:val="009905E4"/>
    <w:rPr>
      <w:rFonts w:ascii="Wingdings" w:hAnsi="Wingdings"/>
    </w:rPr>
  </w:style>
  <w:style w:type="paragraph" w:customStyle="1" w:styleId="TableHeading">
    <w:name w:val="Table Heading"/>
    <w:basedOn w:val="HeadingBase"/>
    <w:rsid w:val="009905E4"/>
    <w:pPr>
      <w:keepLines/>
      <w:pBdr>
        <w:bottom w:val="single" w:sz="6" w:space="1" w:color="918585"/>
      </w:pBdr>
      <w:spacing w:before="240"/>
    </w:pPr>
  </w:style>
  <w:style w:type="character" w:customStyle="1" w:styleId="HotSpot">
    <w:name w:val="HotSpot"/>
    <w:rsid w:val="009905E4"/>
    <w:rPr>
      <w:color w:val="0033CC"/>
      <w:u w:val="none"/>
    </w:rPr>
  </w:style>
  <w:style w:type="paragraph" w:customStyle="1" w:styleId="BodyTextRight">
    <w:name w:val="Body Text Right"/>
    <w:basedOn w:val="BodyText"/>
    <w:rsid w:val="009905E4"/>
    <w:pPr>
      <w:spacing w:before="0" w:after="0"/>
      <w:jc w:val="right"/>
    </w:pPr>
  </w:style>
  <w:style w:type="paragraph" w:styleId="Index3">
    <w:name w:val="index 3"/>
    <w:basedOn w:val="ListNumber2"/>
    <w:next w:val="Normal"/>
    <w:semiHidden/>
    <w:rsid w:val="009905E4"/>
    <w:pPr>
      <w:numPr>
        <w:numId w:val="0"/>
      </w:numPr>
      <w:tabs>
        <w:tab w:val="right" w:leader="dot" w:pos="4176"/>
      </w:tabs>
    </w:pPr>
  </w:style>
  <w:style w:type="paragraph" w:styleId="ListNumber2">
    <w:name w:val="List Number 2"/>
    <w:basedOn w:val="List2"/>
    <w:rsid w:val="009905E4"/>
    <w:pPr>
      <w:numPr>
        <w:numId w:val="10"/>
      </w:numPr>
      <w:tabs>
        <w:tab w:val="clear" w:pos="1060"/>
      </w:tabs>
    </w:pPr>
  </w:style>
  <w:style w:type="paragraph" w:customStyle="1" w:styleId="MarginNote">
    <w:name w:val="Margin Note"/>
    <w:basedOn w:val="BodyText"/>
    <w:rsid w:val="00990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05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05E4"/>
    <w:rPr>
      <w:sz w:val="32"/>
    </w:rPr>
  </w:style>
  <w:style w:type="paragraph" w:customStyle="1" w:styleId="HeadingProcedure">
    <w:name w:val="Heading Procedure"/>
    <w:basedOn w:val="HeadingBase"/>
    <w:next w:val="Normal"/>
    <w:rsid w:val="009905E4"/>
    <w:pPr>
      <w:tabs>
        <w:tab w:val="left" w:pos="0"/>
      </w:tabs>
      <w:spacing w:before="120" w:after="60"/>
    </w:pPr>
    <w:rPr>
      <w:i/>
      <w:color w:val="918585"/>
      <w:sz w:val="22"/>
    </w:rPr>
  </w:style>
  <w:style w:type="paragraph" w:customStyle="1" w:styleId="TableBodyText">
    <w:name w:val="Table Body Text"/>
    <w:basedOn w:val="BodyText"/>
    <w:rsid w:val="009905E4"/>
    <w:pPr>
      <w:spacing w:before="60" w:after="60"/>
    </w:pPr>
  </w:style>
  <w:style w:type="paragraph" w:styleId="ListContinue">
    <w:name w:val="List Continue"/>
    <w:basedOn w:val="List"/>
    <w:rsid w:val="009905E4"/>
    <w:pPr>
      <w:ind w:firstLine="0"/>
    </w:pPr>
  </w:style>
  <w:style w:type="paragraph" w:customStyle="1" w:styleId="ListNote">
    <w:name w:val="List Note"/>
    <w:basedOn w:val="List"/>
    <w:rsid w:val="009905E4"/>
    <w:pPr>
      <w:pBdr>
        <w:top w:val="single" w:sz="6" w:space="2" w:color="918585"/>
        <w:bottom w:val="single" w:sz="6" w:space="2" w:color="918585"/>
      </w:pBdr>
      <w:tabs>
        <w:tab w:val="left" w:pos="1021"/>
      </w:tabs>
      <w:ind w:firstLine="0"/>
    </w:pPr>
  </w:style>
  <w:style w:type="paragraph" w:customStyle="1" w:styleId="Warning">
    <w:name w:val="Warning"/>
    <w:basedOn w:val="BodyText"/>
    <w:rsid w:val="009905E4"/>
    <w:pPr>
      <w:shd w:val="clear" w:color="auto" w:fill="D9D9D9"/>
      <w:tabs>
        <w:tab w:val="left" w:pos="992"/>
      </w:tabs>
      <w:ind w:left="119" w:right="119"/>
    </w:pPr>
    <w:rPr>
      <w:sz w:val="20"/>
    </w:rPr>
  </w:style>
  <w:style w:type="paragraph" w:customStyle="1" w:styleId="MarginIcons">
    <w:name w:val="Margin Icons"/>
    <w:basedOn w:val="BodyText"/>
    <w:rsid w:val="009905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05E4"/>
    <w:rPr>
      <w:rFonts w:ascii="Courier New" w:hAnsi="Courier New"/>
    </w:rPr>
  </w:style>
  <w:style w:type="paragraph" w:customStyle="1" w:styleId="NoteBullet">
    <w:name w:val="Note Bullet"/>
    <w:basedOn w:val="Note"/>
    <w:rsid w:val="009905E4"/>
    <w:pPr>
      <w:tabs>
        <w:tab w:val="clear" w:pos="680"/>
      </w:tabs>
      <w:spacing w:before="60" w:after="60"/>
    </w:pPr>
  </w:style>
  <w:style w:type="paragraph" w:customStyle="1" w:styleId="SubHeading2">
    <w:name w:val="SubHeading2"/>
    <w:basedOn w:val="HeadingBase"/>
    <w:rsid w:val="009905E4"/>
    <w:pPr>
      <w:spacing w:before="240" w:after="60"/>
    </w:pPr>
    <w:rPr>
      <w:sz w:val="20"/>
    </w:rPr>
  </w:style>
  <w:style w:type="paragraph" w:customStyle="1" w:styleId="SubHeading1">
    <w:name w:val="SubHeading1"/>
    <w:basedOn w:val="HeadingBase"/>
    <w:rsid w:val="009905E4"/>
    <w:pPr>
      <w:spacing w:before="240" w:after="60"/>
    </w:pPr>
    <w:rPr>
      <w:color w:val="918585"/>
      <w:sz w:val="22"/>
    </w:rPr>
  </w:style>
  <w:style w:type="paragraph" w:customStyle="1" w:styleId="SideHeading">
    <w:name w:val="Side Heading"/>
    <w:basedOn w:val="HeadingBase"/>
    <w:rsid w:val="00990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5E4"/>
    <w:pPr>
      <w:numPr>
        <w:numId w:val="12"/>
      </w:numPr>
    </w:pPr>
  </w:style>
  <w:style w:type="paragraph" w:styleId="PlainText">
    <w:name w:val="Plain Text"/>
    <w:basedOn w:val="Normal"/>
    <w:link w:val="PlainTextChar"/>
    <w:rsid w:val="009905E4"/>
    <w:rPr>
      <w:sz w:val="20"/>
    </w:rPr>
  </w:style>
  <w:style w:type="character" w:customStyle="1" w:styleId="PlainTextChar">
    <w:name w:val="Plain Text Char"/>
    <w:basedOn w:val="DefaultParagraphFont"/>
    <w:link w:val="PlainText"/>
    <w:rsid w:val="009905E4"/>
    <w:rPr>
      <w:rFonts w:ascii="Courier New" w:eastAsia="Times New Roman" w:hAnsi="Courier New" w:cs="Times New Roman"/>
      <w:sz w:val="20"/>
      <w:szCs w:val="20"/>
      <w:lang w:val="en-US" w:eastAsia="en-US"/>
    </w:rPr>
  </w:style>
  <w:style w:type="character" w:customStyle="1" w:styleId="MenuOption">
    <w:name w:val="Menu Option"/>
    <w:rsid w:val="009905E4"/>
    <w:rPr>
      <w:b/>
      <w:smallCaps/>
    </w:rPr>
  </w:style>
  <w:style w:type="paragraph" w:customStyle="1" w:styleId="TableListNumber">
    <w:name w:val="Table List Number"/>
    <w:basedOn w:val="ListNumber"/>
    <w:rsid w:val="009905E4"/>
    <w:pPr>
      <w:numPr>
        <w:numId w:val="0"/>
      </w:numPr>
    </w:pPr>
  </w:style>
  <w:style w:type="paragraph" w:styleId="TOC4">
    <w:name w:val="toc 4"/>
    <w:basedOn w:val="TOCBase"/>
    <w:next w:val="Normal"/>
    <w:semiHidden/>
    <w:rsid w:val="009905E4"/>
    <w:pPr>
      <w:tabs>
        <w:tab w:val="right" w:leader="dot" w:pos="9071"/>
      </w:tabs>
      <w:ind w:left="1701"/>
    </w:pPr>
  </w:style>
  <w:style w:type="paragraph" w:customStyle="1" w:styleId="ListAlpha">
    <w:name w:val="List Alpha"/>
    <w:basedOn w:val="List"/>
    <w:rsid w:val="009905E4"/>
    <w:pPr>
      <w:numPr>
        <w:numId w:val="9"/>
      </w:numPr>
    </w:pPr>
  </w:style>
  <w:style w:type="paragraph" w:customStyle="1" w:styleId="ListAlpha2">
    <w:name w:val="List Alpha 2"/>
    <w:basedOn w:val="List2"/>
    <w:rsid w:val="009905E4"/>
    <w:pPr>
      <w:numPr>
        <w:numId w:val="8"/>
      </w:numPr>
    </w:pPr>
  </w:style>
  <w:style w:type="paragraph" w:styleId="List2">
    <w:name w:val="List 2"/>
    <w:basedOn w:val="BodyText"/>
    <w:rsid w:val="009905E4"/>
    <w:pPr>
      <w:tabs>
        <w:tab w:val="left" w:pos="680"/>
      </w:tabs>
      <w:spacing w:before="60" w:after="60"/>
      <w:ind w:left="680" w:hanging="340"/>
    </w:pPr>
  </w:style>
  <w:style w:type="paragraph" w:styleId="List3">
    <w:name w:val="List 3"/>
    <w:basedOn w:val="BodyText"/>
    <w:rsid w:val="009905E4"/>
    <w:pPr>
      <w:tabs>
        <w:tab w:val="left" w:pos="1021"/>
      </w:tabs>
      <w:spacing w:before="60" w:after="60"/>
      <w:ind w:left="1020" w:hanging="340"/>
    </w:pPr>
  </w:style>
  <w:style w:type="paragraph" w:styleId="List4">
    <w:name w:val="List 4"/>
    <w:basedOn w:val="BodyText"/>
    <w:rsid w:val="009905E4"/>
    <w:pPr>
      <w:tabs>
        <w:tab w:val="left" w:pos="1361"/>
      </w:tabs>
      <w:spacing w:before="60" w:after="60"/>
      <w:ind w:left="1361" w:hanging="340"/>
    </w:pPr>
  </w:style>
  <w:style w:type="paragraph" w:styleId="List5">
    <w:name w:val="List 5"/>
    <w:basedOn w:val="BodyText"/>
    <w:rsid w:val="009905E4"/>
    <w:pPr>
      <w:tabs>
        <w:tab w:val="left" w:pos="1701"/>
      </w:tabs>
      <w:spacing w:before="60" w:after="60"/>
      <w:ind w:left="1701" w:hanging="340"/>
    </w:pPr>
  </w:style>
  <w:style w:type="paragraph" w:styleId="ListBullet3">
    <w:name w:val="List Bullet 3"/>
    <w:basedOn w:val="List3"/>
    <w:rsid w:val="009905E4"/>
    <w:pPr>
      <w:numPr>
        <w:numId w:val="15"/>
      </w:numPr>
      <w:tabs>
        <w:tab w:val="clear" w:pos="1021"/>
      </w:tabs>
      <w:ind w:left="1037" w:hanging="357"/>
    </w:pPr>
  </w:style>
  <w:style w:type="paragraph" w:styleId="ListBullet4">
    <w:name w:val="List Bullet 4"/>
    <w:basedOn w:val="List4"/>
    <w:rsid w:val="009905E4"/>
    <w:pPr>
      <w:numPr>
        <w:numId w:val="3"/>
      </w:numPr>
    </w:pPr>
  </w:style>
  <w:style w:type="paragraph" w:styleId="ListBullet5">
    <w:name w:val="List Bullet 5"/>
    <w:basedOn w:val="List5"/>
    <w:rsid w:val="009905E4"/>
    <w:pPr>
      <w:numPr>
        <w:numId w:val="4"/>
      </w:numPr>
    </w:pPr>
  </w:style>
  <w:style w:type="paragraph" w:styleId="ListContinue2">
    <w:name w:val="List Continue 2"/>
    <w:basedOn w:val="List2"/>
    <w:rsid w:val="009905E4"/>
    <w:pPr>
      <w:ind w:firstLine="0"/>
    </w:pPr>
  </w:style>
  <w:style w:type="paragraph" w:styleId="ListContinue3">
    <w:name w:val="List Continue 3"/>
    <w:basedOn w:val="List3"/>
    <w:rsid w:val="009905E4"/>
    <w:pPr>
      <w:ind w:left="1021" w:firstLine="0"/>
    </w:pPr>
  </w:style>
  <w:style w:type="paragraph" w:styleId="ListContinue4">
    <w:name w:val="List Continue 4"/>
    <w:basedOn w:val="List4"/>
    <w:rsid w:val="009905E4"/>
    <w:pPr>
      <w:ind w:firstLine="0"/>
    </w:pPr>
  </w:style>
  <w:style w:type="paragraph" w:styleId="ListContinue5">
    <w:name w:val="List Continue 5"/>
    <w:basedOn w:val="List5"/>
    <w:rsid w:val="009905E4"/>
    <w:pPr>
      <w:ind w:firstLine="0"/>
    </w:pPr>
  </w:style>
  <w:style w:type="paragraph" w:styleId="ListNumber3">
    <w:name w:val="List Number 3"/>
    <w:basedOn w:val="List3"/>
    <w:rsid w:val="009905E4"/>
    <w:pPr>
      <w:numPr>
        <w:numId w:val="5"/>
      </w:numPr>
    </w:pPr>
  </w:style>
  <w:style w:type="paragraph" w:styleId="ListNumber4">
    <w:name w:val="List Number 4"/>
    <w:basedOn w:val="List4"/>
    <w:rsid w:val="009905E4"/>
    <w:pPr>
      <w:numPr>
        <w:numId w:val="6"/>
      </w:numPr>
    </w:pPr>
  </w:style>
  <w:style w:type="paragraph" w:styleId="ListNumber5">
    <w:name w:val="List Number 5"/>
    <w:basedOn w:val="List5"/>
    <w:rsid w:val="009905E4"/>
    <w:pPr>
      <w:numPr>
        <w:numId w:val="7"/>
      </w:numPr>
    </w:pPr>
  </w:style>
  <w:style w:type="paragraph" w:styleId="BlockText">
    <w:name w:val="Block Text"/>
    <w:basedOn w:val="Normal"/>
    <w:rsid w:val="009905E4"/>
    <w:pPr>
      <w:spacing w:after="120"/>
      <w:ind w:left="1440" w:right="1440"/>
    </w:pPr>
  </w:style>
  <w:style w:type="character" w:customStyle="1" w:styleId="Subscript">
    <w:name w:val="Subscript"/>
    <w:rsid w:val="009905E4"/>
    <w:rPr>
      <w:sz w:val="16"/>
      <w:vertAlign w:val="subscript"/>
    </w:rPr>
  </w:style>
  <w:style w:type="character" w:customStyle="1" w:styleId="Superscript">
    <w:name w:val="Superscript"/>
    <w:rsid w:val="009905E4"/>
    <w:rPr>
      <w:sz w:val="16"/>
      <w:vertAlign w:val="superscript"/>
    </w:rPr>
  </w:style>
  <w:style w:type="character" w:customStyle="1" w:styleId="Symbols">
    <w:name w:val="Symbols"/>
    <w:rsid w:val="009905E4"/>
    <w:rPr>
      <w:rFonts w:ascii="Symbol" w:hAnsi="Symbol"/>
    </w:rPr>
  </w:style>
  <w:style w:type="character" w:customStyle="1" w:styleId="MenuOptions">
    <w:name w:val="Menu Options"/>
    <w:rsid w:val="009905E4"/>
    <w:rPr>
      <w:rFonts w:ascii="Arial Narrow" w:hAnsi="Arial Narrow"/>
      <w:smallCaps/>
    </w:rPr>
  </w:style>
  <w:style w:type="character" w:customStyle="1" w:styleId="Buttons">
    <w:name w:val="Buttons"/>
    <w:rsid w:val="009905E4"/>
    <w:rPr>
      <w:b/>
    </w:rPr>
  </w:style>
  <w:style w:type="character" w:customStyle="1" w:styleId="Underlined">
    <w:name w:val="Underlined"/>
    <w:rsid w:val="009905E4"/>
    <w:rPr>
      <w:u w:val="single"/>
    </w:rPr>
  </w:style>
  <w:style w:type="paragraph" w:customStyle="1" w:styleId="TableBodyTextRight">
    <w:name w:val="Table Body Text Right"/>
    <w:basedOn w:val="TableBodyText"/>
    <w:rsid w:val="009905E4"/>
    <w:pPr>
      <w:widowControl w:val="0"/>
      <w:autoSpaceDE w:val="0"/>
      <w:autoSpaceDN w:val="0"/>
      <w:adjustRightInd w:val="0"/>
      <w:jc w:val="right"/>
    </w:pPr>
    <w:rPr>
      <w:rFonts w:cs="Arial"/>
      <w:szCs w:val="18"/>
    </w:rPr>
  </w:style>
  <w:style w:type="paragraph" w:customStyle="1" w:styleId="CopyrightText">
    <w:name w:val="Copyright Text"/>
    <w:basedOn w:val="BodyText"/>
    <w:rsid w:val="009905E4"/>
    <w:rPr>
      <w:sz w:val="18"/>
    </w:rPr>
  </w:style>
  <w:style w:type="paragraph" w:customStyle="1" w:styleId="BodySmallRight">
    <w:name w:val="Body Small Right"/>
    <w:basedOn w:val="BodyTextRight"/>
    <w:rsid w:val="009905E4"/>
    <w:rPr>
      <w:sz w:val="18"/>
      <w:szCs w:val="18"/>
    </w:rPr>
  </w:style>
  <w:style w:type="paragraph" w:customStyle="1" w:styleId="MarginEdition">
    <w:name w:val="Margin Edition"/>
    <w:basedOn w:val="MarginNote"/>
    <w:rsid w:val="009905E4"/>
    <w:pPr>
      <w:spacing w:before="0" w:after="0"/>
    </w:pPr>
    <w:rPr>
      <w:rFonts w:ascii="Times New Roman" w:hAnsi="Times New Roman"/>
      <w:color w:val="999999"/>
    </w:rPr>
  </w:style>
  <w:style w:type="paragraph" w:customStyle="1" w:styleId="Spacer">
    <w:name w:val="Spacer"/>
    <w:basedOn w:val="Normal"/>
    <w:rsid w:val="009905E4"/>
    <w:rPr>
      <w:sz w:val="2"/>
      <w:szCs w:val="2"/>
    </w:rPr>
  </w:style>
  <w:style w:type="character" w:customStyle="1" w:styleId="Small">
    <w:name w:val="Small"/>
    <w:rsid w:val="009905E4"/>
    <w:rPr>
      <w:sz w:val="16"/>
    </w:rPr>
  </w:style>
  <w:style w:type="paragraph" w:customStyle="1" w:styleId="WideTable">
    <w:name w:val="Wide Table"/>
    <w:basedOn w:val="Normal"/>
    <w:rsid w:val="009905E4"/>
    <w:pPr>
      <w:ind w:left="-1418"/>
    </w:pPr>
    <w:rPr>
      <w:sz w:val="2"/>
      <w:szCs w:val="2"/>
    </w:rPr>
  </w:style>
  <w:style w:type="character" w:styleId="PageNumber">
    <w:name w:val="page number"/>
    <w:rsid w:val="009905E4"/>
  </w:style>
  <w:style w:type="paragraph" w:styleId="Quote">
    <w:name w:val="Quote"/>
    <w:basedOn w:val="Heading1"/>
    <w:link w:val="QuoteChar"/>
    <w:qFormat/>
    <w:rsid w:val="009905E4"/>
    <w:rPr>
      <w:b w:val="0"/>
      <w:sz w:val="72"/>
      <w:szCs w:val="72"/>
      <w:lang w:val="en-NZ"/>
    </w:rPr>
  </w:style>
  <w:style w:type="character" w:customStyle="1" w:styleId="QuoteChar">
    <w:name w:val="Quote Char"/>
    <w:link w:val="Quote"/>
    <w:rsid w:val="00990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5E4"/>
    <w:pPr>
      <w:pageBreakBefore/>
    </w:pPr>
  </w:style>
  <w:style w:type="paragraph" w:customStyle="1" w:styleId="Border">
    <w:name w:val="Border"/>
    <w:basedOn w:val="Normal"/>
    <w:qFormat/>
    <w:rsid w:val="009905E4"/>
    <w:pPr>
      <w:pBdr>
        <w:top w:val="single" w:sz="18" w:space="1" w:color="auto"/>
      </w:pBdr>
    </w:pPr>
    <w:rPr>
      <w:rFonts w:ascii="Times New Roman" w:hAnsi="Times New Roman"/>
      <w:color w:val="FFFFFF"/>
      <w:sz w:val="2"/>
    </w:rPr>
  </w:style>
  <w:style w:type="character" w:styleId="IntenseEmphasis">
    <w:name w:val="Intense Emphasis"/>
    <w:uiPriority w:val="21"/>
    <w:qFormat/>
    <w:rsid w:val="009905E4"/>
    <w:rPr>
      <w:b/>
      <w:bCs/>
      <w:i/>
      <w:iCs/>
      <w:color w:val="auto"/>
    </w:rPr>
  </w:style>
  <w:style w:type="paragraph" w:styleId="IntenseQuote">
    <w:name w:val="Intense Quote"/>
    <w:basedOn w:val="Normal"/>
    <w:next w:val="Normal"/>
    <w:link w:val="IntenseQuoteChar"/>
    <w:uiPriority w:val="30"/>
    <w:qFormat/>
    <w:rsid w:val="009905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05E4"/>
    <w:rPr>
      <w:rFonts w:ascii="Courier New" w:eastAsia="Times New Roman" w:hAnsi="Courier New" w:cs="Times New Roman"/>
      <w:b/>
      <w:bCs/>
      <w:i/>
      <w:iCs/>
      <w:szCs w:val="20"/>
      <w:lang w:val="en-US" w:eastAsia="en-US"/>
    </w:rPr>
  </w:style>
  <w:style w:type="character" w:styleId="SubtleReference">
    <w:name w:val="Subtle Reference"/>
    <w:uiPriority w:val="31"/>
    <w:qFormat/>
    <w:rsid w:val="009905E4"/>
    <w:rPr>
      <w:smallCaps/>
      <w:color w:val="auto"/>
      <w:u w:val="single"/>
    </w:rPr>
  </w:style>
  <w:style w:type="character" w:styleId="IntenseReference">
    <w:name w:val="Intense Reference"/>
    <w:uiPriority w:val="32"/>
    <w:qFormat/>
    <w:rsid w:val="009905E4"/>
    <w:rPr>
      <w:b/>
      <w:bCs/>
      <w:smallCaps/>
      <w:color w:val="auto"/>
      <w:spacing w:val="5"/>
      <w:u w:val="single"/>
    </w:rPr>
  </w:style>
  <w:style w:type="paragraph" w:customStyle="1" w:styleId="2ColumnHeading">
    <w:name w:val="2Column Heading"/>
    <w:basedOn w:val="BodyText"/>
    <w:qFormat/>
    <w:rsid w:val="009905E4"/>
    <w:pPr>
      <w:spacing w:after="60"/>
      <w:ind w:left="-2268"/>
    </w:pPr>
    <w:rPr>
      <w:b/>
    </w:rPr>
  </w:style>
  <w:style w:type="paragraph" w:customStyle="1" w:styleId="Heading1TOC">
    <w:name w:val="Heading1 TOC"/>
    <w:basedOn w:val="Normal"/>
    <w:qFormat/>
    <w:rsid w:val="009905E4"/>
    <w:pPr>
      <w:spacing w:before="240" w:after="120"/>
    </w:pPr>
    <w:rPr>
      <w:rFonts w:ascii="Times New Roman" w:hAnsi="Times New Roman"/>
      <w:b/>
      <w:sz w:val="32"/>
    </w:rPr>
  </w:style>
  <w:style w:type="paragraph" w:customStyle="1" w:styleId="Heading2TOC">
    <w:name w:val="Heading2 TOC"/>
    <w:basedOn w:val="Normal"/>
    <w:qFormat/>
    <w:rsid w:val="009905E4"/>
    <w:pPr>
      <w:spacing w:before="240" w:after="60"/>
    </w:pPr>
    <w:rPr>
      <w:rFonts w:ascii="Times New Roman" w:hAnsi="Times New Roman"/>
      <w:b/>
      <w:sz w:val="28"/>
    </w:rPr>
  </w:style>
  <w:style w:type="character" w:customStyle="1" w:styleId="Underline">
    <w:name w:val="Underline"/>
    <w:qFormat/>
    <w:rsid w:val="009905E4"/>
    <w:rPr>
      <w:u w:val="single"/>
    </w:rPr>
  </w:style>
  <w:style w:type="paragraph" w:styleId="BalloonText">
    <w:name w:val="Balloon Text"/>
    <w:basedOn w:val="Normal"/>
    <w:link w:val="BalloonTextChar"/>
    <w:rsid w:val="009905E4"/>
    <w:rPr>
      <w:rFonts w:ascii="Tahoma" w:hAnsi="Tahoma" w:cs="Tahoma"/>
      <w:sz w:val="16"/>
      <w:szCs w:val="16"/>
    </w:rPr>
  </w:style>
  <w:style w:type="character" w:customStyle="1" w:styleId="BalloonTextChar">
    <w:name w:val="Balloon Text Char"/>
    <w:link w:val="BalloonText"/>
    <w:rsid w:val="009905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05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05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1005</Words>
  <Characters>6599</Characters>
  <Application>Microsoft Office Word</Application>
  <DocSecurity>0</DocSecurity>
  <Lines>216</Lines>
  <Paragraphs>127</Paragraphs>
  <ScaleCrop>false</ScaleCrop>
  <Company>Author-it Software Corporation Ltd.</Company>
  <LinksUpToDate>false</LinksUpToDate>
  <CharactersWithSpaces>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FNSSUP304A Process superannuation rollover benefits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2012-05-26T16:33:00Z</dcterms:created>
  <dcterms:modified xsi:type="dcterms:W3CDTF">2012-05-26T16:33:00Z</dcterms:modified>
</cp:coreProperties>
</file>