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C03" w:rsidP="000E4C03">
      <w:pPr>
        <w:pStyle w:val="Title"/>
      </w:pPr>
      <w:r>
        <w:fldChar w:fldCharType="begin"/>
      </w:r>
      <w:r>
        <w:instrText xml:space="preserve"> TITLE   \* MERGEFORMAT </w:instrText>
      </w:r>
      <w:r>
        <w:fldChar w:fldCharType="separate"/>
      </w:r>
      <w:r>
        <w:t>FNSSUP303A Process superannuation contributions</w:t>
      </w:r>
      <w:r>
        <w:fldChar w:fldCharType="end"/>
      </w:r>
    </w:p>
    <w:p w:rsidR="000E4C03" w:rsidP="000E4C03">
      <w:pPr>
        <w:pStyle w:val="Version"/>
        <w:sectPr w:rsidSect="00096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D80" w:rsidP="00096D80">
      <w:pPr>
        <w:pStyle w:val="SuperHeading"/>
      </w:pPr>
      <w:r w:rsidRPr="00096D80">
        <w:t>FNSSUP303A Process superannuation contributions</w:t>
      </w:r>
    </w:p>
    <w:p w:rsidR="00000000" w:rsidRPr="00096D80" w:rsidP="00096D80">
      <w:pPr>
        <w:pStyle w:val="Heading1"/>
      </w:pPr>
      <w:bookmarkStart w:id="1" w:name="O_405646"/>
      <w:bookmarkEnd w:id="1"/>
      <w:r w:rsidRPr="00096D80">
        <w:t>Modification History</w:t>
      </w:r>
    </w:p>
    <w:tbl>
      <w:tblPr>
        <w:tblW w:w="0" w:type="auto"/>
        <w:tblLayout w:type="fixed"/>
        <w:tblCellMar>
          <w:left w:w="62" w:type="dxa"/>
          <w:right w:w="62" w:type="dxa"/>
        </w:tblCellMar>
        <w:tblLook w:val="0000"/>
      </w:tblPr>
      <w:tblGrid>
        <w:gridCol w:w="3149"/>
        <w:gridCol w:w="5866"/>
      </w:tblGrid>
      <w:tr w:rsidTr="00096D80">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SpecialBold"/>
              </w:rPr>
              <w:t>Comments</w:t>
            </w:r>
          </w:p>
        </w:tc>
      </w:tr>
      <w:tr w:rsidTr="00096D80">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 xml:space="preserve">This Unit of Competency first released with </w:t>
            </w:r>
            <w:r w:rsidRPr="00096D80">
              <w:rPr>
                <w:rStyle w:val="Emphasis"/>
              </w:rPr>
              <w:t>FNS10 Financial Services Training Package version 2.0</w:t>
            </w:r>
            <w:r w:rsidRPr="00096D80">
              <w:t>.</w:t>
            </w:r>
          </w:p>
          <w:p w:rsidR="00000000" w:rsidRPr="00096D80" w:rsidP="00096D80">
            <w:pPr>
              <w:pStyle w:val="BodyText"/>
            </w:pPr>
            <w:r w:rsidRPr="00096D80">
              <w:t>Migrated from FNS04.</w:t>
            </w:r>
          </w:p>
          <w:p w:rsidR="00000000" w:rsidRPr="00096D80" w:rsidP="00096D80">
            <w:pPr>
              <w:pStyle w:val="BodyText"/>
            </w:pPr>
            <w:r w:rsidRPr="00096D80">
              <w:t>Replaces FNSSUPR302B Process superannuation contribution.</w:t>
            </w:r>
          </w:p>
        </w:tc>
      </w:tr>
    </w:tbl>
    <w:p w:rsidR="00000000" w:rsidRPr="00096D80" w:rsidP="00096D80">
      <w:pPr>
        <w:pStyle w:val="BodyText"/>
      </w:pPr>
    </w:p>
    <w:p w:rsidR="00000000" w:rsidRPr="00096D80" w:rsidP="00096D80">
      <w:pPr>
        <w:pStyle w:val="AllowPageBreak"/>
      </w:pPr>
    </w:p>
    <w:p w:rsidR="00000000" w:rsidRPr="00096D80" w:rsidP="00096D80">
      <w:pPr>
        <w:pStyle w:val="Heading1"/>
      </w:pPr>
      <w:bookmarkStart w:id="2" w:name="O_405647"/>
      <w:bookmarkEnd w:id="2"/>
      <w:r w:rsidRPr="00096D80">
        <w:t>Unit Descriptor</w:t>
      </w:r>
    </w:p>
    <w:p w:rsidR="00000000" w:rsidRPr="00096D80" w:rsidP="00096D80">
      <w:pPr>
        <w:pStyle w:val="BodyText"/>
      </w:pPr>
      <w:r w:rsidRPr="00096D80">
        <w:t>This unit describes the performance outcomes, skills and knowledge required to receive superannuation contributions and ensure correct funds are allocated to accou</w:t>
      </w:r>
      <w:r w:rsidRPr="00096D80">
        <w:t>nts. The unit encompasses the identification of contribution types and their processes, processes utilised to receive contributions, processes utilised to receive Rollover Benefit Statements (RBS), processes utilised to identify and manage RBS errors and i</w:t>
      </w:r>
      <w:r w:rsidRPr="00096D80">
        <w:t>ncompletions, processes to allocate contributions according to contribution type and the ability to issues receipts and confirmations according to organisational guidelines.</w:t>
      </w:r>
    </w:p>
    <w:p w:rsidR="00000000" w:rsidRPr="00096D80" w:rsidP="00096D80">
      <w:pPr>
        <w:pStyle w:val="AllowPageBreak"/>
      </w:pPr>
    </w:p>
    <w:p w:rsidR="00000000" w:rsidRPr="00096D80" w:rsidP="00096D80">
      <w:pPr>
        <w:pStyle w:val="Heading1"/>
      </w:pPr>
      <w:bookmarkStart w:id="3" w:name="O_405648"/>
      <w:bookmarkEnd w:id="3"/>
      <w:r w:rsidRPr="00096D80">
        <w:t>Application of the Unit</w:t>
      </w:r>
    </w:p>
    <w:p w:rsidR="00000000" w:rsidRPr="00096D80" w:rsidP="00096D80">
      <w:pPr>
        <w:pStyle w:val="BodyText"/>
      </w:pPr>
      <w:r w:rsidRPr="00096D80">
        <w:t>This unit has application across a range of superannuation funds; it applies to trustee roles, not advisory roles.</w:t>
      </w:r>
    </w:p>
    <w:p w:rsidR="00000000" w:rsidRPr="00096D80" w:rsidP="00096D80">
      <w:pPr>
        <w:pStyle w:val="BodyText"/>
      </w:pPr>
      <w:r w:rsidRPr="00096D80">
        <w:t>Work contexts where this unit may apply include:</w:t>
      </w:r>
    </w:p>
    <w:p w:rsidR="00000000" w:rsidRPr="00096D80" w:rsidP="00096D80">
      <w:pPr>
        <w:pStyle w:val="ListBullet"/>
      </w:pPr>
      <w:r w:rsidRPr="00096D80">
        <w:t>Receiving and processing incoming payments as the primary function of the work role or as o</w:t>
      </w:r>
      <w:r w:rsidRPr="00096D80">
        <w:t>ne element of a varied work role.</w:t>
      </w:r>
    </w:p>
    <w:p w:rsidR="00000000" w:rsidRPr="00096D80" w:rsidP="00096D80">
      <w:pPr>
        <w:pStyle w:val="ListBullet"/>
      </w:pPr>
      <w:r w:rsidRPr="00096D80">
        <w:t>Receiving and processing incoming payments according to the administrative requirements and procedures as defined by the fund or superannuation organisation and any legislative or regulatory requirements.</w:t>
      </w:r>
    </w:p>
    <w:p w:rsidR="00000000" w:rsidRPr="00096D80" w:rsidP="00096D80">
      <w:pPr>
        <w:pStyle w:val="AllowPageBreak"/>
      </w:pPr>
    </w:p>
    <w:p w:rsidR="00000000" w:rsidRPr="00096D80" w:rsidP="00096D80">
      <w:pPr>
        <w:pStyle w:val="Heading1"/>
      </w:pPr>
      <w:bookmarkStart w:id="4" w:name="O_405649"/>
      <w:bookmarkEnd w:id="4"/>
      <w:r w:rsidRPr="00096D80">
        <w:t>Licensing/Regulatory Information</w:t>
      </w:r>
    </w:p>
    <w:p w:rsidR="00000000" w:rsidRPr="00096D80" w:rsidP="00096D80">
      <w:pPr>
        <w:pStyle w:val="BodyText"/>
      </w:pPr>
      <w:r w:rsidRPr="00096D80">
        <w:t>Not applicable.</w:t>
      </w:r>
    </w:p>
    <w:p w:rsidR="00000000" w:rsidRPr="00096D80" w:rsidP="00096D80">
      <w:pPr>
        <w:pStyle w:val="AllowPageBreak"/>
      </w:pPr>
    </w:p>
    <w:p w:rsidR="00000000" w:rsidRPr="00096D80" w:rsidP="00096D80">
      <w:pPr>
        <w:pStyle w:val="Heading1"/>
      </w:pPr>
      <w:bookmarkStart w:id="5" w:name="O_405650"/>
      <w:bookmarkEnd w:id="5"/>
      <w:r w:rsidRPr="00096D80">
        <w:t>Pre-Requisites</w:t>
      </w:r>
    </w:p>
    <w:p w:rsidR="00000000" w:rsidRPr="00096D80" w:rsidP="00096D80">
      <w:pPr>
        <w:pStyle w:val="BodyText"/>
      </w:pPr>
      <w:r w:rsidRPr="00096D80">
        <w:t>Not applicable.</w:t>
      </w:r>
    </w:p>
    <w:p w:rsidR="00000000" w:rsidRPr="00096D80" w:rsidP="00096D80">
      <w:pPr>
        <w:pStyle w:val="AllowPageBreak"/>
      </w:pPr>
    </w:p>
    <w:p w:rsidR="00000000" w:rsidRPr="00096D80" w:rsidP="00096D80">
      <w:pPr>
        <w:pStyle w:val="Heading1"/>
      </w:pPr>
      <w:bookmarkStart w:id="6" w:name="O_405651"/>
      <w:bookmarkEnd w:id="6"/>
      <w:r w:rsidRPr="00096D80">
        <w:t>Employability Skills Information</w:t>
      </w:r>
    </w:p>
    <w:p w:rsidR="00000000" w:rsidRPr="00096D80" w:rsidP="00096D80">
      <w:pPr>
        <w:pStyle w:val="BodyText"/>
      </w:pPr>
      <w:r w:rsidRPr="00096D80">
        <w:t>This unit contains employability skills.</w:t>
      </w:r>
    </w:p>
    <w:p w:rsidR="00000000" w:rsidRPr="00096D80" w:rsidP="00096D80">
      <w:pPr>
        <w:pStyle w:val="AllowPageBreak"/>
      </w:pPr>
    </w:p>
    <w:p w:rsidR="00000000" w:rsidRPr="00096D80" w:rsidP="00096D80">
      <w:pPr>
        <w:pStyle w:val="Heading1"/>
      </w:pPr>
      <w:bookmarkStart w:id="7" w:name="O_405652"/>
      <w:bookmarkEnd w:id="7"/>
      <w:r w:rsidRPr="00096D80">
        <w:t>Elements and Performance Criteria Pre-Content</w:t>
      </w:r>
    </w:p>
    <w:tbl>
      <w:tblPr>
        <w:tblW w:w="0" w:type="auto"/>
        <w:tblLayout w:type="fixed"/>
        <w:tblCellMar>
          <w:left w:w="62" w:type="dxa"/>
          <w:right w:w="62" w:type="dxa"/>
        </w:tblCellMar>
        <w:tblLook w:val="0000"/>
      </w:tblPr>
      <w:tblGrid>
        <w:gridCol w:w="2528"/>
        <w:gridCol w:w="6487"/>
      </w:tblGrid>
      <w:tr w:rsidTr="00096D80">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96D80" w:rsidP="00096D80">
            <w:pPr>
              <w:pStyle w:val="BodyText"/>
            </w:pPr>
            <w:r w:rsidRPr="00096D80">
              <w:rPr>
                <w:rStyle w:val="SpecialBold"/>
              </w:rPr>
              <w:t>Eleme</w:t>
            </w:r>
            <w:r w:rsidRPr="00096D80">
              <w:rPr>
                <w:rStyle w:val="SpecialBold"/>
              </w:rPr>
              <w:t>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96D80">
            <w:pPr>
              <w:pStyle w:val="BodyText"/>
              <w:rPr>
                <w:lang w:val="en-NZ"/>
              </w:rPr>
            </w:pPr>
            <w:r w:rsidRPr="00096D80">
              <w:rPr>
                <w:rStyle w:val="SpecialBold"/>
              </w:rPr>
              <w:t>Performance Criteria</w:t>
            </w:r>
          </w:p>
        </w:tc>
      </w:tr>
      <w:tr w:rsidTr="00096D80">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96D80" w:rsidP="00096D80">
            <w:pPr>
              <w:pStyle w:val="BodyText"/>
            </w:pPr>
            <w:r w:rsidRPr="00096D80">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96D80" w:rsidP="00096D80">
            <w:pPr>
              <w:pStyle w:val="BodyText"/>
            </w:pPr>
            <w:r w:rsidRPr="00096D80">
              <w:rPr>
                <w:rStyle w:val="Emphasis"/>
              </w:rPr>
              <w:t xml:space="preserve">Performance criteria describe the performance needed to demonstrate achievement of the element. Where bold italicised text is used, </w:t>
            </w:r>
            <w:r w:rsidRPr="00096D80">
              <w:rPr>
                <w:rStyle w:val="Emphasis"/>
              </w:rPr>
              <w:t>further information is detailed in the required skills and knowledge section and the range statement. Assessment of performance is to be consistent with the evidence guide.</w:t>
            </w:r>
          </w:p>
        </w:tc>
      </w:tr>
    </w:tbl>
    <w:p w:rsidR="00000000" w:rsidRPr="00096D80" w:rsidP="00096D80">
      <w:pPr>
        <w:pStyle w:val="BodyText"/>
      </w:pPr>
    </w:p>
    <w:p w:rsidR="00000000" w:rsidRPr="00096D80" w:rsidP="00096D80">
      <w:pPr>
        <w:pStyle w:val="AllowPageBreak"/>
      </w:pPr>
    </w:p>
    <w:p w:rsidR="00000000" w:rsidRPr="00096D80" w:rsidP="00096D80">
      <w:pPr>
        <w:pStyle w:val="Heading1"/>
      </w:pPr>
      <w:bookmarkStart w:id="8" w:name="O_405653"/>
      <w:bookmarkEnd w:id="8"/>
      <w:r w:rsidRPr="00096D80">
        <w:t>Elements and Performance Criteria</w:t>
      </w:r>
    </w:p>
    <w:tbl>
      <w:tblPr>
        <w:tblW w:w="0" w:type="auto"/>
        <w:tblLayout w:type="fixed"/>
        <w:tblCellMar>
          <w:left w:w="62" w:type="dxa"/>
          <w:right w:w="62" w:type="dxa"/>
        </w:tblCellMar>
        <w:tblLook w:val="0000"/>
      </w:tblPr>
      <w:tblGrid>
        <w:gridCol w:w="2560"/>
        <w:gridCol w:w="6455"/>
      </w:tblGrid>
      <w:tr w:rsidTr="00096D8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1. Identify types of contribut</w:t>
            </w:r>
            <w:r w:rsidRPr="00096D80">
              <w:t>ions and their processes</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 xml:space="preserve">1.1 </w:t>
            </w:r>
            <w:r w:rsidRPr="00096D80">
              <w:rPr>
                <w:rStyle w:val="BoldandItalics"/>
              </w:rPr>
              <w:t>Contribution</w:t>
            </w:r>
            <w:r w:rsidRPr="00096D80">
              <w:t xml:space="preserve"> sources and types are identified and recorded</w:t>
            </w:r>
          </w:p>
          <w:p w:rsidR="00000000" w:rsidP="00096D80">
            <w:pPr>
              <w:pStyle w:val="BodyText"/>
              <w:rPr>
                <w:lang w:val="en-NZ"/>
              </w:rPr>
            </w:pPr>
            <w:r w:rsidRPr="00096D80">
              <w:t xml:space="preserve">1.2 Potential errors in processing contribution types are identified </w:t>
            </w:r>
          </w:p>
        </w:tc>
      </w:tr>
      <w:tr w:rsidTr="00096D8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2. Receive superannuation contributions</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2.1 New accounts are established and checked for eligibility</w:t>
            </w:r>
          </w:p>
          <w:p w:rsidR="00000000" w:rsidRPr="00096D80" w:rsidP="00096D80">
            <w:pPr>
              <w:pStyle w:val="BodyText"/>
            </w:pPr>
            <w:r w:rsidRPr="00096D80">
              <w:t>2.2 Superannuation contributions and accompanying documents are received and checked to ensure information is complete and correct</w:t>
            </w:r>
          </w:p>
          <w:p w:rsidR="00000000" w:rsidRPr="00096D80" w:rsidP="00096D80">
            <w:pPr>
              <w:pStyle w:val="BodyText"/>
            </w:pPr>
            <w:r w:rsidRPr="00096D80">
              <w:t>2.3 Receipt of contribution is documented according to organisat</w:t>
            </w:r>
            <w:r w:rsidRPr="00096D80">
              <w:t>ional procedures</w:t>
            </w:r>
          </w:p>
          <w:p w:rsidR="00000000" w:rsidRPr="00096D80" w:rsidP="00096D80">
            <w:pPr>
              <w:pStyle w:val="BodyText"/>
            </w:pPr>
            <w:r w:rsidRPr="00096D80">
              <w:t>2.4 Documentation is filed according to organisational procedures</w:t>
            </w:r>
          </w:p>
          <w:p w:rsidR="00000000" w:rsidP="00096D80">
            <w:pPr>
              <w:pStyle w:val="BodyText"/>
              <w:rPr>
                <w:lang w:val="en-NZ"/>
              </w:rPr>
            </w:pPr>
            <w:r w:rsidRPr="00096D80">
              <w:t>2.5 Contributions are processed for banking according to organisational procedures</w:t>
            </w:r>
          </w:p>
        </w:tc>
      </w:tr>
      <w:tr w:rsidTr="00096D8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3. Receive Rollover Benefit Statements (RBS)</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3.1 RBSs received are checked for eligibilit</w:t>
            </w:r>
            <w:r w:rsidRPr="00096D80">
              <w:t>y</w:t>
            </w:r>
          </w:p>
          <w:p w:rsidR="00000000" w:rsidP="00096D80">
            <w:pPr>
              <w:pStyle w:val="BodyText"/>
              <w:rPr>
                <w:lang w:val="en-NZ"/>
              </w:rPr>
            </w:pPr>
            <w:r w:rsidRPr="00096D80">
              <w:t>3.2 Documentation is checked for completion and processed accordingly</w:t>
            </w:r>
          </w:p>
        </w:tc>
      </w:tr>
      <w:tr w:rsidTr="00096D8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4. Identify and manage contribution and RBS errors or incompletions</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 xml:space="preserve">4.1 </w:t>
            </w:r>
            <w:r w:rsidRPr="00096D80">
              <w:rPr>
                <w:rStyle w:val="BoldandItalics"/>
              </w:rPr>
              <w:t>Errors in contributions and/or documentation</w:t>
            </w:r>
            <w:r w:rsidRPr="00096D80">
              <w:t xml:space="preserve"> are identified</w:t>
            </w:r>
          </w:p>
          <w:p w:rsidR="00000000" w:rsidRPr="00096D80" w:rsidP="00096D80">
            <w:pPr>
              <w:pStyle w:val="BodyText"/>
            </w:pPr>
            <w:r w:rsidRPr="00096D80">
              <w:t>4.2 Documentation is returned or required informati</w:t>
            </w:r>
            <w:r w:rsidRPr="00096D80">
              <w:t>on sought</w:t>
            </w:r>
          </w:p>
          <w:p w:rsidR="00000000" w:rsidRPr="00096D80" w:rsidP="00096D80">
            <w:pPr>
              <w:pStyle w:val="BodyText"/>
            </w:pPr>
            <w:r w:rsidRPr="00096D80">
              <w:t>4.3 Employers are sent contribution reminders as required</w:t>
            </w:r>
          </w:p>
          <w:p w:rsidR="00000000" w:rsidRPr="00096D80" w:rsidP="00096D80">
            <w:pPr>
              <w:pStyle w:val="BodyText"/>
            </w:pPr>
            <w:r w:rsidRPr="00096D80">
              <w:t>4.4 Incomplete or incorrect contributions are actioned according to organisational requirements</w:t>
            </w:r>
          </w:p>
          <w:p w:rsidR="00000000" w:rsidP="00096D80">
            <w:pPr>
              <w:pStyle w:val="BodyText"/>
              <w:rPr>
                <w:lang w:val="en-NZ"/>
              </w:rPr>
            </w:pPr>
            <w:r w:rsidRPr="00096D80">
              <w:t>4.5 Incomplete or incorrect contributions are reconciled and processed when required informa</w:t>
            </w:r>
            <w:r w:rsidRPr="00096D80">
              <w:t>tion is obtained</w:t>
            </w:r>
          </w:p>
        </w:tc>
      </w:tr>
      <w:tr w:rsidTr="00096D8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5. Allocate contributions according to contribution type</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5.1 Contributions are allocated in accordance with member and employer requirements</w:t>
            </w:r>
          </w:p>
          <w:p w:rsidR="00000000" w:rsidP="00096D80">
            <w:pPr>
              <w:pStyle w:val="BodyText"/>
              <w:rPr>
                <w:lang w:val="en-NZ"/>
              </w:rPr>
            </w:pPr>
            <w:r w:rsidRPr="00096D80">
              <w:t>5.2 Processing is completed according to organisational requirements and procedures</w:t>
            </w:r>
          </w:p>
        </w:tc>
      </w:tr>
      <w:tr w:rsidTr="00096D8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t>6. Follow qu</w:t>
            </w:r>
            <w:r w:rsidRPr="00096D80">
              <w:t>ality assurance procedures</w:t>
            </w:r>
          </w:p>
        </w:tc>
        <w:tc>
          <w:tcPr>
            <w:tcW w:w="6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 xml:space="preserve">6.1 </w:t>
            </w:r>
            <w:r w:rsidRPr="00096D80">
              <w:rPr>
                <w:rStyle w:val="BoldandItalics"/>
              </w:rPr>
              <w:t>Organisational procedures</w:t>
            </w:r>
            <w:r w:rsidRPr="00096D80">
              <w:t xml:space="preserve"> are followed</w:t>
            </w:r>
          </w:p>
          <w:p w:rsidR="00000000" w:rsidRPr="00096D80" w:rsidP="00096D80">
            <w:pPr>
              <w:pStyle w:val="BodyText"/>
            </w:pPr>
            <w:r w:rsidRPr="00096D80">
              <w:t>6.2 Member details are established and maintained in accordance with organisational requirements</w:t>
            </w:r>
          </w:p>
          <w:p w:rsidR="00000000" w:rsidRPr="00096D80" w:rsidP="00096D80">
            <w:pPr>
              <w:pStyle w:val="BodyText"/>
            </w:pPr>
            <w:r w:rsidRPr="00096D80">
              <w:t>6.3 System and process checks are implemented and any irregularities identified</w:t>
            </w:r>
          </w:p>
          <w:p w:rsidR="00000000" w:rsidRPr="00096D80" w:rsidP="00096D80">
            <w:pPr>
              <w:pStyle w:val="BodyText"/>
            </w:pPr>
            <w:r w:rsidRPr="00096D80">
              <w:t>6.4 Any irregularities are corrected or communicated to appropriate personnel</w:t>
            </w:r>
          </w:p>
        </w:tc>
      </w:tr>
    </w:tbl>
    <w:p w:rsidR="00000000" w:rsidRPr="00096D80" w:rsidP="00096D80">
      <w:pPr>
        <w:pStyle w:val="BodyText"/>
      </w:pPr>
    </w:p>
    <w:p w:rsidR="00000000" w:rsidRPr="00096D80" w:rsidP="00096D80">
      <w:pPr>
        <w:pStyle w:val="AllowPageBreak"/>
      </w:pPr>
    </w:p>
    <w:p w:rsidR="00000000" w:rsidRPr="00096D80" w:rsidP="00096D80">
      <w:pPr>
        <w:pStyle w:val="Heading1"/>
      </w:pPr>
      <w:bookmarkStart w:id="9" w:name="O_405654"/>
      <w:bookmarkEnd w:id="9"/>
      <w:r w:rsidRPr="00096D80">
        <w:t>Required Skills and Knowledge</w:t>
      </w:r>
    </w:p>
    <w:p w:rsidR="00000000" w:rsidRPr="00096D80" w:rsidP="00096D80">
      <w:pPr>
        <w:pStyle w:val="BodyText"/>
      </w:pPr>
      <w:r w:rsidRPr="00096D80">
        <w:rPr>
          <w:rStyle w:val="Emphasis"/>
        </w:rPr>
        <w:t>This section describes the skills and knowledge required for this unit.</w:t>
      </w:r>
    </w:p>
    <w:p w:rsidR="00000000" w:rsidRPr="00096D80" w:rsidP="00096D80">
      <w:pPr>
        <w:pStyle w:val="BodyText"/>
      </w:pPr>
    </w:p>
    <w:p w:rsidR="00000000" w:rsidRPr="00096D80" w:rsidP="00096D80">
      <w:pPr>
        <w:pStyle w:val="BodyText"/>
      </w:pPr>
      <w:r w:rsidRPr="00096D80">
        <w:rPr>
          <w:rStyle w:val="SpecialBold"/>
        </w:rPr>
        <w:t>Required skills</w:t>
      </w:r>
    </w:p>
    <w:p w:rsidR="00000000" w:rsidRPr="00096D80" w:rsidP="00096D80">
      <w:pPr>
        <w:pStyle w:val="ListBullet"/>
      </w:pPr>
      <w:r w:rsidRPr="00096D80">
        <w:t>communication skills to:</w:t>
      </w:r>
    </w:p>
    <w:p w:rsidR="00000000" w:rsidRPr="00096D80" w:rsidP="00096D80">
      <w:pPr>
        <w:pStyle w:val="ListBullet2"/>
      </w:pPr>
      <w:r w:rsidRPr="00096D80">
        <w:t>use questioni</w:t>
      </w:r>
      <w:r w:rsidRPr="00096D80">
        <w:t>ng and active listening to gather and check information</w:t>
      </w:r>
    </w:p>
    <w:p w:rsidR="00000000" w:rsidRPr="00096D80" w:rsidP="00096D80">
      <w:pPr>
        <w:pStyle w:val="ListBullet2"/>
      </w:pPr>
      <w:r w:rsidRPr="00096D80">
        <w:t>liaise and share information with others</w:t>
      </w:r>
    </w:p>
    <w:p w:rsidR="00000000" w:rsidRPr="00096D80" w:rsidP="00096D80">
      <w:pPr>
        <w:pStyle w:val="ListBullet2"/>
      </w:pPr>
      <w:r w:rsidRPr="00096D80">
        <w:t>communicate appropriately with people from diverse backgrounds</w:t>
      </w:r>
    </w:p>
    <w:p w:rsidR="00000000" w:rsidRPr="00096D80" w:rsidP="00096D80">
      <w:pPr>
        <w:pStyle w:val="ListBullet"/>
      </w:pPr>
      <w:r w:rsidRPr="00096D80">
        <w:t>numeracy skills to:</w:t>
      </w:r>
    </w:p>
    <w:p w:rsidR="00000000" w:rsidRPr="00096D80" w:rsidP="00096D80">
      <w:pPr>
        <w:pStyle w:val="ListBullet2"/>
      </w:pPr>
      <w:r w:rsidRPr="00096D80">
        <w:t>interpret numeric data and relevant statistics and from this perform calculations related to achieving required outcomes</w:t>
      </w:r>
    </w:p>
    <w:p w:rsidR="00000000" w:rsidRPr="00096D80" w:rsidP="00096D80">
      <w:pPr>
        <w:pStyle w:val="ListBullet"/>
      </w:pPr>
      <w:r w:rsidRPr="00096D80">
        <w:t>IT skills to:</w:t>
      </w:r>
    </w:p>
    <w:p w:rsidR="00000000" w:rsidRPr="00096D80" w:rsidP="00096D80">
      <w:pPr>
        <w:pStyle w:val="ListBullet2"/>
      </w:pPr>
      <w:r w:rsidRPr="00096D80">
        <w:t>use computer applications (word processing, spreadsheet, database, specific purpose computer systems)</w:t>
      </w:r>
    </w:p>
    <w:p w:rsidR="00000000" w:rsidRPr="00096D80" w:rsidP="00096D80">
      <w:pPr>
        <w:pStyle w:val="ListBullet2"/>
      </w:pPr>
      <w:r w:rsidRPr="00096D80">
        <w:t>access and update</w:t>
      </w:r>
      <w:r w:rsidRPr="00096D80">
        <w:t xml:space="preserve"> records electronically</w:t>
      </w:r>
    </w:p>
    <w:p w:rsidR="00000000" w:rsidRPr="00096D80" w:rsidP="00096D80">
      <w:pPr>
        <w:pStyle w:val="ListBullet2"/>
      </w:pPr>
      <w:r w:rsidRPr="00096D80">
        <w:t>access web-based information services</w:t>
      </w:r>
    </w:p>
    <w:p w:rsidR="00000000" w:rsidRPr="00096D80" w:rsidP="00096D80">
      <w:pPr>
        <w:pStyle w:val="ListBullet"/>
      </w:pPr>
      <w:r w:rsidRPr="00096D80">
        <w:t>reading skills to:</w:t>
      </w:r>
    </w:p>
    <w:p w:rsidR="00000000" w:rsidRPr="00096D80" w:rsidP="00096D80">
      <w:pPr>
        <w:pStyle w:val="ListBullet2"/>
      </w:pPr>
      <w:r w:rsidRPr="00096D80">
        <w:t xml:space="preserve">read and understand relevant procedures </w:t>
      </w:r>
    </w:p>
    <w:p w:rsidR="00000000" w:rsidRPr="00096D80" w:rsidP="00096D80">
      <w:pPr>
        <w:pStyle w:val="ListBullet2"/>
      </w:pPr>
      <w:r w:rsidRPr="00096D80">
        <w:t>read and interpret applications and supporting documentation</w:t>
      </w:r>
    </w:p>
    <w:p w:rsidR="00000000" w:rsidRPr="00096D80" w:rsidP="00096D80">
      <w:pPr>
        <w:pStyle w:val="ListBullet"/>
      </w:pPr>
      <w:r w:rsidRPr="00096D80">
        <w:t>writing skills to:</w:t>
      </w:r>
    </w:p>
    <w:p w:rsidR="00000000" w:rsidRPr="00096D80" w:rsidP="00096D80">
      <w:pPr>
        <w:pStyle w:val="ListBullet2"/>
      </w:pPr>
      <w:r w:rsidRPr="00096D80">
        <w:t>accurately record information</w:t>
      </w:r>
    </w:p>
    <w:p w:rsidR="00000000" w:rsidRPr="00096D80" w:rsidP="00096D80">
      <w:pPr>
        <w:pStyle w:val="ListBullet2"/>
      </w:pPr>
      <w:r w:rsidRPr="00096D80">
        <w:t>prepare professional</w:t>
      </w:r>
      <w:r w:rsidRPr="00096D80">
        <w:t xml:space="preserve"> letters and emails</w:t>
      </w:r>
    </w:p>
    <w:p w:rsidR="00000000" w:rsidRPr="00096D80" w:rsidP="00096D80">
      <w:pPr>
        <w:pStyle w:val="ListBullet"/>
      </w:pPr>
      <w:r w:rsidRPr="00096D80">
        <w:t>organisational skills to efficiently plan and sequence work</w:t>
      </w:r>
    </w:p>
    <w:p w:rsidR="00000000" w:rsidRPr="00096D80" w:rsidP="00096D80">
      <w:pPr>
        <w:pStyle w:val="ListBullet"/>
      </w:pPr>
      <w:r w:rsidRPr="00096D80">
        <w:t>problem solving skills to address inaccuracies and omissions in applications</w:t>
      </w:r>
    </w:p>
    <w:p w:rsidR="00000000" w:rsidRPr="00096D80" w:rsidP="00096D80">
      <w:pPr>
        <w:pStyle w:val="ListBullet"/>
      </w:pPr>
      <w:r w:rsidRPr="00096D80">
        <w:t>analytical skills to effectively analyse information and data</w:t>
      </w:r>
    </w:p>
    <w:p w:rsidR="00000000" w:rsidRPr="00096D80" w:rsidP="00096D80">
      <w:pPr>
        <w:pStyle w:val="BodyText"/>
      </w:pPr>
    </w:p>
    <w:p w:rsidR="00000000" w:rsidRPr="00096D80" w:rsidP="00096D80">
      <w:pPr>
        <w:pStyle w:val="BodyText"/>
      </w:pPr>
      <w:r w:rsidRPr="00096D80">
        <w:rPr>
          <w:rStyle w:val="SpecialBold"/>
        </w:rPr>
        <w:t>Required knowledge</w:t>
      </w:r>
    </w:p>
    <w:p w:rsidR="00000000" w:rsidRPr="00096D80" w:rsidP="00096D80">
      <w:pPr>
        <w:pStyle w:val="ListBullet"/>
      </w:pPr>
      <w:r w:rsidRPr="00096D80">
        <w:t>company policies, objectives and guidelines</w:t>
      </w:r>
    </w:p>
    <w:p w:rsidR="00000000" w:rsidRPr="00096D80" w:rsidP="00096D80">
      <w:pPr>
        <w:pStyle w:val="ListBullet"/>
      </w:pPr>
      <w:r w:rsidRPr="00096D80">
        <w:t>eligibility rules for contribution types under the Superannuation Industry (Supervision) Act</w:t>
      </w:r>
    </w:p>
    <w:p w:rsidR="00000000" w:rsidRPr="00096D80" w:rsidP="00096D80">
      <w:pPr>
        <w:pStyle w:val="ListBullet"/>
      </w:pPr>
      <w:r w:rsidRPr="00096D80">
        <w:t>components of a superannuation RBS</w:t>
      </w:r>
    </w:p>
    <w:p w:rsidR="00000000" w:rsidRPr="00096D80" w:rsidP="00096D80">
      <w:pPr>
        <w:pStyle w:val="ListBullet"/>
      </w:pPr>
      <w:r w:rsidRPr="00096D80">
        <w:t>documentation requirements of RBSs</w:t>
      </w:r>
    </w:p>
    <w:p w:rsidR="00000000" w:rsidRPr="00096D80" w:rsidP="00096D80">
      <w:pPr>
        <w:pStyle w:val="ListBullet"/>
      </w:pPr>
      <w:r w:rsidRPr="00096D80">
        <w:t>processes for paying superannuation benefits</w:t>
      </w:r>
    </w:p>
    <w:p w:rsidR="00000000" w:rsidRPr="00096D80" w:rsidP="00096D80">
      <w:pPr>
        <w:pStyle w:val="ListBullet"/>
      </w:pPr>
      <w:r w:rsidRPr="00096D80">
        <w:t>Cont</w:t>
      </w:r>
      <w:r w:rsidRPr="00096D80">
        <w:t>ribution Caps and tax implications under the Superannuation Industry (Supervision) Act</w:t>
      </w:r>
    </w:p>
    <w:p w:rsidR="00000000" w:rsidRPr="00096D80" w:rsidP="00096D80">
      <w:pPr>
        <w:pStyle w:val="ListBullet"/>
      </w:pPr>
      <w:r w:rsidRPr="00096D80">
        <w:t>application of Privacy legislation</w:t>
      </w:r>
    </w:p>
    <w:p w:rsidR="00000000" w:rsidRPr="00096D80" w:rsidP="00096D80">
      <w:pPr>
        <w:pStyle w:val="ListBullet"/>
      </w:pPr>
      <w:r w:rsidRPr="00096D80">
        <w:t>fraud deterrence practices.</w:t>
      </w:r>
    </w:p>
    <w:p w:rsidR="00000000" w:rsidRPr="00096D80" w:rsidP="00096D80">
      <w:pPr>
        <w:pStyle w:val="AllowPageBreak"/>
      </w:pPr>
    </w:p>
    <w:p w:rsidR="00000000" w:rsidRPr="00096D80" w:rsidP="00096D80">
      <w:pPr>
        <w:pStyle w:val="Heading1"/>
      </w:pPr>
      <w:bookmarkStart w:id="10" w:name="O_405655"/>
      <w:bookmarkEnd w:id="10"/>
      <w:r w:rsidRPr="00096D80">
        <w:t>Evidence Guide</w:t>
      </w:r>
    </w:p>
    <w:p w:rsidR="00000000" w:rsidRPr="00096D80" w:rsidP="00096D80">
      <w:pPr>
        <w:pStyle w:val="BodyText"/>
      </w:pPr>
      <w:r w:rsidRPr="00096D8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96D80" w:rsidP="00096D80">
      <w:pPr>
        <w:pStyle w:val="BodyText"/>
      </w:pPr>
    </w:p>
    <w:tbl>
      <w:tblPr>
        <w:tblW w:w="0" w:type="auto"/>
        <w:tblLayout w:type="fixed"/>
        <w:tblCellMar>
          <w:left w:w="62" w:type="dxa"/>
          <w:right w:w="62" w:type="dxa"/>
        </w:tblCellMar>
        <w:tblLook w:val="0000"/>
      </w:tblPr>
      <w:tblGrid>
        <w:gridCol w:w="3570"/>
        <w:gridCol w:w="5445"/>
      </w:tblGrid>
      <w:tr w:rsidTr="00096D80">
        <w:tblPrEx>
          <w:tblW w:w="0" w:type="auto"/>
          <w:tblLayout w:type="fixed"/>
          <w:tblCellMar>
            <w:left w:w="62" w:type="dxa"/>
            <w:right w:w="62" w:type="dxa"/>
          </w:tblCellMar>
          <w:tblLook w:val="0000"/>
        </w:tblPrEx>
        <w:tc>
          <w:tcPr>
            <w:tcW w:w="3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p>
        </w:tc>
      </w:tr>
      <w:tr w:rsidTr="00096D80">
        <w:tblPrEx>
          <w:tblW w:w="0" w:type="auto"/>
          <w:tblLayout w:type="fixed"/>
          <w:tblCellMar>
            <w:left w:w="62" w:type="dxa"/>
            <w:right w:w="62" w:type="dxa"/>
          </w:tblCellMar>
          <w:tblLook w:val="0000"/>
        </w:tblPrEx>
        <w:tc>
          <w:tcPr>
            <w:tcW w:w="3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SpecialBold"/>
              </w:rPr>
              <w:t>Critical aspect</w:t>
            </w:r>
            <w:r w:rsidRPr="00096D80">
              <w:rPr>
                <w:rStyle w:val="SpecialBold"/>
              </w:rPr>
              <w: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Evidence of the ability to:</w:t>
            </w:r>
          </w:p>
          <w:p w:rsidR="00000000" w:rsidRPr="00096D80" w:rsidP="00096D80">
            <w:pPr>
              <w:pStyle w:val="ListBullet"/>
            </w:pPr>
            <w:r w:rsidRPr="00096D80">
              <w:t>establish new accounts with a variety of different contribution types and sources</w:t>
            </w:r>
          </w:p>
          <w:p w:rsidR="00000000" w:rsidRPr="00096D80" w:rsidP="00096D80">
            <w:pPr>
              <w:pStyle w:val="ListBullet"/>
            </w:pPr>
            <w:r w:rsidRPr="00096D80">
              <w:t>receive and process contributions</w:t>
            </w:r>
          </w:p>
          <w:p w:rsidR="00000000" w:rsidRPr="00096D80" w:rsidP="00096D80">
            <w:pPr>
              <w:pStyle w:val="ListBullet"/>
            </w:pPr>
            <w:r w:rsidRPr="00096D80">
              <w:t>receive and process Rollover Benefit Statements</w:t>
            </w:r>
          </w:p>
          <w:p w:rsidR="00000000" w:rsidRPr="00096D80" w:rsidP="00096D80">
            <w:pPr>
              <w:pStyle w:val="ListBullet"/>
            </w:pPr>
            <w:r w:rsidRPr="00096D80">
              <w:t>identify and correct errors, inconsistencies, omissions and incompletions</w:t>
            </w:r>
          </w:p>
          <w:p w:rsidR="00000000" w:rsidP="00096D80">
            <w:pPr>
              <w:pStyle w:val="ListBullet"/>
              <w:rPr>
                <w:lang w:val="en-NZ"/>
              </w:rPr>
            </w:pPr>
            <w:r w:rsidRPr="00096D80">
              <w:t>reconcile client accounts.</w:t>
            </w:r>
          </w:p>
        </w:tc>
      </w:tr>
      <w:tr w:rsidTr="00096D80">
        <w:tblPrEx>
          <w:tblW w:w="0" w:type="auto"/>
          <w:tblLayout w:type="fixed"/>
          <w:tblCellMar>
            <w:left w:w="62" w:type="dxa"/>
            <w:right w:w="62" w:type="dxa"/>
          </w:tblCellMar>
          <w:tblLook w:val="0000"/>
        </w:tblPrEx>
        <w:tc>
          <w:tcPr>
            <w:tcW w:w="3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Assessment must ensure:</w:t>
            </w:r>
          </w:p>
          <w:p w:rsidR="00000000" w:rsidRPr="00096D80" w:rsidP="00096D80">
            <w:pPr>
              <w:pStyle w:val="ListBullet"/>
            </w:pPr>
            <w:r w:rsidRPr="00096D80">
              <w:t>competency is demonstrated in th</w:t>
            </w:r>
            <w:r w:rsidRPr="00096D80">
              <w:t>e context of the financial services work environment and conditions specified in the range statement either in a relevant workplace or a closely simulated work environment</w:t>
            </w:r>
          </w:p>
          <w:p w:rsidR="00000000" w:rsidRPr="00096D80" w:rsidP="00096D80">
            <w:pPr>
              <w:pStyle w:val="ListBullet"/>
            </w:pPr>
            <w:r w:rsidRPr="00096D80">
              <w:t>access to and the use of office equipment, technology, software and consumables</w:t>
            </w:r>
          </w:p>
          <w:p w:rsidR="00000000" w:rsidRPr="00096D80" w:rsidP="00096D80">
            <w:pPr>
              <w:pStyle w:val="ListBullet"/>
            </w:pPr>
            <w:r w:rsidRPr="00096D80">
              <w:t>acce</w:t>
            </w:r>
            <w:r w:rsidRPr="00096D80">
              <w:t>ss to financial services product information</w:t>
            </w:r>
          </w:p>
          <w:p w:rsidR="00000000" w:rsidP="00096D80">
            <w:pPr>
              <w:pStyle w:val="ListBullet"/>
              <w:rPr>
                <w:lang w:val="en-NZ"/>
              </w:rPr>
            </w:pPr>
            <w:r w:rsidRPr="00096D80">
              <w:t>access to information about a workplace policies and procedures.</w:t>
            </w:r>
          </w:p>
        </w:tc>
      </w:tr>
      <w:tr w:rsidTr="00096D80">
        <w:tblPrEx>
          <w:tblW w:w="0" w:type="auto"/>
          <w:tblLayout w:type="fixed"/>
          <w:tblCellMar>
            <w:left w:w="62" w:type="dxa"/>
            <w:right w:w="62" w:type="dxa"/>
          </w:tblCellMar>
          <w:tblLook w:val="0000"/>
        </w:tblPrEx>
        <w:tc>
          <w:tcPr>
            <w:tcW w:w="3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r w:rsidRPr="00096D80">
              <w:t>A range of assessment methods should be used to assess practical skills and knowledge. The following examples, in combinatio</w:t>
            </w:r>
            <w:r w:rsidRPr="00096D80">
              <w:t>n, are appropriate for this unit:</w:t>
            </w:r>
          </w:p>
          <w:p w:rsidR="00000000" w:rsidRPr="00096D80" w:rsidP="00096D80">
            <w:pPr>
              <w:pStyle w:val="ListBullet"/>
            </w:pPr>
            <w:r w:rsidRPr="00096D80">
              <w:t>evaluating an integrated activity, which combines the elements of competency for the unit, or a cluster of units of competency</w:t>
            </w:r>
          </w:p>
          <w:p w:rsidR="00000000" w:rsidRPr="00096D80" w:rsidP="00096D80">
            <w:pPr>
              <w:pStyle w:val="ListBullet"/>
            </w:pPr>
            <w:r w:rsidRPr="00096D80">
              <w:t>observing processes and procedure in workplaces</w:t>
            </w:r>
          </w:p>
          <w:p w:rsidR="00000000" w:rsidRPr="00096D80" w:rsidP="00096D80">
            <w:pPr>
              <w:pStyle w:val="ListBullet"/>
            </w:pPr>
            <w:r w:rsidRPr="00096D80">
              <w:t>verbal or written questioning on underpinning knowledge and skills</w:t>
            </w:r>
          </w:p>
          <w:p w:rsidR="00000000" w:rsidRPr="00096D80" w:rsidP="00096D80">
            <w:pPr>
              <w:pStyle w:val="ListBullet"/>
            </w:pPr>
            <w:r w:rsidRPr="00096D80">
              <w:t>evaluating samples of work</w:t>
            </w:r>
          </w:p>
          <w:p w:rsidR="00000000" w:rsidRPr="00096D80" w:rsidP="00096D80">
            <w:pPr>
              <w:pStyle w:val="ListBullet"/>
            </w:pPr>
            <w:r w:rsidRPr="00096D80">
              <w:t>accessing and validating third party reports</w:t>
            </w:r>
          </w:p>
          <w:p w:rsidR="00000000" w:rsidP="00096D80">
            <w:pPr>
              <w:pStyle w:val="ListBullet"/>
              <w:rPr>
                <w:lang w:val="en-NZ"/>
              </w:rPr>
            </w:pPr>
            <w:r w:rsidRPr="00096D80">
              <w:t>setting and reviewing workplace business simulations or scenarios.</w:t>
            </w:r>
          </w:p>
        </w:tc>
      </w:tr>
      <w:tr w:rsidTr="00096D80">
        <w:tblPrEx>
          <w:tblW w:w="0" w:type="auto"/>
          <w:tblLayout w:type="fixed"/>
          <w:tblCellMar>
            <w:left w:w="62" w:type="dxa"/>
            <w:right w:w="62" w:type="dxa"/>
          </w:tblCellMar>
          <w:tblLook w:val="0000"/>
        </w:tblPrEx>
        <w:tc>
          <w:tcPr>
            <w:tcW w:w="3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BodyText"/>
            </w:pPr>
          </w:p>
        </w:tc>
      </w:tr>
    </w:tbl>
    <w:p w:rsidR="00000000" w:rsidRPr="00096D80" w:rsidP="00096D80">
      <w:pPr>
        <w:pStyle w:val="BodyText"/>
      </w:pPr>
    </w:p>
    <w:p w:rsidR="00000000" w:rsidRPr="00096D80" w:rsidP="00096D80">
      <w:pPr>
        <w:pStyle w:val="AllowPageBreak"/>
      </w:pPr>
    </w:p>
    <w:p w:rsidR="00000000" w:rsidRPr="00096D80" w:rsidP="00096D80">
      <w:pPr>
        <w:pStyle w:val="Heading1"/>
      </w:pPr>
      <w:bookmarkStart w:id="11" w:name="O_405656"/>
      <w:bookmarkEnd w:id="11"/>
      <w:r w:rsidRPr="00096D80">
        <w:t>Range Statement</w:t>
      </w:r>
    </w:p>
    <w:p w:rsidR="00000000" w:rsidRPr="00096D80" w:rsidP="00096D80">
      <w:pPr>
        <w:pStyle w:val="BodyText"/>
      </w:pPr>
      <w:r w:rsidRPr="00096D80">
        <w:rPr>
          <w:rStyle w:val="Emphasis"/>
        </w:rPr>
        <w:t xml:space="preserve">The range statement relates to the unit of competency as a whole. It allows for different work environments and situations that may affect performance. Bold italicised wording, if used in the performance criteria, is detailed below. </w:t>
      </w:r>
      <w:r w:rsidRPr="00096D80">
        <w:rPr>
          <w:rStyle w:val="Emphasis"/>
        </w:rPr>
        <w:t>Essential operating conditions that may be present with training and assessment (depending on the work situation, needs of the candidate, accessibility of the item, and local industry and regional contexts) may also be included.</w:t>
      </w:r>
    </w:p>
    <w:p w:rsidR="00000000" w:rsidRPr="00096D80" w:rsidP="00096D80">
      <w:pPr>
        <w:pStyle w:val="BodyText"/>
      </w:pPr>
    </w:p>
    <w:tbl>
      <w:tblPr>
        <w:tblW w:w="0" w:type="auto"/>
        <w:tblLayout w:type="fixed"/>
        <w:tblCellMar>
          <w:left w:w="62" w:type="dxa"/>
          <w:right w:w="62" w:type="dxa"/>
        </w:tblCellMar>
        <w:tblLook w:val="0000"/>
      </w:tblPr>
      <w:tblGrid>
        <w:gridCol w:w="3581"/>
        <w:gridCol w:w="5434"/>
      </w:tblGrid>
      <w:tr w:rsidTr="00096D80">
        <w:tblPrEx>
          <w:tblW w:w="0" w:type="auto"/>
          <w:tblLayout w:type="fixed"/>
          <w:tblCellMar>
            <w:left w:w="62" w:type="dxa"/>
            <w:right w:w="62" w:type="dxa"/>
          </w:tblCellMar>
          <w:tblLook w:val="0000"/>
        </w:tblPrEx>
        <w:tc>
          <w:tcPr>
            <w:tcW w:w="3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BoldandItalics"/>
              </w:rPr>
              <w:t>Contribution sources</w:t>
            </w:r>
            <w:r w:rsidRPr="00096D80">
              <w:t xml:space="preserve"> 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ListBullet"/>
            </w:pPr>
            <w:r w:rsidRPr="00096D80">
              <w:t>members</w:t>
            </w:r>
          </w:p>
          <w:p w:rsidR="00000000" w:rsidRPr="00096D80" w:rsidP="00096D80">
            <w:pPr>
              <w:pStyle w:val="ListBullet"/>
            </w:pPr>
            <w:r w:rsidRPr="00096D80">
              <w:t>nominated contributors such as spouses, family members etc.</w:t>
            </w:r>
          </w:p>
          <w:p w:rsidR="00000000" w:rsidRPr="00096D80" w:rsidP="00096D80">
            <w:pPr>
              <w:pStyle w:val="ListBullet"/>
            </w:pPr>
            <w:r w:rsidRPr="00096D80">
              <w:t>employers</w:t>
            </w:r>
          </w:p>
          <w:p w:rsidR="00000000" w:rsidRPr="00096D80" w:rsidP="00096D80">
            <w:pPr>
              <w:pStyle w:val="ListBullet"/>
            </w:pPr>
            <w:r w:rsidRPr="00096D80">
              <w:t>Australian Taxation Office (ATO)</w:t>
            </w:r>
          </w:p>
          <w:p w:rsidR="00000000" w:rsidP="00096D80">
            <w:pPr>
              <w:pStyle w:val="ListBullet"/>
              <w:rPr>
                <w:lang w:val="en-NZ"/>
              </w:rPr>
            </w:pPr>
            <w:r w:rsidRPr="00096D80">
              <w:t>transfers and rollovers.</w:t>
            </w:r>
          </w:p>
        </w:tc>
      </w:tr>
      <w:tr w:rsidTr="00096D80">
        <w:tblPrEx>
          <w:tblW w:w="0" w:type="auto"/>
          <w:tblLayout w:type="fixed"/>
          <w:tblCellMar>
            <w:left w:w="62" w:type="dxa"/>
            <w:right w:w="62" w:type="dxa"/>
          </w:tblCellMar>
          <w:tblLook w:val="0000"/>
        </w:tblPrEx>
        <w:tc>
          <w:tcPr>
            <w:tcW w:w="3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BoldandItalics"/>
              </w:rPr>
              <w:t>Errors in contributions and/or documentation</w:t>
            </w:r>
            <w:r w:rsidRPr="00096D80">
              <w:t xml:space="preserve"> 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ListBullet"/>
            </w:pPr>
            <w:r w:rsidRPr="00096D80">
              <w:t>member information is illegible or missing</w:t>
            </w:r>
          </w:p>
          <w:p w:rsidR="00000000" w:rsidRPr="00096D80" w:rsidP="00096D80">
            <w:pPr>
              <w:pStyle w:val="ListBullet"/>
            </w:pPr>
            <w:r w:rsidRPr="00096D80">
              <w:t>si</w:t>
            </w:r>
            <w:r w:rsidRPr="00096D80">
              <w:t>gnature is missing</w:t>
            </w:r>
          </w:p>
          <w:p w:rsidR="00000000" w:rsidRPr="00096D80" w:rsidP="00096D80">
            <w:pPr>
              <w:pStyle w:val="ListBullet"/>
            </w:pPr>
            <w:r w:rsidRPr="00096D80">
              <w:t>payment does not correspond with documentation</w:t>
            </w:r>
          </w:p>
          <w:p w:rsidR="00000000" w:rsidP="00096D80">
            <w:pPr>
              <w:pStyle w:val="ListBullet"/>
              <w:rPr>
                <w:lang w:val="en-NZ"/>
              </w:rPr>
            </w:pPr>
            <w:r w:rsidRPr="00096D80">
              <w:t>member information does not correlate with fund records.</w:t>
            </w:r>
          </w:p>
        </w:tc>
      </w:tr>
      <w:tr w:rsidTr="00096D80">
        <w:tblPrEx>
          <w:tblW w:w="0" w:type="auto"/>
          <w:tblLayout w:type="fixed"/>
          <w:tblCellMar>
            <w:left w:w="62" w:type="dxa"/>
            <w:right w:w="62" w:type="dxa"/>
          </w:tblCellMar>
          <w:tblLook w:val="0000"/>
        </w:tblPrEx>
        <w:tc>
          <w:tcPr>
            <w:tcW w:w="3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80">
            <w:pPr>
              <w:pStyle w:val="BodyText"/>
              <w:rPr>
                <w:lang w:val="en-NZ"/>
              </w:rPr>
            </w:pPr>
            <w:r w:rsidRPr="00096D80">
              <w:rPr>
                <w:rStyle w:val="BoldandItalics"/>
              </w:rPr>
              <w:t>Organisational procedures</w:t>
            </w:r>
            <w:r w:rsidRPr="00096D80">
              <w:t xml:space="preserve"> 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80" w:rsidP="00096D80">
            <w:pPr>
              <w:pStyle w:val="ListBullet"/>
            </w:pPr>
            <w:r w:rsidRPr="00096D80">
              <w:t xml:space="preserve">system/computer procedures </w:t>
            </w:r>
          </w:p>
          <w:p w:rsidR="00000000" w:rsidRPr="00096D80" w:rsidP="00096D80">
            <w:pPr>
              <w:pStyle w:val="ListBullet"/>
            </w:pPr>
            <w:r w:rsidRPr="00096D80">
              <w:t>best practice standards</w:t>
            </w:r>
          </w:p>
          <w:p w:rsidR="00000000" w:rsidRPr="00096D80" w:rsidP="00096D80">
            <w:pPr>
              <w:pStyle w:val="ListBullet"/>
            </w:pPr>
            <w:r w:rsidRPr="00096D80">
              <w:t>regulatory requirements</w:t>
            </w:r>
          </w:p>
          <w:p w:rsidR="00000000" w:rsidRPr="00096D80" w:rsidP="00096D80">
            <w:pPr>
              <w:pStyle w:val="ListBullet"/>
            </w:pPr>
            <w:r w:rsidRPr="00096D80">
              <w:t>internal communications</w:t>
            </w:r>
          </w:p>
          <w:p w:rsidR="00000000" w:rsidRPr="00096D80" w:rsidP="00096D80">
            <w:pPr>
              <w:pStyle w:val="ListBullet"/>
            </w:pPr>
            <w:r w:rsidRPr="00096D80">
              <w:t>internal service level agreements</w:t>
            </w:r>
          </w:p>
          <w:p w:rsidR="00000000" w:rsidRPr="00096D80" w:rsidP="00096D80">
            <w:pPr>
              <w:pStyle w:val="ListBullet"/>
            </w:pPr>
            <w:r w:rsidRPr="00096D80">
              <w:t>codes of practice</w:t>
            </w:r>
          </w:p>
          <w:p w:rsidR="00000000" w:rsidRPr="00096D80" w:rsidP="00096D80">
            <w:pPr>
              <w:pStyle w:val="ListBullet"/>
            </w:pPr>
            <w:r w:rsidRPr="00096D80">
              <w:t>documentation and filing procedures.</w:t>
            </w:r>
          </w:p>
        </w:tc>
      </w:tr>
    </w:tbl>
    <w:p w:rsidR="00000000" w:rsidRPr="00096D80" w:rsidP="00096D80">
      <w:pPr>
        <w:pStyle w:val="BodyText"/>
      </w:pPr>
    </w:p>
    <w:p w:rsidR="00000000" w:rsidRPr="00096D80" w:rsidP="00096D80">
      <w:pPr>
        <w:pStyle w:val="AllowPageBreak"/>
      </w:pPr>
    </w:p>
    <w:p w:rsidR="00000000" w:rsidRPr="00096D80" w:rsidP="00096D80">
      <w:pPr>
        <w:pStyle w:val="Heading1"/>
      </w:pPr>
      <w:bookmarkStart w:id="12" w:name="O_405657"/>
      <w:bookmarkEnd w:id="12"/>
      <w:r w:rsidRPr="00096D80">
        <w:t>Unit Sector(s)</w:t>
      </w:r>
    </w:p>
    <w:p w:rsidR="00000000" w:rsidRPr="00096D80" w:rsidP="00096D80">
      <w:pPr>
        <w:pStyle w:val="BodyText"/>
      </w:pPr>
      <w:r w:rsidRPr="00096D80">
        <w:t>Superannuation</w:t>
      </w:r>
    </w:p>
    <w:p w:rsidR="00000000" w:rsidRPr="00096D80" w:rsidP="00096D80"/>
    <w:sectPr w:rsidSect="00096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C03" w:rsidP="000E4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03" w:rsidP="00096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4C03" w:rsidP="00096D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4C03" w:rsidP="00096D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C03" w:rsidP="000E4C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03" w:rsidP="00096D80">
    <w:pPr>
      <w:pStyle w:val="Header"/>
      <w:framePr w:wrap="around"/>
    </w:pPr>
    <w:r>
      <w:fldChar w:fldCharType="begin"/>
    </w:r>
    <w:r>
      <w:instrText xml:space="preserve"> TITLE   \* MERGEFORMAT </w:instrText>
    </w:r>
    <w:r>
      <w:fldChar w:fldCharType="separate"/>
    </w:r>
    <w:r>
      <w:t>FNSSUP303A Process superannuation contributions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C03" w:rsidP="00096D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85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C2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62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D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D80"/>
    <w:pPr>
      <w:spacing w:before="360" w:after="60"/>
      <w:outlineLvl w:val="0"/>
    </w:pPr>
    <w:rPr>
      <w:sz w:val="32"/>
    </w:rPr>
  </w:style>
  <w:style w:type="paragraph" w:styleId="Heading2">
    <w:name w:val="heading 2"/>
    <w:basedOn w:val="HeadingBase"/>
    <w:next w:val="BodyText"/>
    <w:link w:val="Heading2Char"/>
    <w:qFormat/>
    <w:rsid w:val="00096D80"/>
    <w:pPr>
      <w:keepLines/>
      <w:spacing w:before="240" w:after="120"/>
      <w:outlineLvl w:val="1"/>
    </w:pPr>
    <w:rPr>
      <w:sz w:val="28"/>
      <w:szCs w:val="40"/>
    </w:rPr>
  </w:style>
  <w:style w:type="paragraph" w:styleId="Heading3">
    <w:name w:val="heading 3"/>
    <w:basedOn w:val="HeadingBase"/>
    <w:next w:val="BodyText"/>
    <w:link w:val="Heading3Char"/>
    <w:qFormat/>
    <w:rsid w:val="00096D80"/>
    <w:pPr>
      <w:spacing w:before="180" w:after="120"/>
      <w:outlineLvl w:val="2"/>
    </w:pPr>
    <w:rPr>
      <w:spacing w:val="-10"/>
      <w:kern w:val="32"/>
    </w:rPr>
  </w:style>
  <w:style w:type="paragraph" w:styleId="Heading4">
    <w:name w:val="heading 4"/>
    <w:basedOn w:val="HeadingBase"/>
    <w:next w:val="BodyText"/>
    <w:link w:val="Heading4Char"/>
    <w:qFormat/>
    <w:rsid w:val="00096D80"/>
    <w:pPr>
      <w:spacing w:before="160" w:after="120"/>
      <w:outlineLvl w:val="3"/>
    </w:pPr>
    <w:rPr>
      <w:sz w:val="22"/>
    </w:rPr>
  </w:style>
  <w:style w:type="paragraph" w:styleId="Heading5">
    <w:name w:val="heading 5"/>
    <w:basedOn w:val="HeadingBase"/>
    <w:next w:val="Normal"/>
    <w:link w:val="Heading5Char"/>
    <w:qFormat/>
    <w:rsid w:val="00096D80"/>
    <w:pPr>
      <w:spacing w:before="80"/>
      <w:outlineLvl w:val="4"/>
    </w:pPr>
    <w:rPr>
      <w:color w:val="918585"/>
      <w:sz w:val="20"/>
    </w:rPr>
  </w:style>
  <w:style w:type="paragraph" w:styleId="Heading6">
    <w:name w:val="heading 6"/>
    <w:basedOn w:val="HeadingBase"/>
    <w:next w:val="Normal"/>
    <w:link w:val="Heading6Char"/>
    <w:qFormat/>
    <w:rsid w:val="00096D80"/>
    <w:pPr>
      <w:spacing w:before="60"/>
      <w:outlineLvl w:val="5"/>
    </w:pPr>
    <w:rPr>
      <w:color w:val="918585"/>
      <w:sz w:val="20"/>
    </w:rPr>
  </w:style>
  <w:style w:type="paragraph" w:styleId="Heading7">
    <w:name w:val="heading 7"/>
    <w:basedOn w:val="Normal"/>
    <w:next w:val="Normal"/>
    <w:link w:val="Heading7Char"/>
    <w:qFormat/>
    <w:rsid w:val="00096D80"/>
    <w:pPr>
      <w:ind w:left="720"/>
      <w:outlineLvl w:val="6"/>
    </w:pPr>
    <w:rPr>
      <w:i/>
    </w:rPr>
  </w:style>
  <w:style w:type="paragraph" w:styleId="Heading8">
    <w:name w:val="heading 8"/>
    <w:basedOn w:val="Normal"/>
    <w:next w:val="Normal"/>
    <w:link w:val="Heading8Char"/>
    <w:qFormat/>
    <w:rsid w:val="00096D80"/>
    <w:pPr>
      <w:ind w:left="720"/>
      <w:outlineLvl w:val="7"/>
    </w:pPr>
    <w:rPr>
      <w:i/>
    </w:rPr>
  </w:style>
  <w:style w:type="paragraph" w:styleId="Heading9">
    <w:name w:val="heading 9"/>
    <w:basedOn w:val="Normal"/>
    <w:next w:val="Normal"/>
    <w:link w:val="Heading9Char"/>
    <w:qFormat/>
    <w:rsid w:val="00096D80"/>
    <w:pPr>
      <w:ind w:left="720"/>
      <w:outlineLvl w:val="8"/>
    </w:pPr>
    <w:rPr>
      <w:i/>
    </w:rPr>
  </w:style>
  <w:style w:type="character" w:default="1" w:styleId="DefaultParagraphFont">
    <w:name w:val="Default Paragraph Font"/>
    <w:uiPriority w:val="1"/>
    <w:unhideWhenUsed/>
    <w:rsid w:val="00096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D80"/>
  </w:style>
  <w:style w:type="character" w:customStyle="1" w:styleId="Heading1Char">
    <w:name w:val="Heading 1 Char"/>
    <w:basedOn w:val="DefaultParagraphFont"/>
    <w:link w:val="Heading1"/>
    <w:rsid w:val="00096D80"/>
    <w:rPr>
      <w:rFonts w:ascii="Times New Roman" w:eastAsia="Times New Roman" w:hAnsi="Times New Roman" w:cs="Times New Roman"/>
      <w:b/>
      <w:sz w:val="32"/>
      <w:szCs w:val="20"/>
      <w:lang w:eastAsia="en-US"/>
    </w:rPr>
  </w:style>
  <w:style w:type="paragraph" w:styleId="BodyText">
    <w:name w:val="Body Text"/>
    <w:basedOn w:val="Normal"/>
    <w:link w:val="BodyTextChar"/>
    <w:rsid w:val="00096D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D80"/>
    <w:rPr>
      <w:rFonts w:ascii="Times New Roman" w:eastAsia="Times New Roman" w:hAnsi="Times New Roman" w:cs="Times New Roman"/>
      <w:sz w:val="24"/>
      <w:lang w:val="en-US" w:eastAsia="en-US"/>
    </w:rPr>
  </w:style>
  <w:style w:type="paragraph" w:styleId="Footer">
    <w:name w:val="footer"/>
    <w:basedOn w:val="Normal"/>
    <w:link w:val="FooterChar"/>
    <w:rsid w:val="00096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D80"/>
    <w:rPr>
      <w:rFonts w:ascii="Times New Roman" w:eastAsia="Times New Roman" w:hAnsi="Times New Roman" w:cs="Times New Roman"/>
      <w:sz w:val="16"/>
      <w:lang w:val="en-US" w:eastAsia="en-US"/>
    </w:rPr>
  </w:style>
  <w:style w:type="paragraph" w:styleId="ListBullet">
    <w:name w:val="List Bullet"/>
    <w:basedOn w:val="List"/>
    <w:rsid w:val="00096D80"/>
    <w:pPr>
      <w:numPr>
        <w:numId w:val="13"/>
      </w:numPr>
      <w:tabs>
        <w:tab w:val="clear" w:pos="340"/>
      </w:tabs>
      <w:spacing w:before="40" w:after="40"/>
    </w:pPr>
  </w:style>
  <w:style w:type="character" w:customStyle="1" w:styleId="SpecialBold">
    <w:name w:val="Special Bold"/>
    <w:basedOn w:val="DefaultParagraphFont"/>
    <w:rsid w:val="00096D80"/>
    <w:rPr>
      <w:b/>
      <w:spacing w:val="0"/>
    </w:rPr>
  </w:style>
  <w:style w:type="paragraph" w:styleId="ListBullet2">
    <w:name w:val="List Bullet 2"/>
    <w:basedOn w:val="List2"/>
    <w:rsid w:val="00096D80"/>
    <w:pPr>
      <w:numPr>
        <w:numId w:val="14"/>
      </w:numPr>
      <w:tabs>
        <w:tab w:val="clear" w:pos="680"/>
      </w:tabs>
    </w:pPr>
  </w:style>
  <w:style w:type="paragraph" w:styleId="Header">
    <w:name w:val="header"/>
    <w:basedOn w:val="Normal"/>
    <w:link w:val="HeaderChar"/>
    <w:rsid w:val="00096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D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6D80"/>
    <w:rPr>
      <w:i/>
    </w:rPr>
  </w:style>
  <w:style w:type="paragraph" w:customStyle="1" w:styleId="SuperHeading">
    <w:name w:val="SuperHeading"/>
    <w:basedOn w:val="Normal"/>
    <w:rsid w:val="00096D80"/>
    <w:pPr>
      <w:spacing w:before="240" w:after="120"/>
      <w:outlineLvl w:val="0"/>
    </w:pPr>
    <w:rPr>
      <w:rFonts w:ascii="Times New Roman" w:hAnsi="Times New Roman"/>
      <w:b/>
      <w:sz w:val="28"/>
    </w:rPr>
  </w:style>
  <w:style w:type="paragraph" w:customStyle="1" w:styleId="AllowPageBreak">
    <w:name w:val="AllowPageBreak"/>
    <w:rsid w:val="00096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6D80"/>
    <w:rPr>
      <w:b/>
      <w:i/>
      <w:u w:val="none"/>
    </w:rPr>
  </w:style>
  <w:style w:type="character" w:customStyle="1" w:styleId="Heading2Char">
    <w:name w:val="Heading 2 Char"/>
    <w:basedOn w:val="DefaultParagraphFont"/>
    <w:link w:val="Heading2"/>
    <w:rsid w:val="00096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D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D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D80"/>
    <w:rPr>
      <w:rFonts w:ascii="Courier New" w:eastAsia="Times New Roman" w:hAnsi="Courier New" w:cs="Times New Roman"/>
      <w:i/>
      <w:szCs w:val="20"/>
      <w:lang w:val="en-US" w:eastAsia="en-US"/>
    </w:rPr>
  </w:style>
  <w:style w:type="paragraph" w:customStyle="1" w:styleId="HeadingBase">
    <w:name w:val="Heading Base"/>
    <w:rsid w:val="00096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D80"/>
    <w:pPr>
      <w:tabs>
        <w:tab w:val="right" w:leader="dot" w:pos="9072"/>
      </w:tabs>
      <w:ind w:left="567"/>
    </w:pPr>
    <w:rPr>
      <w:szCs w:val="22"/>
    </w:rPr>
  </w:style>
  <w:style w:type="paragraph" w:customStyle="1" w:styleId="TOCBase">
    <w:name w:val="TOC Base"/>
    <w:rsid w:val="00096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D80"/>
    <w:pPr>
      <w:tabs>
        <w:tab w:val="right" w:leader="dot" w:pos="9072"/>
      </w:tabs>
      <w:spacing w:before="40" w:after="40"/>
      <w:ind w:left="284"/>
    </w:pPr>
    <w:rPr>
      <w:rFonts w:ascii="Times New Roman" w:hAnsi="Times New Roman"/>
    </w:rPr>
  </w:style>
  <w:style w:type="paragraph" w:styleId="TOC1">
    <w:name w:val="toc 1"/>
    <w:basedOn w:val="TOCBase"/>
    <w:next w:val="Normal"/>
    <w:rsid w:val="00096D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D80"/>
    <w:pPr>
      <w:spacing w:before="5040"/>
      <w:jc w:val="center"/>
    </w:pPr>
    <w:rPr>
      <w:sz w:val="48"/>
      <w:szCs w:val="72"/>
      <w:lang w:val="en-US"/>
    </w:rPr>
  </w:style>
  <w:style w:type="character" w:customStyle="1" w:styleId="TitleChar">
    <w:name w:val="Title Char"/>
    <w:basedOn w:val="DefaultParagraphFont"/>
    <w:link w:val="Title"/>
    <w:rsid w:val="00096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D80"/>
    <w:pPr>
      <w:tabs>
        <w:tab w:val="left" w:pos="3600"/>
        <w:tab w:val="left" w:pos="3958"/>
      </w:tabs>
    </w:pPr>
  </w:style>
  <w:style w:type="paragraph" w:styleId="List">
    <w:name w:val="List"/>
    <w:basedOn w:val="BodyText"/>
    <w:next w:val="BodyText"/>
    <w:rsid w:val="00096D80"/>
    <w:pPr>
      <w:tabs>
        <w:tab w:val="left" w:pos="340"/>
      </w:tabs>
      <w:spacing w:before="60" w:after="60"/>
      <w:ind w:left="340" w:hanging="340"/>
    </w:pPr>
  </w:style>
  <w:style w:type="paragraph" w:customStyle="1" w:styleId="Note">
    <w:name w:val="Note"/>
    <w:basedOn w:val="BodyText"/>
    <w:rsid w:val="00096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D80"/>
    <w:pPr>
      <w:framePr w:wrap="auto" w:hAnchor="text" w:y="6049"/>
    </w:pPr>
    <w:rPr>
      <w:color w:val="000000"/>
      <w:sz w:val="40"/>
    </w:rPr>
  </w:style>
  <w:style w:type="paragraph" w:customStyle="1" w:styleId="TOCTitle">
    <w:name w:val="TOCTitle"/>
    <w:basedOn w:val="Heading1"/>
    <w:rsid w:val="00096D80"/>
    <w:pPr>
      <w:spacing w:after="240"/>
      <w:jc w:val="center"/>
      <w:outlineLvl w:val="9"/>
    </w:pPr>
    <w:rPr>
      <w:caps/>
    </w:rPr>
  </w:style>
  <w:style w:type="paragraph" w:customStyle="1" w:styleId="Version">
    <w:name w:val="Version"/>
    <w:rsid w:val="00096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D80"/>
    <w:pPr>
      <w:keepNext w:val="0"/>
      <w:tabs>
        <w:tab w:val="right" w:pos="4176"/>
      </w:tabs>
      <w:ind w:left="198" w:hanging="198"/>
    </w:pPr>
    <w:rPr>
      <w:rFonts w:ascii="Garamond" w:hAnsi="Garamond"/>
    </w:rPr>
  </w:style>
  <w:style w:type="paragraph" w:styleId="IndexHeading">
    <w:name w:val="index heading"/>
    <w:basedOn w:val="Normal"/>
    <w:next w:val="Index1"/>
    <w:semiHidden/>
    <w:rsid w:val="00096D80"/>
    <w:pPr>
      <w:spacing w:before="120" w:after="120"/>
    </w:pPr>
    <w:rPr>
      <w:rFonts w:ascii="Arial" w:hAnsi="Arial"/>
      <w:b/>
      <w:color w:val="918585"/>
      <w:sz w:val="24"/>
    </w:rPr>
  </w:style>
  <w:style w:type="paragraph" w:customStyle="1" w:styleId="Chapter">
    <w:name w:val="Chapter"/>
    <w:basedOn w:val="Normal"/>
    <w:rsid w:val="00096D80"/>
    <w:pPr>
      <w:spacing w:before="240"/>
    </w:pPr>
    <w:rPr>
      <w:rFonts w:ascii="Times New Roman" w:hAnsi="Times New Roman"/>
      <w:smallCaps/>
      <w:spacing w:val="80"/>
      <w:sz w:val="28"/>
    </w:rPr>
  </w:style>
  <w:style w:type="paragraph" w:customStyle="1" w:styleId="InChapter">
    <w:name w:val="InChapter"/>
    <w:basedOn w:val="Heading3"/>
    <w:rsid w:val="00096D80"/>
    <w:pPr>
      <w:spacing w:after="240"/>
      <w:outlineLvl w:val="9"/>
    </w:pPr>
    <w:rPr>
      <w:noProof/>
    </w:rPr>
  </w:style>
  <w:style w:type="paragraph" w:styleId="Index2">
    <w:name w:val="index 2"/>
    <w:basedOn w:val="Normal"/>
    <w:next w:val="Normal"/>
    <w:semiHidden/>
    <w:rsid w:val="00096D80"/>
    <w:pPr>
      <w:tabs>
        <w:tab w:val="right" w:pos="4176"/>
      </w:tabs>
      <w:ind w:left="568" w:hanging="284"/>
    </w:pPr>
    <w:rPr>
      <w:rFonts w:ascii="Garamond" w:hAnsi="Garamond"/>
    </w:rPr>
  </w:style>
  <w:style w:type="paragraph" w:customStyle="1" w:styleId="Byline">
    <w:name w:val="Byline"/>
    <w:rsid w:val="00096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D80"/>
    <w:pPr>
      <w:tabs>
        <w:tab w:val="clear" w:pos="3600"/>
        <w:tab w:val="clear" w:pos="3958"/>
      </w:tabs>
      <w:jc w:val="right"/>
    </w:pPr>
  </w:style>
  <w:style w:type="paragraph" w:styleId="Caption">
    <w:name w:val="caption"/>
    <w:basedOn w:val="BodyText"/>
    <w:next w:val="Normal"/>
    <w:qFormat/>
    <w:rsid w:val="00096D80"/>
    <w:pPr>
      <w:framePr w:w="2268" w:hSpace="181" w:vSpace="181" w:wrap="around" w:vAnchor="text" w:hAnchor="page" w:x="1135" w:y="285" w:anchorLock="1"/>
    </w:pPr>
    <w:rPr>
      <w:i/>
    </w:rPr>
  </w:style>
  <w:style w:type="paragraph" w:customStyle="1" w:styleId="MiniTOCTitle">
    <w:name w:val="MiniTOCTitle"/>
    <w:basedOn w:val="Heading4"/>
    <w:rsid w:val="00096D80"/>
    <w:pPr>
      <w:spacing w:before="240"/>
      <w:outlineLvl w:val="9"/>
    </w:pPr>
    <w:rPr>
      <w:noProof/>
      <w:sz w:val="24"/>
    </w:rPr>
  </w:style>
  <w:style w:type="paragraph" w:customStyle="1" w:styleId="MiniTOCItem">
    <w:name w:val="MiniTOCItem"/>
    <w:basedOn w:val="ListBullet"/>
    <w:rsid w:val="00096D80"/>
    <w:pPr>
      <w:numPr>
        <w:numId w:val="0"/>
      </w:numPr>
      <w:tabs>
        <w:tab w:val="right" w:leader="dot" w:pos="6521"/>
      </w:tabs>
      <w:spacing w:before="0" w:after="0"/>
    </w:pPr>
  </w:style>
  <w:style w:type="paragraph" w:customStyle="1" w:styleId="TOFTitle">
    <w:name w:val="TOFTitle"/>
    <w:basedOn w:val="TOCTitle"/>
    <w:rsid w:val="00096D80"/>
  </w:style>
  <w:style w:type="paragraph" w:styleId="TableofFigures">
    <w:name w:val="table of figures"/>
    <w:basedOn w:val="Normal"/>
    <w:next w:val="Normal"/>
    <w:semiHidden/>
    <w:rsid w:val="00096D80"/>
    <w:pPr>
      <w:tabs>
        <w:tab w:val="right" w:leader="dot" w:pos="9072"/>
      </w:tabs>
      <w:ind w:left="970" w:hanging="403"/>
    </w:pPr>
    <w:rPr>
      <w:rFonts w:ascii="Times New Roman" w:hAnsi="Times New Roman"/>
      <w:b/>
    </w:rPr>
  </w:style>
  <w:style w:type="paragraph" w:styleId="ListNumber">
    <w:name w:val="List Number"/>
    <w:basedOn w:val="List"/>
    <w:rsid w:val="00096D80"/>
    <w:pPr>
      <w:numPr>
        <w:numId w:val="11"/>
      </w:numPr>
    </w:pPr>
  </w:style>
  <w:style w:type="character" w:customStyle="1" w:styleId="WingdingSymbols">
    <w:name w:val="Wingding Symbols"/>
    <w:rsid w:val="00096D80"/>
    <w:rPr>
      <w:rFonts w:ascii="Wingdings" w:hAnsi="Wingdings"/>
    </w:rPr>
  </w:style>
  <w:style w:type="paragraph" w:customStyle="1" w:styleId="TableHeading">
    <w:name w:val="Table Heading"/>
    <w:basedOn w:val="HeadingBase"/>
    <w:rsid w:val="00096D80"/>
    <w:pPr>
      <w:keepLines/>
      <w:pBdr>
        <w:bottom w:val="single" w:sz="6" w:space="1" w:color="918585"/>
      </w:pBdr>
      <w:spacing w:before="240"/>
    </w:pPr>
  </w:style>
  <w:style w:type="character" w:customStyle="1" w:styleId="HotSpot">
    <w:name w:val="HotSpot"/>
    <w:rsid w:val="00096D80"/>
    <w:rPr>
      <w:color w:val="0033CC"/>
      <w:u w:val="none"/>
    </w:rPr>
  </w:style>
  <w:style w:type="paragraph" w:customStyle="1" w:styleId="BodyTextRight">
    <w:name w:val="Body Text Right"/>
    <w:basedOn w:val="BodyText"/>
    <w:rsid w:val="00096D80"/>
    <w:pPr>
      <w:spacing w:before="0" w:after="0"/>
      <w:jc w:val="right"/>
    </w:pPr>
  </w:style>
  <w:style w:type="paragraph" w:styleId="Index3">
    <w:name w:val="index 3"/>
    <w:basedOn w:val="ListNumber2"/>
    <w:next w:val="Normal"/>
    <w:semiHidden/>
    <w:rsid w:val="00096D80"/>
    <w:pPr>
      <w:numPr>
        <w:numId w:val="0"/>
      </w:numPr>
      <w:tabs>
        <w:tab w:val="right" w:leader="dot" w:pos="4176"/>
      </w:tabs>
    </w:pPr>
  </w:style>
  <w:style w:type="paragraph" w:styleId="ListNumber2">
    <w:name w:val="List Number 2"/>
    <w:basedOn w:val="List2"/>
    <w:rsid w:val="00096D80"/>
    <w:pPr>
      <w:numPr>
        <w:numId w:val="10"/>
      </w:numPr>
      <w:tabs>
        <w:tab w:val="clear" w:pos="1060"/>
      </w:tabs>
    </w:pPr>
  </w:style>
  <w:style w:type="paragraph" w:customStyle="1" w:styleId="MarginNote">
    <w:name w:val="Margin Note"/>
    <w:basedOn w:val="BodyText"/>
    <w:rsid w:val="00096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D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D80"/>
    <w:rPr>
      <w:sz w:val="32"/>
    </w:rPr>
  </w:style>
  <w:style w:type="paragraph" w:customStyle="1" w:styleId="HeadingProcedure">
    <w:name w:val="Heading Procedure"/>
    <w:basedOn w:val="HeadingBase"/>
    <w:next w:val="Normal"/>
    <w:rsid w:val="00096D80"/>
    <w:pPr>
      <w:tabs>
        <w:tab w:val="left" w:pos="0"/>
      </w:tabs>
      <w:spacing w:before="120" w:after="60"/>
    </w:pPr>
    <w:rPr>
      <w:i/>
      <w:color w:val="918585"/>
      <w:sz w:val="22"/>
    </w:rPr>
  </w:style>
  <w:style w:type="paragraph" w:customStyle="1" w:styleId="TableBodyText">
    <w:name w:val="Table Body Text"/>
    <w:basedOn w:val="BodyText"/>
    <w:rsid w:val="00096D80"/>
    <w:pPr>
      <w:spacing w:before="60" w:after="60"/>
    </w:pPr>
  </w:style>
  <w:style w:type="paragraph" w:styleId="ListContinue">
    <w:name w:val="List Continue"/>
    <w:basedOn w:val="List"/>
    <w:rsid w:val="00096D80"/>
    <w:pPr>
      <w:ind w:firstLine="0"/>
    </w:pPr>
  </w:style>
  <w:style w:type="paragraph" w:customStyle="1" w:styleId="ListNote">
    <w:name w:val="List Note"/>
    <w:basedOn w:val="List"/>
    <w:rsid w:val="00096D80"/>
    <w:pPr>
      <w:pBdr>
        <w:top w:val="single" w:sz="6" w:space="2" w:color="918585"/>
        <w:bottom w:val="single" w:sz="6" w:space="2" w:color="918585"/>
      </w:pBdr>
      <w:tabs>
        <w:tab w:val="left" w:pos="1021"/>
      </w:tabs>
      <w:ind w:firstLine="0"/>
    </w:pPr>
  </w:style>
  <w:style w:type="paragraph" w:customStyle="1" w:styleId="Warning">
    <w:name w:val="Warning"/>
    <w:basedOn w:val="BodyText"/>
    <w:rsid w:val="00096D80"/>
    <w:pPr>
      <w:shd w:val="clear" w:color="auto" w:fill="D9D9D9"/>
      <w:tabs>
        <w:tab w:val="left" w:pos="992"/>
      </w:tabs>
      <w:ind w:left="119" w:right="119"/>
    </w:pPr>
    <w:rPr>
      <w:sz w:val="20"/>
    </w:rPr>
  </w:style>
  <w:style w:type="paragraph" w:customStyle="1" w:styleId="MarginIcons">
    <w:name w:val="Margin Icons"/>
    <w:basedOn w:val="BodyText"/>
    <w:rsid w:val="00096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D80"/>
    <w:rPr>
      <w:rFonts w:ascii="Courier New" w:hAnsi="Courier New"/>
    </w:rPr>
  </w:style>
  <w:style w:type="paragraph" w:customStyle="1" w:styleId="NoteBullet">
    <w:name w:val="Note Bullet"/>
    <w:basedOn w:val="Note"/>
    <w:rsid w:val="00096D80"/>
    <w:pPr>
      <w:tabs>
        <w:tab w:val="clear" w:pos="680"/>
      </w:tabs>
      <w:spacing w:before="60" w:after="60"/>
    </w:pPr>
  </w:style>
  <w:style w:type="paragraph" w:customStyle="1" w:styleId="SubHeading2">
    <w:name w:val="SubHeading2"/>
    <w:basedOn w:val="HeadingBase"/>
    <w:rsid w:val="00096D80"/>
    <w:pPr>
      <w:spacing w:before="240" w:after="60"/>
    </w:pPr>
    <w:rPr>
      <w:sz w:val="20"/>
    </w:rPr>
  </w:style>
  <w:style w:type="paragraph" w:customStyle="1" w:styleId="SubHeading1">
    <w:name w:val="SubHeading1"/>
    <w:basedOn w:val="HeadingBase"/>
    <w:rsid w:val="00096D80"/>
    <w:pPr>
      <w:spacing w:before="240" w:after="60"/>
    </w:pPr>
    <w:rPr>
      <w:color w:val="918585"/>
      <w:sz w:val="22"/>
    </w:rPr>
  </w:style>
  <w:style w:type="paragraph" w:customStyle="1" w:styleId="SideHeading">
    <w:name w:val="Side Heading"/>
    <w:basedOn w:val="HeadingBase"/>
    <w:rsid w:val="00096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D80"/>
    <w:pPr>
      <w:numPr>
        <w:numId w:val="12"/>
      </w:numPr>
    </w:pPr>
  </w:style>
  <w:style w:type="paragraph" w:styleId="PlainText">
    <w:name w:val="Plain Text"/>
    <w:basedOn w:val="Normal"/>
    <w:link w:val="PlainTextChar"/>
    <w:rsid w:val="00096D80"/>
    <w:rPr>
      <w:sz w:val="20"/>
    </w:rPr>
  </w:style>
  <w:style w:type="character" w:customStyle="1" w:styleId="PlainTextChar">
    <w:name w:val="Plain Text Char"/>
    <w:basedOn w:val="DefaultParagraphFont"/>
    <w:link w:val="PlainText"/>
    <w:rsid w:val="00096D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D80"/>
    <w:rPr>
      <w:b/>
      <w:smallCaps/>
    </w:rPr>
  </w:style>
  <w:style w:type="paragraph" w:customStyle="1" w:styleId="TableListNumber">
    <w:name w:val="Table List Number"/>
    <w:basedOn w:val="ListNumber"/>
    <w:rsid w:val="00096D80"/>
    <w:pPr>
      <w:numPr>
        <w:numId w:val="0"/>
      </w:numPr>
    </w:pPr>
  </w:style>
  <w:style w:type="paragraph" w:styleId="TOC4">
    <w:name w:val="toc 4"/>
    <w:basedOn w:val="TOCBase"/>
    <w:next w:val="Normal"/>
    <w:semiHidden/>
    <w:rsid w:val="00096D80"/>
    <w:pPr>
      <w:tabs>
        <w:tab w:val="right" w:leader="dot" w:pos="9071"/>
      </w:tabs>
      <w:ind w:left="1701"/>
    </w:pPr>
  </w:style>
  <w:style w:type="paragraph" w:customStyle="1" w:styleId="ListAlpha">
    <w:name w:val="List Alpha"/>
    <w:basedOn w:val="List"/>
    <w:rsid w:val="00096D80"/>
    <w:pPr>
      <w:numPr>
        <w:numId w:val="9"/>
      </w:numPr>
    </w:pPr>
  </w:style>
  <w:style w:type="paragraph" w:customStyle="1" w:styleId="ListAlpha2">
    <w:name w:val="List Alpha 2"/>
    <w:basedOn w:val="List2"/>
    <w:rsid w:val="00096D80"/>
    <w:pPr>
      <w:numPr>
        <w:numId w:val="8"/>
      </w:numPr>
    </w:pPr>
  </w:style>
  <w:style w:type="paragraph" w:styleId="List2">
    <w:name w:val="List 2"/>
    <w:basedOn w:val="BodyText"/>
    <w:rsid w:val="00096D80"/>
    <w:pPr>
      <w:tabs>
        <w:tab w:val="left" w:pos="680"/>
      </w:tabs>
      <w:spacing w:before="60" w:after="60"/>
      <w:ind w:left="680" w:hanging="340"/>
    </w:pPr>
  </w:style>
  <w:style w:type="paragraph" w:styleId="List3">
    <w:name w:val="List 3"/>
    <w:basedOn w:val="BodyText"/>
    <w:rsid w:val="00096D80"/>
    <w:pPr>
      <w:tabs>
        <w:tab w:val="left" w:pos="1021"/>
      </w:tabs>
      <w:spacing w:before="60" w:after="60"/>
      <w:ind w:left="1020" w:hanging="340"/>
    </w:pPr>
  </w:style>
  <w:style w:type="paragraph" w:styleId="List4">
    <w:name w:val="List 4"/>
    <w:basedOn w:val="BodyText"/>
    <w:rsid w:val="00096D80"/>
    <w:pPr>
      <w:tabs>
        <w:tab w:val="left" w:pos="1361"/>
      </w:tabs>
      <w:spacing w:before="60" w:after="60"/>
      <w:ind w:left="1361" w:hanging="340"/>
    </w:pPr>
  </w:style>
  <w:style w:type="paragraph" w:styleId="List5">
    <w:name w:val="List 5"/>
    <w:basedOn w:val="BodyText"/>
    <w:rsid w:val="00096D80"/>
    <w:pPr>
      <w:tabs>
        <w:tab w:val="left" w:pos="1701"/>
      </w:tabs>
      <w:spacing w:before="60" w:after="60"/>
      <w:ind w:left="1701" w:hanging="340"/>
    </w:pPr>
  </w:style>
  <w:style w:type="paragraph" w:styleId="ListBullet3">
    <w:name w:val="List Bullet 3"/>
    <w:basedOn w:val="List3"/>
    <w:rsid w:val="00096D80"/>
    <w:pPr>
      <w:numPr>
        <w:numId w:val="15"/>
      </w:numPr>
      <w:tabs>
        <w:tab w:val="clear" w:pos="1021"/>
      </w:tabs>
      <w:ind w:left="1037" w:hanging="357"/>
    </w:pPr>
  </w:style>
  <w:style w:type="paragraph" w:styleId="ListBullet4">
    <w:name w:val="List Bullet 4"/>
    <w:basedOn w:val="List4"/>
    <w:rsid w:val="00096D80"/>
    <w:pPr>
      <w:numPr>
        <w:numId w:val="3"/>
      </w:numPr>
    </w:pPr>
  </w:style>
  <w:style w:type="paragraph" w:styleId="ListBullet5">
    <w:name w:val="List Bullet 5"/>
    <w:basedOn w:val="List5"/>
    <w:rsid w:val="00096D80"/>
    <w:pPr>
      <w:numPr>
        <w:numId w:val="4"/>
      </w:numPr>
    </w:pPr>
  </w:style>
  <w:style w:type="paragraph" w:styleId="ListContinue2">
    <w:name w:val="List Continue 2"/>
    <w:basedOn w:val="List2"/>
    <w:rsid w:val="00096D80"/>
    <w:pPr>
      <w:ind w:firstLine="0"/>
    </w:pPr>
  </w:style>
  <w:style w:type="paragraph" w:styleId="ListContinue3">
    <w:name w:val="List Continue 3"/>
    <w:basedOn w:val="List3"/>
    <w:rsid w:val="00096D80"/>
    <w:pPr>
      <w:ind w:left="1021" w:firstLine="0"/>
    </w:pPr>
  </w:style>
  <w:style w:type="paragraph" w:styleId="ListContinue4">
    <w:name w:val="List Continue 4"/>
    <w:basedOn w:val="List4"/>
    <w:rsid w:val="00096D80"/>
    <w:pPr>
      <w:ind w:firstLine="0"/>
    </w:pPr>
  </w:style>
  <w:style w:type="paragraph" w:styleId="ListContinue5">
    <w:name w:val="List Continue 5"/>
    <w:basedOn w:val="List5"/>
    <w:rsid w:val="00096D80"/>
    <w:pPr>
      <w:ind w:firstLine="0"/>
    </w:pPr>
  </w:style>
  <w:style w:type="paragraph" w:styleId="ListNumber3">
    <w:name w:val="List Number 3"/>
    <w:basedOn w:val="List3"/>
    <w:rsid w:val="00096D80"/>
    <w:pPr>
      <w:numPr>
        <w:numId w:val="5"/>
      </w:numPr>
    </w:pPr>
  </w:style>
  <w:style w:type="paragraph" w:styleId="ListNumber4">
    <w:name w:val="List Number 4"/>
    <w:basedOn w:val="List4"/>
    <w:rsid w:val="00096D80"/>
    <w:pPr>
      <w:numPr>
        <w:numId w:val="6"/>
      </w:numPr>
    </w:pPr>
  </w:style>
  <w:style w:type="paragraph" w:styleId="ListNumber5">
    <w:name w:val="List Number 5"/>
    <w:basedOn w:val="List5"/>
    <w:rsid w:val="00096D80"/>
    <w:pPr>
      <w:numPr>
        <w:numId w:val="7"/>
      </w:numPr>
    </w:pPr>
  </w:style>
  <w:style w:type="paragraph" w:styleId="BlockText">
    <w:name w:val="Block Text"/>
    <w:basedOn w:val="Normal"/>
    <w:rsid w:val="00096D80"/>
    <w:pPr>
      <w:spacing w:after="120"/>
      <w:ind w:left="1440" w:right="1440"/>
    </w:pPr>
  </w:style>
  <w:style w:type="character" w:customStyle="1" w:styleId="Subscript">
    <w:name w:val="Subscript"/>
    <w:basedOn w:val="DefaultParagraphFont"/>
    <w:rsid w:val="00096D80"/>
    <w:rPr>
      <w:sz w:val="16"/>
      <w:vertAlign w:val="subscript"/>
    </w:rPr>
  </w:style>
  <w:style w:type="character" w:customStyle="1" w:styleId="Superscript">
    <w:name w:val="Superscript"/>
    <w:basedOn w:val="DefaultParagraphFont"/>
    <w:rsid w:val="00096D80"/>
    <w:rPr>
      <w:sz w:val="16"/>
      <w:vertAlign w:val="superscript"/>
    </w:rPr>
  </w:style>
  <w:style w:type="character" w:customStyle="1" w:styleId="Symbols">
    <w:name w:val="Symbols"/>
    <w:basedOn w:val="DefaultParagraphFont"/>
    <w:rsid w:val="00096D80"/>
    <w:rPr>
      <w:rFonts w:ascii="Symbol" w:hAnsi="Symbol"/>
    </w:rPr>
  </w:style>
  <w:style w:type="character" w:customStyle="1" w:styleId="MenuOptions">
    <w:name w:val="Menu Options"/>
    <w:basedOn w:val="DefaultParagraphFont"/>
    <w:rsid w:val="00096D80"/>
    <w:rPr>
      <w:rFonts w:ascii="Arial Narrow" w:hAnsi="Arial Narrow"/>
      <w:smallCaps/>
    </w:rPr>
  </w:style>
  <w:style w:type="character" w:customStyle="1" w:styleId="Buttons">
    <w:name w:val="Buttons"/>
    <w:basedOn w:val="DefaultParagraphFont"/>
    <w:rsid w:val="00096D80"/>
    <w:rPr>
      <w:b/>
    </w:rPr>
  </w:style>
  <w:style w:type="character" w:customStyle="1" w:styleId="Underlined">
    <w:name w:val="Underlined"/>
    <w:basedOn w:val="DefaultParagraphFont"/>
    <w:rsid w:val="00096D80"/>
    <w:rPr>
      <w:u w:val="single"/>
    </w:rPr>
  </w:style>
  <w:style w:type="paragraph" w:customStyle="1" w:styleId="TableBodyTextRight">
    <w:name w:val="Table Body Text Right"/>
    <w:basedOn w:val="TableBodyText"/>
    <w:rsid w:val="00096D80"/>
    <w:pPr>
      <w:widowControl w:val="0"/>
      <w:autoSpaceDE w:val="0"/>
      <w:autoSpaceDN w:val="0"/>
      <w:adjustRightInd w:val="0"/>
      <w:jc w:val="right"/>
    </w:pPr>
    <w:rPr>
      <w:rFonts w:cs="Arial"/>
      <w:szCs w:val="18"/>
    </w:rPr>
  </w:style>
  <w:style w:type="paragraph" w:customStyle="1" w:styleId="CopyrightText">
    <w:name w:val="Copyright Text"/>
    <w:basedOn w:val="BodyText"/>
    <w:rsid w:val="00096D80"/>
    <w:rPr>
      <w:sz w:val="18"/>
    </w:rPr>
  </w:style>
  <w:style w:type="paragraph" w:customStyle="1" w:styleId="BodySmallRight">
    <w:name w:val="Body Small Right"/>
    <w:basedOn w:val="BodyTextRight"/>
    <w:rsid w:val="00096D80"/>
    <w:rPr>
      <w:sz w:val="18"/>
      <w:szCs w:val="18"/>
    </w:rPr>
  </w:style>
  <w:style w:type="paragraph" w:customStyle="1" w:styleId="MarginEdition">
    <w:name w:val="Margin Edition"/>
    <w:basedOn w:val="MarginNote"/>
    <w:rsid w:val="00096D80"/>
    <w:pPr>
      <w:spacing w:before="0" w:after="0"/>
    </w:pPr>
    <w:rPr>
      <w:rFonts w:ascii="Times New Roman" w:hAnsi="Times New Roman"/>
      <w:color w:val="999999"/>
    </w:rPr>
  </w:style>
  <w:style w:type="paragraph" w:customStyle="1" w:styleId="Spacer">
    <w:name w:val="Spacer"/>
    <w:basedOn w:val="Normal"/>
    <w:rsid w:val="00096D80"/>
    <w:rPr>
      <w:sz w:val="2"/>
      <w:szCs w:val="2"/>
    </w:rPr>
  </w:style>
  <w:style w:type="character" w:customStyle="1" w:styleId="Small">
    <w:name w:val="Small"/>
    <w:basedOn w:val="DefaultParagraphFont"/>
    <w:rsid w:val="00096D80"/>
    <w:rPr>
      <w:sz w:val="16"/>
    </w:rPr>
  </w:style>
  <w:style w:type="paragraph" w:customStyle="1" w:styleId="WideTable">
    <w:name w:val="Wide Table"/>
    <w:basedOn w:val="Normal"/>
    <w:rsid w:val="00096D80"/>
    <w:pPr>
      <w:ind w:left="-1418"/>
    </w:pPr>
    <w:rPr>
      <w:sz w:val="2"/>
      <w:szCs w:val="2"/>
    </w:rPr>
  </w:style>
  <w:style w:type="character" w:styleId="PageNumber">
    <w:name w:val="page number"/>
    <w:basedOn w:val="DefaultParagraphFont"/>
    <w:rsid w:val="00096D80"/>
  </w:style>
  <w:style w:type="paragraph" w:styleId="Quote">
    <w:name w:val="Quote"/>
    <w:basedOn w:val="Heading1"/>
    <w:link w:val="QuoteChar"/>
    <w:qFormat/>
    <w:rsid w:val="00096D80"/>
    <w:rPr>
      <w:b w:val="0"/>
      <w:sz w:val="72"/>
      <w:szCs w:val="72"/>
      <w:lang w:val="en-NZ"/>
    </w:rPr>
  </w:style>
  <w:style w:type="character" w:customStyle="1" w:styleId="QuoteChar">
    <w:name w:val="Quote Char"/>
    <w:basedOn w:val="DefaultParagraphFont"/>
    <w:link w:val="Quote"/>
    <w:rsid w:val="00096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D80"/>
    <w:pPr>
      <w:pageBreakBefore/>
    </w:pPr>
  </w:style>
  <w:style w:type="paragraph" w:customStyle="1" w:styleId="Border">
    <w:name w:val="Border"/>
    <w:basedOn w:val="Normal"/>
    <w:qFormat/>
    <w:rsid w:val="00096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D80"/>
    <w:rPr>
      <w:b/>
      <w:bCs/>
      <w:i/>
      <w:iCs/>
      <w:color w:val="auto"/>
    </w:rPr>
  </w:style>
  <w:style w:type="paragraph" w:styleId="IntenseQuote">
    <w:name w:val="Intense Quote"/>
    <w:basedOn w:val="Normal"/>
    <w:next w:val="Normal"/>
    <w:link w:val="IntenseQuoteChar"/>
    <w:uiPriority w:val="30"/>
    <w:qFormat/>
    <w:rsid w:val="00096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D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D80"/>
    <w:rPr>
      <w:smallCaps/>
      <w:color w:val="auto"/>
      <w:u w:val="single"/>
    </w:rPr>
  </w:style>
  <w:style w:type="character" w:styleId="IntenseReference">
    <w:name w:val="Intense Reference"/>
    <w:basedOn w:val="DefaultParagraphFont"/>
    <w:uiPriority w:val="32"/>
    <w:qFormat/>
    <w:rsid w:val="00096D80"/>
    <w:rPr>
      <w:b/>
      <w:bCs/>
      <w:smallCaps/>
      <w:color w:val="auto"/>
      <w:spacing w:val="5"/>
      <w:u w:val="single"/>
    </w:rPr>
  </w:style>
  <w:style w:type="paragraph" w:customStyle="1" w:styleId="2ColumnHeading">
    <w:name w:val="2Column Heading"/>
    <w:basedOn w:val="BodyText"/>
    <w:qFormat/>
    <w:rsid w:val="00096D80"/>
    <w:pPr>
      <w:spacing w:after="60"/>
      <w:ind w:left="-2268"/>
    </w:pPr>
    <w:rPr>
      <w:b/>
    </w:rPr>
  </w:style>
  <w:style w:type="paragraph" w:customStyle="1" w:styleId="Heading1TOC">
    <w:name w:val="Heading1 TOC"/>
    <w:basedOn w:val="Normal"/>
    <w:qFormat/>
    <w:rsid w:val="00096D80"/>
    <w:pPr>
      <w:spacing w:before="240" w:after="120"/>
    </w:pPr>
    <w:rPr>
      <w:rFonts w:ascii="Times New Roman" w:hAnsi="Times New Roman"/>
      <w:b/>
      <w:sz w:val="32"/>
    </w:rPr>
  </w:style>
  <w:style w:type="paragraph" w:customStyle="1" w:styleId="Heading2TOC">
    <w:name w:val="Heading2 TOC"/>
    <w:basedOn w:val="Normal"/>
    <w:qFormat/>
    <w:rsid w:val="00096D80"/>
    <w:pPr>
      <w:spacing w:before="240" w:after="60"/>
    </w:pPr>
    <w:rPr>
      <w:rFonts w:ascii="Times New Roman" w:hAnsi="Times New Roman"/>
      <w:b/>
      <w:sz w:val="28"/>
    </w:rPr>
  </w:style>
  <w:style w:type="character" w:customStyle="1" w:styleId="Underline">
    <w:name w:val="Underline"/>
    <w:basedOn w:val="DefaultParagraphFont"/>
    <w:qFormat/>
    <w:rsid w:val="00096D80"/>
    <w:rPr>
      <w:u w:val="single"/>
    </w:rPr>
  </w:style>
  <w:style w:type="paragraph" w:styleId="BalloonText">
    <w:name w:val="Balloon Text"/>
    <w:basedOn w:val="Normal"/>
    <w:link w:val="BalloonTextChar"/>
    <w:rsid w:val="00096D80"/>
    <w:rPr>
      <w:rFonts w:ascii="Tahoma" w:hAnsi="Tahoma" w:cs="Tahoma"/>
      <w:sz w:val="16"/>
      <w:szCs w:val="16"/>
    </w:rPr>
  </w:style>
  <w:style w:type="character" w:customStyle="1" w:styleId="BalloonTextChar">
    <w:name w:val="Balloon Text Char"/>
    <w:basedOn w:val="DefaultParagraphFont"/>
    <w:link w:val="BalloonText"/>
    <w:rsid w:val="00096D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D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D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7218</Characters>
  <Application>Microsoft Office Word</Application>
  <DocSecurity>0</DocSecurity>
  <Lines>234</Lines>
  <Paragraphs>134</Paragraphs>
  <ScaleCrop>false</ScaleCrop>
  <Company>Author-it Software Corporation Ltd.</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FNSSUP303A Process superannuation contributions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2012-05-26T16:33:00Z</dcterms:created>
  <dcterms:modified xsi:type="dcterms:W3CDTF">2012-05-26T16:33:00Z</dcterms:modified>
</cp:coreProperties>
</file>