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493" w:rsidP="00270493">
      <w:pPr>
        <w:pStyle w:val="Title"/>
      </w:pPr>
      <w:r>
        <w:fldChar w:fldCharType="begin"/>
      </w:r>
      <w:r>
        <w:instrText xml:space="preserve"> TITLE   \* MERGEFORMAT </w:instrText>
      </w:r>
      <w:r>
        <w:fldChar w:fldCharType="separate"/>
      </w:r>
      <w:r>
        <w:t>FNSSUP301A Process superannuation fund payments</w:t>
      </w:r>
      <w:r>
        <w:fldChar w:fldCharType="end"/>
      </w:r>
    </w:p>
    <w:p w:rsidR="00270493" w:rsidP="00270493">
      <w:pPr>
        <w:pStyle w:val="Version"/>
        <w:sectPr w:rsidSect="00371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1C39" w:rsidP="00371C39">
      <w:pPr>
        <w:pStyle w:val="SuperHeading"/>
      </w:pPr>
      <w:r w:rsidRPr="00371C39">
        <w:t>FNSSUP301A Process superannuation fund payments</w:t>
      </w:r>
    </w:p>
    <w:p w:rsidR="00000000" w:rsidRPr="00371C39" w:rsidP="00371C39">
      <w:pPr>
        <w:pStyle w:val="SuperHeading"/>
      </w:pPr>
    </w:p>
    <w:p w:rsidR="00000000" w:rsidRPr="00371C39" w:rsidP="00371C39">
      <w:pPr>
        <w:pStyle w:val="Heading1"/>
      </w:pPr>
      <w:bookmarkStart w:id="1" w:name="O_80835"/>
      <w:bookmarkEnd w:id="1"/>
      <w:r w:rsidRPr="00371C39">
        <w:t>Modification History</w:t>
      </w:r>
    </w:p>
    <w:p w:rsidR="00000000" w:rsidRPr="00371C39" w:rsidP="00371C39">
      <w:pPr>
        <w:pStyle w:val="BodyText"/>
      </w:pPr>
      <w:r w:rsidRPr="00371C39">
        <w:t>Not applicable.</w:t>
      </w:r>
    </w:p>
    <w:p w:rsidR="00000000" w:rsidRPr="00371C39" w:rsidP="00371C39">
      <w:pPr>
        <w:pStyle w:val="AllowPageBreak"/>
      </w:pPr>
    </w:p>
    <w:p w:rsidR="00000000" w:rsidRPr="00371C39" w:rsidP="00371C39">
      <w:pPr>
        <w:pStyle w:val="Heading1"/>
      </w:pPr>
      <w:bookmarkStart w:id="2" w:name="O_80836"/>
      <w:bookmarkEnd w:id="2"/>
      <w:r w:rsidRPr="00371C39">
        <w:t>Unit Descriptor</w:t>
      </w:r>
    </w:p>
    <w:tbl>
      <w:tblPr>
        <w:tblW w:w="0" w:type="auto"/>
        <w:tblLayout w:type="fixed"/>
        <w:tblCellMar>
          <w:left w:w="62" w:type="dxa"/>
          <w:right w:w="62" w:type="dxa"/>
        </w:tblCellMar>
        <w:tblLook w:val="0000"/>
      </w:tblPr>
      <w:tblGrid>
        <w:gridCol w:w="2639"/>
        <w:gridCol w:w="5883"/>
      </w:tblGrid>
      <w:tr w:rsidTr="0027049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This unit describes</w:t>
            </w:r>
            <w:r w:rsidRPr="00371C39">
              <w:t xml:space="preserve"> the performance outcomes, skills and knowledge required to process superannuation fund payments and entitlements. It encompasses assessing the validity of requests, compiling necessary documentation, reviewing and evaluating evidence available to support </w:t>
            </w:r>
            <w:r w:rsidRPr="00371C39">
              <w:t>payments, communicate entitlements and finalise transaction.</w:t>
            </w:r>
          </w:p>
          <w:p w:rsidR="00000000" w:rsidRPr="00371C39" w:rsidP="00371C39">
            <w:pPr>
              <w:pStyle w:val="BodyText"/>
            </w:pPr>
          </w:p>
          <w:p w:rsidR="00000000" w:rsidRPr="00371C39" w:rsidP="00371C39">
            <w:pPr>
              <w:pStyle w:val="BodyText"/>
            </w:pPr>
            <w:r w:rsidRPr="00371C39">
              <w:t xml:space="preserve">This unit is applicable to individuals working within enterprises and job roles subject to licensing, legislative, regulatory or certification requirements including legislation administered by </w:t>
            </w:r>
            <w:r w:rsidRPr="00371C39">
              <w:t>the Australian Securities and Investments Commission (ASIC).</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3" w:name="O_80837"/>
      <w:bookmarkEnd w:id="3"/>
      <w:r w:rsidRPr="00371C39">
        <w:t>Application of the Unit</w:t>
      </w:r>
    </w:p>
    <w:tbl>
      <w:tblPr>
        <w:tblW w:w="0" w:type="auto"/>
        <w:tblLayout w:type="fixed"/>
        <w:tblCellMar>
          <w:left w:w="62" w:type="dxa"/>
          <w:right w:w="62" w:type="dxa"/>
        </w:tblCellMar>
        <w:tblLook w:val="0000"/>
      </w:tblPr>
      <w:tblGrid>
        <w:gridCol w:w="2717"/>
        <w:gridCol w:w="5805"/>
      </w:tblGrid>
      <w:tr w:rsidTr="00270493">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This unit applies to job roles in the superannuation sector.</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4" w:name="O_80838"/>
      <w:bookmarkEnd w:id="4"/>
      <w:r w:rsidRPr="00371C39">
        <w:t>Licensing/Regulatory Information</w:t>
      </w:r>
    </w:p>
    <w:p w:rsidR="00000000" w:rsidRPr="00371C39" w:rsidP="00371C39">
      <w:pPr>
        <w:pStyle w:val="BodyText"/>
      </w:pPr>
      <w:r w:rsidRPr="00371C39">
        <w:t>Not applicable.</w:t>
      </w:r>
    </w:p>
    <w:p w:rsidR="00000000" w:rsidRPr="00371C39" w:rsidP="00371C39">
      <w:pPr>
        <w:pStyle w:val="AllowPageBreak"/>
      </w:pPr>
    </w:p>
    <w:p w:rsidR="00000000" w:rsidRPr="00371C39" w:rsidP="00371C39">
      <w:pPr>
        <w:pStyle w:val="Heading1"/>
      </w:pPr>
      <w:bookmarkStart w:id="5" w:name="O_80839"/>
      <w:bookmarkEnd w:id="5"/>
      <w:r w:rsidRPr="00371C39">
        <w:t>Pre-Requisites</w:t>
      </w:r>
    </w:p>
    <w:tbl>
      <w:tblPr>
        <w:tblW w:w="0" w:type="auto"/>
        <w:tblLayout w:type="fixed"/>
        <w:tblCellMar>
          <w:left w:w="62" w:type="dxa"/>
          <w:right w:w="62" w:type="dxa"/>
        </w:tblCellMar>
        <w:tblLook w:val="0000"/>
      </w:tblPr>
      <w:tblGrid>
        <w:gridCol w:w="2745"/>
        <w:gridCol w:w="1301"/>
        <w:gridCol w:w="4476"/>
      </w:tblGrid>
      <w:tr w:rsidTr="0027049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p>
        </w:tc>
      </w:tr>
      <w:tr w:rsidTr="002704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p>
        </w:tc>
      </w:tr>
      <w:tr w:rsidTr="002704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6" w:name="O_80840"/>
      <w:bookmarkEnd w:id="6"/>
      <w:r w:rsidRPr="00371C39">
        <w:t>Employability Skills Information</w:t>
      </w:r>
    </w:p>
    <w:tbl>
      <w:tblPr>
        <w:tblW w:w="0" w:type="auto"/>
        <w:tblLayout w:type="fixed"/>
        <w:tblCellMar>
          <w:left w:w="62" w:type="dxa"/>
          <w:right w:w="62" w:type="dxa"/>
        </w:tblCellMar>
        <w:tblLook w:val="0000"/>
      </w:tblPr>
      <w:tblGrid>
        <w:gridCol w:w="2762"/>
        <w:gridCol w:w="5760"/>
      </w:tblGrid>
      <w:tr w:rsidTr="0027049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This unit contains employability skills.</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7" w:name="O_80841"/>
      <w:bookmarkEnd w:id="7"/>
      <w:r w:rsidRPr="00371C39">
        <w:t>Elements and Performance Criteria Pre-Content</w:t>
      </w:r>
    </w:p>
    <w:tbl>
      <w:tblPr>
        <w:tblW w:w="0" w:type="auto"/>
        <w:tblLayout w:type="fixed"/>
        <w:tblCellMar>
          <w:left w:w="62" w:type="dxa"/>
          <w:right w:w="62" w:type="dxa"/>
        </w:tblCellMar>
        <w:tblLook w:val="0000"/>
      </w:tblPr>
      <w:tblGrid>
        <w:gridCol w:w="2627"/>
        <w:gridCol w:w="5895"/>
      </w:tblGrid>
      <w:tr w:rsidTr="00270493">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t>Elements describe the essential outcomes of a unit of competency.</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Performance criteria describe the performance needed to demonstrate achievement of the element. Where bold italicised text is used, further information is detailed in the required skills and</w:t>
            </w:r>
            <w:r w:rsidRPr="00371C39">
              <w:t xml:space="preserve"> knowledge section and the range statement. Assessment of performance is to be consistent with the evidence guide.</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8" w:name="O_80842"/>
      <w:bookmarkEnd w:id="8"/>
      <w:r w:rsidRPr="00371C39">
        <w:t>Elements and Performance Criteria</w:t>
      </w:r>
    </w:p>
    <w:tbl>
      <w:tblPr>
        <w:tblW w:w="0" w:type="auto"/>
        <w:tblLayout w:type="fixed"/>
        <w:tblCellMar>
          <w:left w:w="62" w:type="dxa"/>
          <w:right w:w="62" w:type="dxa"/>
        </w:tblCellMar>
        <w:tblLook w:val="0000"/>
      </w:tblPr>
      <w:tblGrid>
        <w:gridCol w:w="2627"/>
        <w:gridCol w:w="5895"/>
      </w:tblGrid>
      <w:tr w:rsidTr="00270493">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rPr>
                <w:rStyle w:val="SpecialBold"/>
              </w:rPr>
              <w:t>ELEMENT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PERFORMANCE CRITERIA</w:t>
            </w:r>
          </w:p>
        </w:tc>
      </w:tr>
      <w:tr w:rsidTr="00270493">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List"/>
              <w:rPr>
                <w:lang w:val="en-NZ"/>
              </w:rPr>
            </w:pPr>
            <w:r w:rsidRPr="00371C39">
              <w:t>1.</w:t>
            </w:r>
            <w:r w:rsidRPr="00371C39">
              <w:tab/>
              <w:t>Assess validity of request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2"/>
            </w:pPr>
            <w:r w:rsidRPr="00371C39">
              <w:t>1.1.</w:t>
            </w:r>
            <w:r w:rsidRPr="00371C39">
              <w:tab/>
            </w:r>
            <w:r w:rsidRPr="00371C39">
              <w:t>Validity of request is assessed against fund entitlements according to organisation procedures and operational authorities</w:t>
            </w:r>
          </w:p>
          <w:p w:rsidR="00000000" w:rsidP="00371C39">
            <w:pPr>
              <w:pStyle w:val="List2"/>
              <w:rPr>
                <w:lang w:val="en-NZ"/>
              </w:rPr>
            </w:pPr>
            <w:r w:rsidRPr="00371C39">
              <w:t>1.2.</w:t>
            </w:r>
            <w:r w:rsidRPr="00371C39">
              <w:tab/>
              <w:t>Assessment is undertaken in a methodical manner using suitable checklists or similar instruments to ensure accuracy</w:t>
            </w:r>
          </w:p>
        </w:tc>
      </w:tr>
      <w:tr w:rsidTr="00270493">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List"/>
              <w:rPr>
                <w:lang w:val="en-NZ"/>
              </w:rPr>
            </w:pPr>
            <w:r w:rsidRPr="00371C39">
              <w:t>2.</w:t>
            </w:r>
            <w:r w:rsidRPr="00371C39">
              <w:tab/>
              <w:t xml:space="preserve">Compile </w:t>
            </w:r>
            <w:r w:rsidRPr="00371C39">
              <w:t>necessary documentation</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2"/>
            </w:pPr>
            <w:r w:rsidRPr="00371C39">
              <w:t>2.1.</w:t>
            </w:r>
            <w:r w:rsidRPr="00371C39">
              <w:tab/>
            </w:r>
            <w:r w:rsidRPr="00371C39">
              <w:rPr>
                <w:rStyle w:val="BoldandItalics"/>
              </w:rPr>
              <w:t>Payment requests</w:t>
            </w:r>
            <w:r w:rsidRPr="00371C39">
              <w:t xml:space="preserve"> are classified according to established criteria</w:t>
            </w:r>
          </w:p>
          <w:p w:rsidR="00000000" w:rsidRPr="00371C39" w:rsidP="00371C39">
            <w:pPr>
              <w:pStyle w:val="List2"/>
            </w:pPr>
            <w:r w:rsidRPr="00371C39">
              <w:t>2.2.</w:t>
            </w:r>
            <w:r w:rsidRPr="00371C39">
              <w:tab/>
              <w:t>Required evidence is obtained from appropriate parties to confirm that request complies with the fund's conditions of entitlement</w:t>
            </w:r>
          </w:p>
          <w:p w:rsidR="00000000" w:rsidRPr="00371C39" w:rsidP="00371C39">
            <w:pPr>
              <w:pStyle w:val="List2"/>
            </w:pPr>
            <w:r w:rsidRPr="00371C39">
              <w:t>2.3.</w:t>
            </w:r>
            <w:r w:rsidRPr="00371C39">
              <w:tab/>
              <w:t>Request is matched to</w:t>
            </w:r>
            <w:r w:rsidRPr="00371C39">
              <w:t xml:space="preserve"> the </w:t>
            </w:r>
            <w:r w:rsidRPr="00371C39">
              <w:rPr>
                <w:rStyle w:val="BoldandItalics"/>
              </w:rPr>
              <w:t>payment criteria</w:t>
            </w:r>
            <w:r w:rsidRPr="00371C39">
              <w:t xml:space="preserve"> so that validity can be determined</w:t>
            </w:r>
          </w:p>
          <w:p w:rsidR="00000000" w:rsidP="00371C39">
            <w:pPr>
              <w:pStyle w:val="List2"/>
              <w:rPr>
                <w:lang w:val="en-NZ"/>
              </w:rPr>
            </w:pPr>
            <w:r w:rsidRPr="00371C39">
              <w:t>2.4.</w:t>
            </w:r>
            <w:r w:rsidRPr="00371C39">
              <w:tab/>
              <w:t>Required forms and documents are completed and distributed in accordance with legislation, operating policies and procedures, and Trustee instructions</w:t>
            </w:r>
          </w:p>
        </w:tc>
      </w:tr>
      <w:tr w:rsidTr="00270493">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List"/>
              <w:rPr>
                <w:lang w:val="en-NZ"/>
              </w:rPr>
            </w:pPr>
            <w:r w:rsidRPr="00371C39">
              <w:t>3.</w:t>
            </w:r>
            <w:r w:rsidRPr="00371C39">
              <w:tab/>
              <w:t xml:space="preserve">Review and evaluate evidence available </w:t>
            </w:r>
            <w:r w:rsidRPr="00371C39">
              <w:t>in support of payment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2"/>
            </w:pPr>
            <w:r w:rsidRPr="00371C39">
              <w:t>3.1.</w:t>
            </w:r>
            <w:r w:rsidRPr="00371C39">
              <w:tab/>
              <w:t>Available information on the payment request is reviewed against payment criteria to ensure compliance with the terms and conditions of the trust, relevant legislation and operating procedures</w:t>
            </w:r>
          </w:p>
          <w:p w:rsidR="00000000" w:rsidRPr="00371C39" w:rsidP="00371C39">
            <w:pPr>
              <w:pStyle w:val="List2"/>
            </w:pPr>
            <w:r w:rsidRPr="00371C39">
              <w:t>3.2.</w:t>
            </w:r>
            <w:r w:rsidRPr="00371C39">
              <w:tab/>
              <w:t>Additional opinion on the valid</w:t>
            </w:r>
            <w:r w:rsidRPr="00371C39">
              <w:t>ity of the request is sought from relevant parties where necessary</w:t>
            </w:r>
          </w:p>
          <w:p w:rsidR="00000000" w:rsidRPr="00371C39" w:rsidP="00371C39">
            <w:pPr>
              <w:pStyle w:val="List2"/>
            </w:pPr>
            <w:r w:rsidRPr="00371C39">
              <w:t>3.3.</w:t>
            </w:r>
            <w:r w:rsidRPr="00371C39">
              <w:tab/>
              <w:t>Eligibility of request for payment is determined according to evaluated evidence</w:t>
            </w:r>
          </w:p>
          <w:p w:rsidR="00000000" w:rsidP="00371C39">
            <w:pPr>
              <w:pStyle w:val="List2"/>
              <w:rPr>
                <w:lang w:val="en-NZ"/>
              </w:rPr>
            </w:pPr>
            <w:r w:rsidRPr="00371C39">
              <w:t>3.4.</w:t>
            </w:r>
            <w:r w:rsidRPr="00371C39">
              <w:tab/>
              <w:t>Unusual requests or those outside relevant guid</w:t>
            </w:r>
            <w:r w:rsidRPr="00371C39">
              <w:t>elines or authorities are referred according to operating procedures</w:t>
            </w:r>
          </w:p>
        </w:tc>
      </w:tr>
      <w:tr w:rsidTr="00270493">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List"/>
              <w:rPr>
                <w:lang w:val="en-NZ"/>
              </w:rPr>
            </w:pPr>
            <w:r w:rsidRPr="00371C39">
              <w:t>4.</w:t>
            </w:r>
            <w:r w:rsidRPr="00371C39">
              <w:tab/>
              <w:t>Communicate entitlement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2"/>
            </w:pPr>
            <w:r w:rsidRPr="00371C39">
              <w:t>4.1.</w:t>
            </w:r>
            <w:r w:rsidRPr="00371C39">
              <w:tab/>
              <w:t>Level of entitlement is identified based on accurate and up-to-date information and within authority levels and according to operating procedures</w:t>
            </w:r>
          </w:p>
          <w:p w:rsidR="00000000" w:rsidP="00371C39">
            <w:pPr>
              <w:pStyle w:val="List2"/>
              <w:rPr>
                <w:lang w:val="en-NZ"/>
              </w:rPr>
            </w:pPr>
            <w:r w:rsidRPr="00371C39">
              <w:t>4.2.</w:t>
            </w:r>
            <w:r w:rsidRPr="00371C39">
              <w:tab/>
              <w:t>Dec</w:t>
            </w:r>
            <w:r w:rsidRPr="00371C39">
              <w:t xml:space="preserve">ision on </w:t>
            </w:r>
            <w:r w:rsidRPr="00371C39">
              <w:rPr>
                <w:rStyle w:val="BoldandItalics"/>
              </w:rPr>
              <w:t>payment</w:t>
            </w:r>
            <w:r w:rsidRPr="00371C39">
              <w:t xml:space="preserve"> is promptly advised to relevant parties in accordance with trustee instruction, operating procedures and relevant legislation</w:t>
            </w:r>
          </w:p>
        </w:tc>
      </w:tr>
      <w:tr w:rsidTr="00270493">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List"/>
              <w:rPr>
                <w:lang w:val="en-NZ"/>
              </w:rPr>
            </w:pPr>
            <w:r w:rsidRPr="00371C39">
              <w:t>5.</w:t>
            </w:r>
            <w:r w:rsidRPr="00371C39">
              <w:tab/>
              <w:t>Finalise payment transaction</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2"/>
            </w:pPr>
            <w:r w:rsidRPr="00371C39">
              <w:t>5.1.</w:t>
            </w:r>
            <w:r w:rsidRPr="00371C39">
              <w:tab/>
              <w:t>Payment details are checked for compliance with legislative and operating g</w:t>
            </w:r>
            <w:r w:rsidRPr="00371C39">
              <w:t>uidelines within delegated authority</w:t>
            </w:r>
          </w:p>
          <w:p w:rsidR="00000000" w:rsidRPr="00371C39" w:rsidP="00371C39">
            <w:pPr>
              <w:pStyle w:val="List2"/>
            </w:pPr>
            <w:r w:rsidRPr="00371C39">
              <w:t>5.2.</w:t>
            </w:r>
            <w:r w:rsidRPr="00371C39">
              <w:tab/>
              <w:t>Payment and supporting documentation are made according to organisation procedures, relevant legislation and timelines</w:t>
            </w:r>
          </w:p>
          <w:p w:rsidR="00000000" w:rsidRPr="00371C39" w:rsidP="00371C39">
            <w:pPr>
              <w:pStyle w:val="List2"/>
            </w:pPr>
            <w:r w:rsidRPr="00371C39">
              <w:t>5.3.</w:t>
            </w:r>
            <w:r w:rsidRPr="00371C39">
              <w:tab/>
              <w:t>Systems are updated and documents filed to ensure all records are maintained</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9" w:name="O_80843"/>
      <w:bookmarkEnd w:id="9"/>
      <w:r w:rsidRPr="00371C39">
        <w:t>Required Skills and Knowledge</w:t>
      </w:r>
    </w:p>
    <w:tbl>
      <w:tblPr>
        <w:tblW w:w="0" w:type="auto"/>
        <w:tblLayout w:type="fixed"/>
        <w:tblCellMar>
          <w:left w:w="62" w:type="dxa"/>
          <w:right w:w="62" w:type="dxa"/>
        </w:tblCellMar>
        <w:tblLook w:val="0000"/>
      </w:tblPr>
      <w:tblGrid>
        <w:gridCol w:w="8522"/>
      </w:tblGrid>
      <w:tr w:rsidTr="002704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REQUIRED SKILLS AND KNOWLEDGE</w:t>
            </w:r>
          </w:p>
        </w:tc>
      </w:tr>
      <w:tr w:rsidTr="002704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t>This section describes the skills and knowledge required for this unit.</w:t>
            </w:r>
          </w:p>
        </w:tc>
      </w:tr>
      <w:tr w:rsidTr="00270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Required skills</w:t>
            </w:r>
          </w:p>
        </w:tc>
      </w:tr>
      <w:tr w:rsidTr="00270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Bullet"/>
            </w:pPr>
            <w:r w:rsidRPr="00371C39">
              <w:t>communication skills to:</w:t>
            </w:r>
          </w:p>
          <w:p w:rsidR="00000000" w:rsidRPr="00371C39" w:rsidP="00371C39">
            <w:pPr>
              <w:pStyle w:val="ListBullet2"/>
            </w:pPr>
            <w:r w:rsidRPr="00371C39">
              <w:t>liaise with others, share information, confirm work requirements, using questioning and active listening as required</w:t>
            </w:r>
          </w:p>
          <w:p w:rsidR="00000000" w:rsidRPr="00371C39" w:rsidP="00371C39">
            <w:pPr>
              <w:pStyle w:val="ListBullet2"/>
            </w:pPr>
            <w:r w:rsidRPr="00371C39">
              <w:t>use language and concepts appropriate to cultural differences</w:t>
            </w:r>
          </w:p>
          <w:p w:rsidR="00000000" w:rsidRPr="00371C39" w:rsidP="00371C39">
            <w:pPr>
              <w:pStyle w:val="ListBullet"/>
            </w:pPr>
            <w:r w:rsidRPr="00371C39">
              <w:t>numeracy and IT skills to:</w:t>
            </w:r>
          </w:p>
          <w:p w:rsidR="00000000" w:rsidRPr="00371C39" w:rsidP="00371C39">
            <w:pPr>
              <w:pStyle w:val="ListBullet2"/>
            </w:pPr>
            <w:r w:rsidRPr="00371C39">
              <w:t>perform basic calculations related to fund payme</w:t>
            </w:r>
            <w:r w:rsidRPr="00371C39">
              <w:t>nts</w:t>
            </w:r>
          </w:p>
          <w:p w:rsidR="00000000" w:rsidRPr="00371C39" w:rsidP="00371C39">
            <w:pPr>
              <w:pStyle w:val="ListBullet2"/>
            </w:pPr>
            <w:r w:rsidRPr="00371C39">
              <w:t>access and update account records electronically</w:t>
            </w:r>
          </w:p>
          <w:p w:rsidR="00000000" w:rsidRPr="00371C39" w:rsidP="00371C39">
            <w:pPr>
              <w:pStyle w:val="ListBullet2"/>
            </w:pPr>
            <w:r w:rsidRPr="00371C39">
              <w:t>use internet information</w:t>
            </w:r>
          </w:p>
          <w:p w:rsidR="00000000" w:rsidRPr="00371C39" w:rsidP="00371C39">
            <w:pPr>
              <w:pStyle w:val="ListBullet"/>
            </w:pPr>
            <w:r w:rsidRPr="00371C39">
              <w:t>literacy skills to read and interpret documentation from a variety of sources and record  and consolidate related information</w:t>
            </w:r>
          </w:p>
          <w:p w:rsidR="00000000" w:rsidRPr="00371C39" w:rsidP="00371C39">
            <w:pPr>
              <w:pStyle w:val="ListBullet"/>
            </w:pPr>
            <w:r w:rsidRPr="00371C39">
              <w:t>data analysis and interpretation skills</w:t>
            </w:r>
          </w:p>
          <w:p w:rsidR="00000000" w:rsidRPr="00371C39" w:rsidP="00371C39">
            <w:pPr>
              <w:pStyle w:val="ListBullet"/>
            </w:pPr>
            <w:r w:rsidRPr="00371C39">
              <w:t>interperson</w:t>
            </w:r>
            <w:r w:rsidRPr="00371C39">
              <w:t>al skills to relate effectively within a team environment</w:t>
            </w:r>
          </w:p>
          <w:p w:rsidR="00000000" w:rsidP="00371C39">
            <w:pPr>
              <w:pStyle w:val="ListBullet"/>
              <w:rPr>
                <w:lang w:val="en-NZ"/>
              </w:rPr>
            </w:pPr>
            <w:r w:rsidRPr="00371C39">
              <w:t>organisation skills, including the ability to plan and sequence work</w:t>
            </w:r>
          </w:p>
        </w:tc>
      </w:tr>
      <w:tr w:rsidTr="00270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Required knowledge</w:t>
            </w:r>
          </w:p>
        </w:tc>
      </w:tr>
      <w:tr w:rsidTr="00270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Bullet"/>
            </w:pPr>
            <w:r w:rsidRPr="00371C39">
              <w:t>organisation policy and procedures</w:t>
            </w:r>
          </w:p>
          <w:p w:rsidR="00000000" w:rsidRPr="00371C39" w:rsidP="00371C39">
            <w:pPr>
              <w:pStyle w:val="ListBullet"/>
            </w:pPr>
            <w:r w:rsidRPr="00371C39">
              <w:t>computerised superannuation systems and procedures</w:t>
            </w:r>
          </w:p>
          <w:p w:rsidR="00000000" w:rsidRPr="00371C39" w:rsidP="00371C39">
            <w:pPr>
              <w:pStyle w:val="ListBullet"/>
            </w:pPr>
            <w:r w:rsidRPr="00371C39">
              <w:t>product terms and conditions</w:t>
            </w:r>
          </w:p>
          <w:p w:rsidR="00000000" w:rsidRPr="00371C39" w:rsidP="00371C39">
            <w:pPr>
              <w:pStyle w:val="ListBullet"/>
            </w:pPr>
            <w:r w:rsidRPr="00371C39">
              <w:t>relevant legislation</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10" w:name="O_80844"/>
      <w:bookmarkEnd w:id="10"/>
      <w:r w:rsidRPr="00371C39">
        <w:t>Evidence Guide</w:t>
      </w:r>
    </w:p>
    <w:tbl>
      <w:tblPr>
        <w:tblW w:w="9570" w:type="dxa"/>
        <w:tblLayout w:type="fixed"/>
        <w:tblCellMar>
          <w:left w:w="62" w:type="dxa"/>
          <w:right w:w="62" w:type="dxa"/>
        </w:tblCellMar>
        <w:tblLook w:val="0000"/>
      </w:tblPr>
      <w:tblGrid>
        <w:gridCol w:w="2808"/>
        <w:gridCol w:w="6762"/>
      </w:tblGrid>
      <w:tr w:rsidTr="002704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EVIDENCE GUIDE</w:t>
            </w:r>
          </w:p>
        </w:tc>
      </w:tr>
      <w:tr w:rsidTr="002704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t xml:space="preserve">The Evidence Guide provides advice on assessment and must be read in conjunction with the performance criteria, required skills and knowledge, </w:t>
            </w:r>
            <w:r w:rsidRPr="00371C39">
              <w:t>range statement and the Assessment Guidelines for the Training Package.</w:t>
            </w:r>
          </w:p>
        </w:tc>
      </w:tr>
      <w:tr w:rsidTr="002704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p>
        </w:tc>
      </w:tr>
      <w:tr w:rsidTr="002704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Evidence of the ability to:</w:t>
            </w:r>
          </w:p>
          <w:p w:rsidR="00000000" w:rsidRPr="00371C39" w:rsidP="00371C39">
            <w:pPr>
              <w:pStyle w:val="ListBullet"/>
            </w:pPr>
            <w:r w:rsidRPr="00371C39">
              <w:t>follow  delegation of authority and</w:t>
            </w:r>
            <w:r w:rsidRPr="00371C39">
              <w:t xml:space="preserve"> assess validity of requests</w:t>
            </w:r>
          </w:p>
          <w:p w:rsidR="00000000" w:rsidRPr="00371C39" w:rsidP="00371C39">
            <w:pPr>
              <w:pStyle w:val="ListBullet"/>
            </w:pPr>
            <w:r w:rsidRPr="00371C39">
              <w:t>accurately complete necessary documentation</w:t>
            </w:r>
          </w:p>
          <w:p w:rsidR="00000000" w:rsidRPr="00371C39" w:rsidP="00371C39">
            <w:pPr>
              <w:pStyle w:val="ListBullet"/>
            </w:pPr>
            <w:r w:rsidRPr="00371C39">
              <w:t>review and evaluate evidence available in support of payment</w:t>
            </w:r>
          </w:p>
          <w:p w:rsidR="00000000" w:rsidP="00371C39">
            <w:pPr>
              <w:pStyle w:val="ListBullet"/>
              <w:rPr>
                <w:lang w:val="en-NZ"/>
              </w:rPr>
            </w:pPr>
            <w:r w:rsidRPr="00371C39">
              <w:t>communicate entitlement decision and finalise the payment transaction.</w:t>
            </w:r>
          </w:p>
        </w:tc>
      </w:tr>
      <w:tr w:rsidTr="002704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Assessment must ensure:</w:t>
            </w:r>
          </w:p>
          <w:p w:rsidR="00000000" w:rsidRPr="00371C39" w:rsidP="00371C39">
            <w:pPr>
              <w:pStyle w:val="ListBullet"/>
            </w:pPr>
            <w:r w:rsidRPr="00371C39">
              <w:t>competency is demonstrated in the context of the work environment and conditions specified in the range statement either in a relevant workplace or a closely simulated work environment</w:t>
            </w:r>
          </w:p>
          <w:p w:rsidR="00000000" w:rsidRPr="00371C39" w:rsidP="00371C39">
            <w:pPr>
              <w:pStyle w:val="ListBullet"/>
            </w:pPr>
            <w:r w:rsidRPr="00371C39">
              <w:t>access to and the use of a range of common off</w:t>
            </w:r>
            <w:r w:rsidRPr="00371C39">
              <w:t>ice equipment, technology, software and consumables</w:t>
            </w:r>
          </w:p>
          <w:p w:rsidR="00000000" w:rsidRPr="00371C39" w:rsidP="00371C39">
            <w:pPr>
              <w:pStyle w:val="ListBullet"/>
            </w:pPr>
            <w:r w:rsidRPr="00371C39">
              <w:t>access to organisation financial records</w:t>
            </w:r>
          </w:p>
          <w:p w:rsidR="00000000" w:rsidP="00371C39">
            <w:pPr>
              <w:pStyle w:val="ListBullet"/>
              <w:rPr>
                <w:lang w:val="en-NZ"/>
              </w:rPr>
            </w:pPr>
            <w:r w:rsidRPr="00371C39">
              <w:t>access to organisation policies and procedures.</w:t>
            </w:r>
          </w:p>
        </w:tc>
      </w:tr>
      <w:tr w:rsidTr="002704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A range of assessment methods should be used to assess practical skills and knowledge. The fo</w:t>
            </w:r>
            <w:r w:rsidRPr="00371C39">
              <w:t>llowing examples, in combination, are appropriate for this unit:</w:t>
            </w:r>
          </w:p>
          <w:p w:rsidR="00000000" w:rsidRPr="00371C39" w:rsidP="00371C39">
            <w:pPr>
              <w:pStyle w:val="ListBullet"/>
            </w:pPr>
            <w:r w:rsidRPr="00371C39">
              <w:t>evaluating an integrated activity, which combines the elements of competency for the unit, or a cluster of related units of competency</w:t>
            </w:r>
          </w:p>
          <w:p w:rsidR="00000000" w:rsidRPr="00371C39" w:rsidP="00371C39">
            <w:pPr>
              <w:pStyle w:val="ListBullet"/>
            </w:pPr>
            <w:r w:rsidRPr="00371C39">
              <w:t>observing processes and procedures in workplaces</w:t>
            </w:r>
          </w:p>
          <w:p w:rsidR="00000000" w:rsidRPr="00371C39" w:rsidP="00371C39">
            <w:pPr>
              <w:pStyle w:val="ListBullet"/>
            </w:pPr>
            <w:r w:rsidRPr="00371C39">
              <w:t>verbal or written questioning on underpinning knowledge and skills</w:t>
            </w:r>
          </w:p>
          <w:p w:rsidR="00000000" w:rsidRPr="00371C39" w:rsidP="00371C39">
            <w:pPr>
              <w:pStyle w:val="ListBullet"/>
            </w:pPr>
            <w:r w:rsidRPr="00371C39">
              <w:t>evaluating samples of work</w:t>
            </w:r>
          </w:p>
          <w:p w:rsidR="00000000" w:rsidRPr="00371C39" w:rsidP="00371C39">
            <w:pPr>
              <w:pStyle w:val="ListBullet"/>
            </w:pPr>
            <w:r w:rsidRPr="00371C39">
              <w:t>accessing and validating third party reports</w:t>
            </w:r>
          </w:p>
          <w:p w:rsidR="00000000" w:rsidP="00371C39">
            <w:pPr>
              <w:pStyle w:val="ListBullet"/>
              <w:rPr>
                <w:lang w:val="en-NZ"/>
              </w:rPr>
            </w:pPr>
            <w:r w:rsidRPr="00371C39">
              <w:t>setting and reviewing workplace business simulations or scenarios.</w:t>
            </w:r>
          </w:p>
        </w:tc>
      </w:tr>
      <w:tr w:rsidTr="002704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11" w:name="O_80845"/>
      <w:bookmarkEnd w:id="11"/>
      <w:r w:rsidRPr="00371C39">
        <w:t>Range Statement</w:t>
      </w:r>
    </w:p>
    <w:tbl>
      <w:tblPr>
        <w:tblW w:w="0" w:type="auto"/>
        <w:tblLayout w:type="fixed"/>
        <w:tblCellMar>
          <w:left w:w="62" w:type="dxa"/>
          <w:right w:w="62" w:type="dxa"/>
        </w:tblCellMar>
        <w:tblLook w:val="0000"/>
      </w:tblPr>
      <w:tblGrid>
        <w:gridCol w:w="2492"/>
        <w:gridCol w:w="6030"/>
      </w:tblGrid>
      <w:tr w:rsidTr="002704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RANGE STATEMENT</w:t>
            </w:r>
          </w:p>
        </w:tc>
      </w:tr>
      <w:tr w:rsidTr="002704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t xml:space="preserve">The range statement relates to the unit of competency as a whole. It allows for different work environments and situations that may affect </w:t>
            </w:r>
            <w:r w:rsidRPr="00371C39">
              <w:t>performance. Bold italicised wording, if used in the performance criteria, is detailed below. Essential operating conditions that may be present with training and assessment (depending on the work situation, needs of the candidate, accessibility of the ite</w:t>
            </w:r>
            <w:r w:rsidRPr="00371C39">
              <w:t>m, and local industry and regional contexts) may also be included.</w:t>
            </w:r>
          </w:p>
        </w:tc>
      </w:tr>
      <w:tr w:rsidTr="0027049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BoldandItalics"/>
              </w:rPr>
              <w:t>Payment requests</w:t>
            </w:r>
            <w:r w:rsidRPr="00371C39">
              <w:t xml:space="preserve"> may come from:</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Bullet"/>
            </w:pPr>
            <w:r w:rsidRPr="00371C39">
              <w:t>member or beneficiary</w:t>
            </w:r>
          </w:p>
          <w:p w:rsidR="00000000" w:rsidP="00371C39">
            <w:pPr>
              <w:pStyle w:val="ListBullet"/>
              <w:rPr>
                <w:lang w:val="en-NZ"/>
              </w:rPr>
            </w:pPr>
            <w:r w:rsidRPr="00371C39">
              <w:t>the employer.</w:t>
            </w:r>
          </w:p>
        </w:tc>
      </w:tr>
      <w:tr w:rsidTr="0027049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BoldandItalics"/>
              </w:rPr>
              <w:t>Payment criteria</w:t>
            </w:r>
            <w:r w:rsidRPr="00371C39">
              <w:t xml:space="preserve">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ListBullet"/>
              <w:rPr>
                <w:lang w:val="en-NZ"/>
              </w:rPr>
            </w:pPr>
            <w:r w:rsidRPr="00371C39">
              <w:t>criteria to measure the legitimacy of a request for payment.</w:t>
            </w:r>
          </w:p>
        </w:tc>
      </w:tr>
      <w:tr w:rsidTr="0027049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BoldandItalics"/>
              </w:rPr>
              <w:t>Payments</w:t>
            </w:r>
            <w:r w:rsidRPr="00371C39">
              <w:t xml:space="preserve"> may include investment and insurance components can be made to:</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ListBullet"/>
            </w:pPr>
            <w:r w:rsidRPr="00371C39">
              <w:t>an eligible rollover fund</w:t>
            </w:r>
          </w:p>
          <w:p w:rsidR="00000000" w:rsidRPr="00371C39" w:rsidP="00371C39">
            <w:pPr>
              <w:pStyle w:val="ListBullet"/>
            </w:pPr>
            <w:r w:rsidRPr="00371C39">
              <w:t>the member's beneficiary</w:t>
            </w:r>
          </w:p>
          <w:p w:rsidR="00000000" w:rsidRPr="00371C39" w:rsidP="00371C39">
            <w:pPr>
              <w:pStyle w:val="ListBullet"/>
            </w:pPr>
            <w:r w:rsidRPr="00371C39">
              <w:t>the relevant member</w:t>
            </w:r>
          </w:p>
          <w:p w:rsidR="00000000" w:rsidRPr="00371C39" w:rsidP="00371C39">
            <w:pPr>
              <w:pStyle w:val="ListBullet"/>
            </w:pPr>
            <w:r w:rsidRPr="00371C39">
              <w:t>the trustee or other representative</w:t>
            </w:r>
          </w:p>
          <w:p w:rsidR="00000000" w:rsidRPr="00371C39" w:rsidP="00371C39">
            <w:pPr>
              <w:pStyle w:val="BodyText"/>
            </w:pPr>
          </w:p>
          <w:p w:rsidR="00000000" w:rsidRPr="00371C39" w:rsidP="00371C39">
            <w:pPr>
              <w:pStyle w:val="BodyText"/>
            </w:pPr>
            <w:r w:rsidRPr="00371C39">
              <w:t>Payments can occur on:</w:t>
            </w:r>
          </w:p>
          <w:p w:rsidR="00000000" w:rsidRPr="00371C39" w:rsidP="00371C39">
            <w:pPr>
              <w:pStyle w:val="ListBullet"/>
            </w:pPr>
            <w:r w:rsidRPr="00371C39">
              <w:t>age entitlement</w:t>
            </w:r>
          </w:p>
          <w:p w:rsidR="00000000" w:rsidRPr="00371C39" w:rsidP="00371C39">
            <w:pPr>
              <w:pStyle w:val="ListBullet"/>
            </w:pPr>
            <w:r w:rsidRPr="00371C39">
              <w:t>death</w:t>
            </w:r>
          </w:p>
          <w:p w:rsidR="00000000" w:rsidRPr="00371C39" w:rsidP="00371C39">
            <w:pPr>
              <w:pStyle w:val="ListBullet"/>
            </w:pPr>
            <w:r w:rsidRPr="00371C39">
              <w:t>disability</w:t>
            </w:r>
          </w:p>
          <w:p w:rsidR="00000000" w:rsidRPr="00371C39" w:rsidP="00371C39">
            <w:pPr>
              <w:pStyle w:val="ListBullet"/>
            </w:pPr>
            <w:r w:rsidRPr="00371C39">
              <w:t>member leaving industry o</w:t>
            </w:r>
            <w:r w:rsidRPr="00371C39">
              <w:t>r fund</w:t>
            </w:r>
          </w:p>
          <w:p w:rsidR="00000000" w:rsidRPr="00371C39" w:rsidP="00371C39">
            <w:pPr>
              <w:pStyle w:val="ListBullet"/>
            </w:pPr>
            <w:r w:rsidRPr="00371C39">
              <w:t>redundancy</w:t>
            </w:r>
          </w:p>
          <w:p w:rsidR="00000000" w:rsidRPr="00371C39" w:rsidP="00371C39">
            <w:pPr>
              <w:pStyle w:val="ListBullet"/>
            </w:pPr>
            <w:r w:rsidRPr="00371C39">
              <w:t>retirement</w:t>
            </w:r>
          </w:p>
          <w:p w:rsidR="00000000" w:rsidRPr="00371C39" w:rsidP="00371C39">
            <w:pPr>
              <w:pStyle w:val="ListBullet"/>
            </w:pPr>
            <w:r w:rsidRPr="00371C39">
              <w:t>roll over.</w:t>
            </w:r>
          </w:p>
        </w:tc>
      </w:tr>
    </w:tbl>
    <w:p w:rsidR="00270493" w:rsidP="00371C39">
      <w:pPr>
        <w:pStyle w:val="BodyText"/>
      </w:pPr>
    </w:p>
    <w:p w:rsidR="00270493" w:rsidP="00371C39">
      <w:pPr>
        <w:pStyle w:val="BodyText"/>
      </w:pPr>
    </w:p>
    <w:p w:rsidR="00000000" w:rsidRPr="00371C39" w:rsidP="00371C39">
      <w:pPr>
        <w:pStyle w:val="Heading1"/>
      </w:pPr>
      <w:bookmarkStart w:id="12" w:name="O_80846"/>
      <w:bookmarkEnd w:id="12"/>
      <w:r w:rsidRPr="00371C39">
        <w:t>Unit Sector(s)</w:t>
      </w:r>
    </w:p>
    <w:tbl>
      <w:tblPr>
        <w:tblW w:w="0" w:type="auto"/>
        <w:tblLayout w:type="fixed"/>
        <w:tblCellMar>
          <w:left w:w="62" w:type="dxa"/>
          <w:right w:w="62" w:type="dxa"/>
        </w:tblCellMar>
        <w:tblLook w:val="0000"/>
      </w:tblPr>
      <w:tblGrid>
        <w:gridCol w:w="2572"/>
        <w:gridCol w:w="5950"/>
      </w:tblGrid>
      <w:tr w:rsidTr="00270493">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r w:rsidRPr="00371C39">
              <w:t>Superannuation</w:t>
            </w: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13" w:name="O_156707"/>
      <w:bookmarkEnd w:id="13"/>
      <w:r w:rsidRPr="00371C39">
        <w:t>Competency field</w:t>
      </w:r>
    </w:p>
    <w:tbl>
      <w:tblPr>
        <w:tblW w:w="0" w:type="auto"/>
        <w:tblLayout w:type="fixed"/>
        <w:tblCellMar>
          <w:left w:w="62" w:type="dxa"/>
          <w:right w:w="62" w:type="dxa"/>
        </w:tblCellMar>
        <w:tblLook w:val="0000"/>
      </w:tblPr>
      <w:tblGrid>
        <w:gridCol w:w="2754"/>
        <w:gridCol w:w="5768"/>
      </w:tblGrid>
      <w:tr w:rsidTr="002704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p>
        </w:tc>
      </w:tr>
    </w:tbl>
    <w:p w:rsidR="00000000" w:rsidRPr="00371C39" w:rsidP="00371C39">
      <w:pPr>
        <w:pStyle w:val="BodyText"/>
      </w:pPr>
    </w:p>
    <w:p w:rsidR="00000000" w:rsidRPr="00371C39" w:rsidP="00371C39">
      <w:pPr>
        <w:pStyle w:val="AllowPageBreak"/>
      </w:pPr>
    </w:p>
    <w:p w:rsidR="00000000" w:rsidRPr="00371C39" w:rsidP="00371C39">
      <w:pPr>
        <w:pStyle w:val="Heading1"/>
      </w:pPr>
      <w:bookmarkStart w:id="14" w:name="O_156706"/>
      <w:bookmarkEnd w:id="14"/>
      <w:r w:rsidRPr="00371C39">
        <w:t>Co-requisite units</w:t>
      </w:r>
    </w:p>
    <w:tbl>
      <w:tblPr>
        <w:tblW w:w="0" w:type="auto"/>
        <w:tblLayout w:type="fixed"/>
        <w:tblCellMar>
          <w:left w:w="62" w:type="dxa"/>
          <w:right w:w="62" w:type="dxa"/>
        </w:tblCellMar>
        <w:tblLook w:val="0000"/>
      </w:tblPr>
      <w:tblGrid>
        <w:gridCol w:w="2629"/>
        <w:gridCol w:w="1324"/>
        <w:gridCol w:w="4569"/>
      </w:tblGrid>
      <w:tr w:rsidTr="0027049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r w:rsidRPr="00371C3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C39">
            <w:pPr>
              <w:pStyle w:val="BodyText"/>
              <w:rPr>
                <w:lang w:val="en-NZ"/>
              </w:rPr>
            </w:pPr>
          </w:p>
        </w:tc>
      </w:tr>
      <w:tr w:rsidTr="0027049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C39" w:rsidP="00371C39">
            <w:pPr>
              <w:pStyle w:val="BodyText"/>
            </w:pPr>
          </w:p>
        </w:tc>
      </w:tr>
    </w:tbl>
    <w:p w:rsidR="00000000" w:rsidRPr="00371C39" w:rsidP="00371C39">
      <w:pPr>
        <w:pStyle w:val="BodyText"/>
      </w:pPr>
    </w:p>
    <w:p w:rsidR="00000000" w:rsidRPr="00371C39" w:rsidP="00371C39"/>
    <w:sectPr w:rsidSect="00371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493" w:rsidP="00270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93" w:rsidP="00371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0493" w:rsidP="00371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493" w:rsidP="00371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39" w:rsidRPr="00270493" w:rsidP="002704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93" w:rsidP="00371C39">
    <w:pPr>
      <w:pStyle w:val="Header"/>
      <w:framePr w:wrap="around"/>
    </w:pPr>
    <w:r>
      <w:fldChar w:fldCharType="begin"/>
    </w:r>
    <w:r>
      <w:instrText xml:space="preserve"> TITLE   \* MERGEFORMAT </w:instrText>
    </w:r>
    <w:r>
      <w:fldChar w:fldCharType="separate"/>
    </w:r>
    <w:r>
      <w:t>FNSSUP301A Process superannuation fund payments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0493" w:rsidP="00371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C1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4E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85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C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1C39"/>
    <w:pPr>
      <w:spacing w:before="360" w:after="60"/>
      <w:outlineLvl w:val="0"/>
    </w:pPr>
    <w:rPr>
      <w:sz w:val="32"/>
    </w:rPr>
  </w:style>
  <w:style w:type="paragraph" w:styleId="Heading2">
    <w:name w:val="heading 2"/>
    <w:basedOn w:val="HeadingBase"/>
    <w:next w:val="BodyText"/>
    <w:link w:val="Heading2Char"/>
    <w:qFormat/>
    <w:rsid w:val="00371C39"/>
    <w:pPr>
      <w:keepLines/>
      <w:spacing w:before="240" w:after="120"/>
      <w:outlineLvl w:val="1"/>
    </w:pPr>
    <w:rPr>
      <w:sz w:val="28"/>
      <w:szCs w:val="40"/>
    </w:rPr>
  </w:style>
  <w:style w:type="paragraph" w:styleId="Heading3">
    <w:name w:val="heading 3"/>
    <w:basedOn w:val="HeadingBase"/>
    <w:next w:val="BodyText"/>
    <w:link w:val="Heading3Char"/>
    <w:qFormat/>
    <w:rsid w:val="00371C39"/>
    <w:pPr>
      <w:spacing w:before="180" w:after="120"/>
      <w:outlineLvl w:val="2"/>
    </w:pPr>
    <w:rPr>
      <w:spacing w:val="-10"/>
      <w:kern w:val="32"/>
    </w:rPr>
  </w:style>
  <w:style w:type="paragraph" w:styleId="Heading4">
    <w:name w:val="heading 4"/>
    <w:basedOn w:val="HeadingBase"/>
    <w:next w:val="BodyText"/>
    <w:link w:val="Heading4Char"/>
    <w:qFormat/>
    <w:rsid w:val="00371C39"/>
    <w:pPr>
      <w:spacing w:before="160" w:after="120"/>
      <w:outlineLvl w:val="3"/>
    </w:pPr>
    <w:rPr>
      <w:sz w:val="22"/>
    </w:rPr>
  </w:style>
  <w:style w:type="paragraph" w:styleId="Heading5">
    <w:name w:val="heading 5"/>
    <w:basedOn w:val="HeadingBase"/>
    <w:next w:val="Normal"/>
    <w:link w:val="Heading5Char"/>
    <w:qFormat/>
    <w:rsid w:val="00371C39"/>
    <w:pPr>
      <w:spacing w:before="80"/>
      <w:outlineLvl w:val="4"/>
    </w:pPr>
    <w:rPr>
      <w:color w:val="918585"/>
      <w:sz w:val="20"/>
    </w:rPr>
  </w:style>
  <w:style w:type="paragraph" w:styleId="Heading6">
    <w:name w:val="heading 6"/>
    <w:basedOn w:val="HeadingBase"/>
    <w:next w:val="Normal"/>
    <w:link w:val="Heading6Char"/>
    <w:qFormat/>
    <w:rsid w:val="00371C39"/>
    <w:pPr>
      <w:spacing w:before="60"/>
      <w:outlineLvl w:val="5"/>
    </w:pPr>
    <w:rPr>
      <w:color w:val="918585"/>
      <w:sz w:val="20"/>
    </w:rPr>
  </w:style>
  <w:style w:type="paragraph" w:styleId="Heading7">
    <w:name w:val="heading 7"/>
    <w:basedOn w:val="Normal"/>
    <w:next w:val="Normal"/>
    <w:link w:val="Heading7Char"/>
    <w:qFormat/>
    <w:rsid w:val="00371C39"/>
    <w:pPr>
      <w:ind w:left="720"/>
      <w:outlineLvl w:val="6"/>
    </w:pPr>
    <w:rPr>
      <w:i/>
    </w:rPr>
  </w:style>
  <w:style w:type="paragraph" w:styleId="Heading8">
    <w:name w:val="heading 8"/>
    <w:basedOn w:val="Normal"/>
    <w:next w:val="Normal"/>
    <w:link w:val="Heading8Char"/>
    <w:qFormat/>
    <w:rsid w:val="00371C39"/>
    <w:pPr>
      <w:ind w:left="720"/>
      <w:outlineLvl w:val="7"/>
    </w:pPr>
    <w:rPr>
      <w:i/>
    </w:rPr>
  </w:style>
  <w:style w:type="paragraph" w:styleId="Heading9">
    <w:name w:val="heading 9"/>
    <w:basedOn w:val="Normal"/>
    <w:next w:val="Normal"/>
    <w:link w:val="Heading9Char"/>
    <w:qFormat/>
    <w:rsid w:val="00371C39"/>
    <w:pPr>
      <w:ind w:left="720"/>
      <w:outlineLvl w:val="8"/>
    </w:pPr>
    <w:rPr>
      <w:i/>
    </w:rPr>
  </w:style>
  <w:style w:type="character" w:default="1" w:styleId="DefaultParagraphFont">
    <w:name w:val="Default Paragraph Font"/>
    <w:uiPriority w:val="1"/>
    <w:unhideWhenUsed/>
    <w:rsid w:val="00371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C39"/>
  </w:style>
  <w:style w:type="character" w:customStyle="1" w:styleId="Heading1Char">
    <w:name w:val="Heading 1 Char"/>
    <w:link w:val="Heading1"/>
    <w:rsid w:val="00371C39"/>
    <w:rPr>
      <w:rFonts w:ascii="Times New Roman" w:eastAsia="Times New Roman" w:hAnsi="Times New Roman" w:cs="Times New Roman"/>
      <w:b/>
      <w:sz w:val="32"/>
      <w:szCs w:val="20"/>
      <w:lang w:eastAsia="en-US"/>
    </w:rPr>
  </w:style>
  <w:style w:type="paragraph" w:styleId="BodyText">
    <w:name w:val="Body Text"/>
    <w:basedOn w:val="Normal"/>
    <w:link w:val="BodyTextChar"/>
    <w:rsid w:val="00371C39"/>
    <w:pPr>
      <w:spacing w:before="120" w:after="120"/>
      <w:contextualSpacing/>
    </w:pPr>
    <w:rPr>
      <w:rFonts w:ascii="Times New Roman" w:hAnsi="Times New Roman"/>
      <w:sz w:val="24"/>
      <w:szCs w:val="22"/>
    </w:rPr>
  </w:style>
  <w:style w:type="character" w:customStyle="1" w:styleId="BodyTextChar">
    <w:name w:val="Body Text Char"/>
    <w:link w:val="BodyText"/>
    <w:rsid w:val="00371C39"/>
    <w:rPr>
      <w:rFonts w:ascii="Times New Roman" w:eastAsia="Times New Roman" w:hAnsi="Times New Roman" w:cs="Times New Roman"/>
      <w:sz w:val="24"/>
      <w:lang w:val="en-US" w:eastAsia="en-US"/>
    </w:rPr>
  </w:style>
  <w:style w:type="paragraph" w:styleId="Footer">
    <w:name w:val="footer"/>
    <w:basedOn w:val="Normal"/>
    <w:link w:val="FooterChar"/>
    <w:rsid w:val="00371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1C39"/>
    <w:rPr>
      <w:rFonts w:ascii="Times New Roman" w:eastAsia="Times New Roman" w:hAnsi="Times New Roman" w:cs="Times New Roman"/>
      <w:sz w:val="16"/>
      <w:lang w:val="en-US" w:eastAsia="en-US"/>
    </w:rPr>
  </w:style>
  <w:style w:type="paragraph" w:styleId="List">
    <w:name w:val="List"/>
    <w:basedOn w:val="BodyText"/>
    <w:next w:val="BodyText"/>
    <w:rsid w:val="00371C39"/>
    <w:pPr>
      <w:tabs>
        <w:tab w:val="left" w:pos="340"/>
      </w:tabs>
      <w:spacing w:before="60" w:after="60"/>
      <w:ind w:left="340" w:hanging="340"/>
    </w:pPr>
  </w:style>
  <w:style w:type="paragraph" w:styleId="ListBullet">
    <w:name w:val="List Bullet"/>
    <w:basedOn w:val="List"/>
    <w:rsid w:val="00371C39"/>
    <w:pPr>
      <w:numPr>
        <w:numId w:val="13"/>
      </w:numPr>
      <w:tabs>
        <w:tab w:val="clear" w:pos="340"/>
      </w:tabs>
      <w:spacing w:before="40" w:after="40"/>
    </w:pPr>
  </w:style>
  <w:style w:type="character" w:customStyle="1" w:styleId="SpecialBold">
    <w:name w:val="Special Bold"/>
    <w:rsid w:val="00371C39"/>
    <w:rPr>
      <w:b/>
      <w:spacing w:val="0"/>
    </w:rPr>
  </w:style>
  <w:style w:type="paragraph" w:styleId="ListBullet2">
    <w:name w:val="List Bullet 2"/>
    <w:basedOn w:val="List2"/>
    <w:rsid w:val="00371C39"/>
    <w:pPr>
      <w:numPr>
        <w:numId w:val="14"/>
      </w:numPr>
      <w:tabs>
        <w:tab w:val="clear" w:pos="680"/>
      </w:tabs>
    </w:pPr>
  </w:style>
  <w:style w:type="paragraph" w:customStyle="1" w:styleId="SuperHeading">
    <w:name w:val="SuperHeading"/>
    <w:basedOn w:val="Normal"/>
    <w:rsid w:val="00371C39"/>
    <w:pPr>
      <w:spacing w:before="240" w:after="120"/>
      <w:outlineLvl w:val="0"/>
    </w:pPr>
    <w:rPr>
      <w:rFonts w:ascii="Times New Roman" w:hAnsi="Times New Roman"/>
      <w:b/>
      <w:sz w:val="28"/>
    </w:rPr>
  </w:style>
  <w:style w:type="paragraph" w:customStyle="1" w:styleId="AllowPageBreak">
    <w:name w:val="AllowPageBreak"/>
    <w:rsid w:val="00371C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1C39"/>
    <w:pPr>
      <w:tabs>
        <w:tab w:val="left" w:pos="680"/>
      </w:tabs>
      <w:spacing w:before="60" w:after="60"/>
      <w:ind w:left="680" w:hanging="340"/>
    </w:pPr>
  </w:style>
  <w:style w:type="character" w:customStyle="1" w:styleId="BoldandItalics">
    <w:name w:val="Bold and Italics"/>
    <w:qFormat/>
    <w:rsid w:val="00371C39"/>
    <w:rPr>
      <w:b/>
      <w:i/>
      <w:u w:val="none"/>
    </w:rPr>
  </w:style>
  <w:style w:type="character" w:customStyle="1" w:styleId="Heading2Char">
    <w:name w:val="Heading 2 Char"/>
    <w:link w:val="Heading2"/>
    <w:rsid w:val="00371C39"/>
    <w:rPr>
      <w:rFonts w:ascii="Times New Roman" w:eastAsia="Times New Roman" w:hAnsi="Times New Roman" w:cs="Times New Roman"/>
      <w:b/>
      <w:sz w:val="28"/>
      <w:szCs w:val="40"/>
      <w:lang w:eastAsia="en-US"/>
    </w:rPr>
  </w:style>
  <w:style w:type="character" w:customStyle="1" w:styleId="Heading3Char">
    <w:name w:val="Heading 3 Char"/>
    <w:link w:val="Heading3"/>
    <w:rsid w:val="00371C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1C39"/>
    <w:rPr>
      <w:rFonts w:ascii="Times New Roman" w:eastAsia="Times New Roman" w:hAnsi="Times New Roman" w:cs="Times New Roman"/>
      <w:b/>
      <w:szCs w:val="20"/>
      <w:lang w:eastAsia="en-US"/>
    </w:rPr>
  </w:style>
  <w:style w:type="character" w:customStyle="1" w:styleId="Heading5Char">
    <w:name w:val="Heading 5 Char"/>
    <w:link w:val="Heading5"/>
    <w:rsid w:val="00371C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1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C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1C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1C39"/>
    <w:rPr>
      <w:rFonts w:ascii="Courier New" w:eastAsia="Times New Roman" w:hAnsi="Courier New" w:cs="Times New Roman"/>
      <w:i/>
      <w:szCs w:val="20"/>
      <w:lang w:val="en-US" w:eastAsia="en-US"/>
    </w:rPr>
  </w:style>
  <w:style w:type="paragraph" w:customStyle="1" w:styleId="HeadingBase">
    <w:name w:val="Heading Base"/>
    <w:rsid w:val="00371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C39"/>
    <w:pPr>
      <w:tabs>
        <w:tab w:val="right" w:leader="dot" w:pos="9072"/>
      </w:tabs>
      <w:ind w:left="567"/>
    </w:pPr>
    <w:rPr>
      <w:szCs w:val="22"/>
    </w:rPr>
  </w:style>
  <w:style w:type="paragraph" w:customStyle="1" w:styleId="TOCBase">
    <w:name w:val="TOC Base"/>
    <w:rsid w:val="00371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C39"/>
    <w:pPr>
      <w:tabs>
        <w:tab w:val="right" w:leader="dot" w:pos="9072"/>
      </w:tabs>
      <w:spacing w:before="40" w:after="40"/>
      <w:ind w:left="284"/>
    </w:pPr>
    <w:rPr>
      <w:rFonts w:ascii="Times New Roman" w:hAnsi="Times New Roman"/>
    </w:rPr>
  </w:style>
  <w:style w:type="paragraph" w:styleId="TOC1">
    <w:name w:val="toc 1"/>
    <w:basedOn w:val="TOCBase"/>
    <w:next w:val="Normal"/>
    <w:rsid w:val="00371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1C39"/>
    <w:pPr>
      <w:spacing w:before="5040"/>
      <w:jc w:val="center"/>
    </w:pPr>
    <w:rPr>
      <w:sz w:val="48"/>
      <w:szCs w:val="72"/>
      <w:lang w:val="en-US"/>
    </w:rPr>
  </w:style>
  <w:style w:type="character" w:customStyle="1" w:styleId="TitleChar">
    <w:name w:val="Title Char"/>
    <w:link w:val="Title"/>
    <w:rsid w:val="00371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C39"/>
    <w:pPr>
      <w:tabs>
        <w:tab w:val="left" w:pos="3600"/>
        <w:tab w:val="left" w:pos="3958"/>
      </w:tabs>
    </w:pPr>
  </w:style>
  <w:style w:type="paragraph" w:customStyle="1" w:styleId="Note">
    <w:name w:val="Note"/>
    <w:basedOn w:val="BodyText"/>
    <w:rsid w:val="00371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C39"/>
    <w:pPr>
      <w:framePr w:wrap="auto" w:hAnchor="text" w:y="6049"/>
    </w:pPr>
    <w:rPr>
      <w:color w:val="000000"/>
      <w:sz w:val="40"/>
    </w:rPr>
  </w:style>
  <w:style w:type="paragraph" w:customStyle="1" w:styleId="TOCTitle">
    <w:name w:val="TOCTitle"/>
    <w:basedOn w:val="Heading1"/>
    <w:rsid w:val="00371C39"/>
    <w:pPr>
      <w:spacing w:after="240"/>
      <w:jc w:val="center"/>
      <w:outlineLvl w:val="9"/>
    </w:pPr>
    <w:rPr>
      <w:caps/>
    </w:rPr>
  </w:style>
  <w:style w:type="paragraph" w:customStyle="1" w:styleId="Version">
    <w:name w:val="Version"/>
    <w:rsid w:val="00371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C39"/>
    <w:pPr>
      <w:keepNext w:val="0"/>
      <w:tabs>
        <w:tab w:val="right" w:pos="4176"/>
      </w:tabs>
      <w:ind w:left="198" w:hanging="198"/>
    </w:pPr>
    <w:rPr>
      <w:rFonts w:ascii="Garamond" w:hAnsi="Garamond"/>
    </w:rPr>
  </w:style>
  <w:style w:type="paragraph" w:styleId="IndexHeading">
    <w:name w:val="index heading"/>
    <w:basedOn w:val="Normal"/>
    <w:next w:val="Index1"/>
    <w:semiHidden/>
    <w:rsid w:val="00371C39"/>
    <w:pPr>
      <w:spacing w:before="120" w:after="120"/>
    </w:pPr>
    <w:rPr>
      <w:rFonts w:ascii="Arial" w:hAnsi="Arial"/>
      <w:b/>
      <w:color w:val="918585"/>
      <w:sz w:val="24"/>
    </w:rPr>
  </w:style>
  <w:style w:type="paragraph" w:styleId="Header">
    <w:name w:val="header"/>
    <w:basedOn w:val="Normal"/>
    <w:link w:val="HeaderChar"/>
    <w:rsid w:val="00371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1C39"/>
    <w:rPr>
      <w:rFonts w:ascii="Times New Roman" w:eastAsia="Times New Roman" w:hAnsi="Times New Roman" w:cs="Times New Roman"/>
      <w:sz w:val="16"/>
      <w:szCs w:val="20"/>
      <w:lang w:val="en-GB" w:eastAsia="en-US"/>
    </w:rPr>
  </w:style>
  <w:style w:type="paragraph" w:customStyle="1" w:styleId="Chapter">
    <w:name w:val="Chapter"/>
    <w:basedOn w:val="Normal"/>
    <w:rsid w:val="00371C39"/>
    <w:pPr>
      <w:spacing w:before="240"/>
    </w:pPr>
    <w:rPr>
      <w:rFonts w:ascii="Times New Roman" w:hAnsi="Times New Roman"/>
      <w:smallCaps/>
      <w:spacing w:val="80"/>
      <w:sz w:val="28"/>
    </w:rPr>
  </w:style>
  <w:style w:type="paragraph" w:customStyle="1" w:styleId="InChapter">
    <w:name w:val="InChapter"/>
    <w:basedOn w:val="Heading3"/>
    <w:rsid w:val="00371C39"/>
    <w:pPr>
      <w:spacing w:after="240"/>
      <w:outlineLvl w:val="9"/>
    </w:pPr>
    <w:rPr>
      <w:noProof/>
    </w:rPr>
  </w:style>
  <w:style w:type="paragraph" w:styleId="Index2">
    <w:name w:val="index 2"/>
    <w:basedOn w:val="Normal"/>
    <w:next w:val="Normal"/>
    <w:semiHidden/>
    <w:rsid w:val="00371C39"/>
    <w:pPr>
      <w:tabs>
        <w:tab w:val="right" w:pos="4176"/>
      </w:tabs>
      <w:ind w:left="568" w:hanging="284"/>
    </w:pPr>
    <w:rPr>
      <w:rFonts w:ascii="Garamond" w:hAnsi="Garamond"/>
    </w:rPr>
  </w:style>
  <w:style w:type="paragraph" w:customStyle="1" w:styleId="Byline">
    <w:name w:val="Byline"/>
    <w:rsid w:val="00371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C39"/>
    <w:pPr>
      <w:tabs>
        <w:tab w:val="clear" w:pos="3600"/>
        <w:tab w:val="clear" w:pos="3958"/>
      </w:tabs>
      <w:jc w:val="right"/>
    </w:pPr>
  </w:style>
  <w:style w:type="character" w:styleId="Emphasis">
    <w:name w:val="Emphasis"/>
    <w:qFormat/>
    <w:rsid w:val="00371C39"/>
    <w:rPr>
      <w:i/>
    </w:rPr>
  </w:style>
  <w:style w:type="paragraph" w:styleId="Caption">
    <w:name w:val="caption"/>
    <w:basedOn w:val="BodyText"/>
    <w:next w:val="Normal"/>
    <w:qFormat/>
    <w:rsid w:val="00371C39"/>
    <w:pPr>
      <w:framePr w:w="2268" w:hSpace="181" w:vSpace="181" w:wrap="around" w:vAnchor="text" w:hAnchor="page" w:x="1135" w:y="285" w:anchorLock="1"/>
    </w:pPr>
    <w:rPr>
      <w:i/>
    </w:rPr>
  </w:style>
  <w:style w:type="paragraph" w:customStyle="1" w:styleId="MiniTOCTitle">
    <w:name w:val="MiniTOCTitle"/>
    <w:basedOn w:val="Heading4"/>
    <w:rsid w:val="00371C39"/>
    <w:pPr>
      <w:spacing w:before="240"/>
      <w:outlineLvl w:val="9"/>
    </w:pPr>
    <w:rPr>
      <w:noProof/>
      <w:sz w:val="24"/>
    </w:rPr>
  </w:style>
  <w:style w:type="paragraph" w:customStyle="1" w:styleId="MiniTOCItem">
    <w:name w:val="MiniTOCItem"/>
    <w:basedOn w:val="ListBullet"/>
    <w:rsid w:val="00371C39"/>
    <w:pPr>
      <w:numPr>
        <w:numId w:val="0"/>
      </w:numPr>
      <w:tabs>
        <w:tab w:val="right" w:leader="dot" w:pos="6521"/>
      </w:tabs>
      <w:spacing w:before="0" w:after="0"/>
    </w:pPr>
  </w:style>
  <w:style w:type="paragraph" w:customStyle="1" w:styleId="TOFTitle">
    <w:name w:val="TOFTitle"/>
    <w:basedOn w:val="TOCTitle"/>
    <w:rsid w:val="00371C39"/>
  </w:style>
  <w:style w:type="paragraph" w:styleId="TableofFigures">
    <w:name w:val="table of figures"/>
    <w:basedOn w:val="Normal"/>
    <w:next w:val="Normal"/>
    <w:semiHidden/>
    <w:rsid w:val="00371C39"/>
    <w:pPr>
      <w:tabs>
        <w:tab w:val="right" w:leader="dot" w:pos="9072"/>
      </w:tabs>
      <w:ind w:left="970" w:hanging="403"/>
    </w:pPr>
    <w:rPr>
      <w:rFonts w:ascii="Times New Roman" w:hAnsi="Times New Roman"/>
      <w:b/>
    </w:rPr>
  </w:style>
  <w:style w:type="paragraph" w:styleId="ListNumber">
    <w:name w:val="List Number"/>
    <w:basedOn w:val="List"/>
    <w:rsid w:val="00371C39"/>
    <w:pPr>
      <w:numPr>
        <w:numId w:val="11"/>
      </w:numPr>
    </w:pPr>
  </w:style>
  <w:style w:type="character" w:customStyle="1" w:styleId="WingdingSymbols">
    <w:name w:val="Wingding Symbols"/>
    <w:rsid w:val="00371C39"/>
    <w:rPr>
      <w:rFonts w:ascii="Wingdings" w:hAnsi="Wingdings"/>
    </w:rPr>
  </w:style>
  <w:style w:type="paragraph" w:customStyle="1" w:styleId="TableHeading">
    <w:name w:val="Table Heading"/>
    <w:basedOn w:val="HeadingBase"/>
    <w:rsid w:val="00371C39"/>
    <w:pPr>
      <w:keepLines/>
      <w:pBdr>
        <w:bottom w:val="single" w:sz="6" w:space="1" w:color="918585"/>
      </w:pBdr>
      <w:spacing w:before="240"/>
    </w:pPr>
  </w:style>
  <w:style w:type="character" w:customStyle="1" w:styleId="HotSpot">
    <w:name w:val="HotSpot"/>
    <w:rsid w:val="00371C39"/>
    <w:rPr>
      <w:color w:val="0033CC"/>
      <w:u w:val="none"/>
    </w:rPr>
  </w:style>
  <w:style w:type="paragraph" w:customStyle="1" w:styleId="BodyTextRight">
    <w:name w:val="Body Text Right"/>
    <w:basedOn w:val="BodyText"/>
    <w:rsid w:val="00371C39"/>
    <w:pPr>
      <w:spacing w:before="0" w:after="0"/>
      <w:jc w:val="right"/>
    </w:pPr>
  </w:style>
  <w:style w:type="paragraph" w:styleId="Index3">
    <w:name w:val="index 3"/>
    <w:basedOn w:val="ListNumber2"/>
    <w:next w:val="Normal"/>
    <w:semiHidden/>
    <w:rsid w:val="00371C39"/>
    <w:pPr>
      <w:numPr>
        <w:numId w:val="0"/>
      </w:numPr>
      <w:tabs>
        <w:tab w:val="right" w:leader="dot" w:pos="4176"/>
      </w:tabs>
    </w:pPr>
  </w:style>
  <w:style w:type="paragraph" w:styleId="ListNumber2">
    <w:name w:val="List Number 2"/>
    <w:basedOn w:val="List2"/>
    <w:rsid w:val="00371C39"/>
    <w:pPr>
      <w:numPr>
        <w:numId w:val="10"/>
      </w:numPr>
      <w:tabs>
        <w:tab w:val="clear" w:pos="1060"/>
      </w:tabs>
    </w:pPr>
  </w:style>
  <w:style w:type="paragraph" w:customStyle="1" w:styleId="MarginNote">
    <w:name w:val="Margin Note"/>
    <w:basedOn w:val="BodyText"/>
    <w:rsid w:val="00371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1C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1C39"/>
    <w:rPr>
      <w:sz w:val="32"/>
    </w:rPr>
  </w:style>
  <w:style w:type="paragraph" w:customStyle="1" w:styleId="HeadingProcedure">
    <w:name w:val="Heading Procedure"/>
    <w:basedOn w:val="HeadingBase"/>
    <w:next w:val="Normal"/>
    <w:rsid w:val="00371C39"/>
    <w:pPr>
      <w:tabs>
        <w:tab w:val="left" w:pos="0"/>
      </w:tabs>
      <w:spacing w:before="120" w:after="60"/>
    </w:pPr>
    <w:rPr>
      <w:i/>
      <w:color w:val="918585"/>
      <w:sz w:val="22"/>
    </w:rPr>
  </w:style>
  <w:style w:type="paragraph" w:customStyle="1" w:styleId="TableBodyText">
    <w:name w:val="Table Body Text"/>
    <w:basedOn w:val="BodyText"/>
    <w:rsid w:val="00371C39"/>
    <w:pPr>
      <w:spacing w:before="60" w:after="60"/>
    </w:pPr>
  </w:style>
  <w:style w:type="paragraph" w:styleId="ListContinue">
    <w:name w:val="List Continue"/>
    <w:basedOn w:val="List"/>
    <w:rsid w:val="00371C39"/>
    <w:pPr>
      <w:ind w:firstLine="0"/>
    </w:pPr>
  </w:style>
  <w:style w:type="paragraph" w:customStyle="1" w:styleId="ListNote">
    <w:name w:val="List Note"/>
    <w:basedOn w:val="List"/>
    <w:rsid w:val="00371C39"/>
    <w:pPr>
      <w:pBdr>
        <w:top w:val="single" w:sz="6" w:space="2" w:color="918585"/>
        <w:bottom w:val="single" w:sz="6" w:space="2" w:color="918585"/>
      </w:pBdr>
      <w:tabs>
        <w:tab w:val="left" w:pos="1021"/>
      </w:tabs>
      <w:ind w:firstLine="0"/>
    </w:pPr>
  </w:style>
  <w:style w:type="paragraph" w:customStyle="1" w:styleId="Warning">
    <w:name w:val="Warning"/>
    <w:basedOn w:val="BodyText"/>
    <w:rsid w:val="00371C39"/>
    <w:pPr>
      <w:shd w:val="clear" w:color="auto" w:fill="D9D9D9"/>
      <w:tabs>
        <w:tab w:val="left" w:pos="992"/>
      </w:tabs>
      <w:ind w:left="119" w:right="119"/>
    </w:pPr>
    <w:rPr>
      <w:sz w:val="20"/>
    </w:rPr>
  </w:style>
  <w:style w:type="paragraph" w:customStyle="1" w:styleId="MarginIcons">
    <w:name w:val="Margin Icons"/>
    <w:basedOn w:val="BodyText"/>
    <w:rsid w:val="00371C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1C39"/>
    <w:rPr>
      <w:rFonts w:ascii="Courier New" w:hAnsi="Courier New"/>
    </w:rPr>
  </w:style>
  <w:style w:type="paragraph" w:customStyle="1" w:styleId="NoteBullet">
    <w:name w:val="Note Bullet"/>
    <w:basedOn w:val="Note"/>
    <w:rsid w:val="00371C39"/>
    <w:pPr>
      <w:tabs>
        <w:tab w:val="clear" w:pos="680"/>
      </w:tabs>
      <w:spacing w:before="60" w:after="60"/>
    </w:pPr>
  </w:style>
  <w:style w:type="paragraph" w:customStyle="1" w:styleId="SubHeading2">
    <w:name w:val="SubHeading2"/>
    <w:basedOn w:val="HeadingBase"/>
    <w:rsid w:val="00371C39"/>
    <w:pPr>
      <w:spacing w:before="240" w:after="60"/>
    </w:pPr>
    <w:rPr>
      <w:sz w:val="20"/>
    </w:rPr>
  </w:style>
  <w:style w:type="paragraph" w:customStyle="1" w:styleId="SubHeading1">
    <w:name w:val="SubHeading1"/>
    <w:basedOn w:val="HeadingBase"/>
    <w:rsid w:val="00371C39"/>
    <w:pPr>
      <w:spacing w:before="240" w:after="60"/>
    </w:pPr>
    <w:rPr>
      <w:color w:val="918585"/>
      <w:sz w:val="22"/>
    </w:rPr>
  </w:style>
  <w:style w:type="paragraph" w:customStyle="1" w:styleId="SideHeading">
    <w:name w:val="Side Heading"/>
    <w:basedOn w:val="HeadingBase"/>
    <w:rsid w:val="00371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C39"/>
    <w:pPr>
      <w:numPr>
        <w:numId w:val="12"/>
      </w:numPr>
    </w:pPr>
  </w:style>
  <w:style w:type="paragraph" w:styleId="PlainText">
    <w:name w:val="Plain Text"/>
    <w:basedOn w:val="Normal"/>
    <w:link w:val="PlainTextChar"/>
    <w:rsid w:val="00371C39"/>
    <w:rPr>
      <w:sz w:val="20"/>
    </w:rPr>
  </w:style>
  <w:style w:type="character" w:customStyle="1" w:styleId="PlainTextChar">
    <w:name w:val="Plain Text Char"/>
    <w:basedOn w:val="DefaultParagraphFont"/>
    <w:link w:val="PlainText"/>
    <w:rsid w:val="00371C39"/>
    <w:rPr>
      <w:rFonts w:ascii="Courier New" w:eastAsia="Times New Roman" w:hAnsi="Courier New" w:cs="Times New Roman"/>
      <w:sz w:val="20"/>
      <w:szCs w:val="20"/>
      <w:lang w:val="en-US" w:eastAsia="en-US"/>
    </w:rPr>
  </w:style>
  <w:style w:type="character" w:customStyle="1" w:styleId="MenuOption">
    <w:name w:val="Menu Option"/>
    <w:rsid w:val="00371C39"/>
    <w:rPr>
      <w:b/>
      <w:smallCaps/>
    </w:rPr>
  </w:style>
  <w:style w:type="paragraph" w:customStyle="1" w:styleId="TableListNumber">
    <w:name w:val="Table List Number"/>
    <w:basedOn w:val="ListNumber"/>
    <w:rsid w:val="00371C39"/>
    <w:pPr>
      <w:numPr>
        <w:numId w:val="0"/>
      </w:numPr>
    </w:pPr>
  </w:style>
  <w:style w:type="paragraph" w:styleId="TOC4">
    <w:name w:val="toc 4"/>
    <w:basedOn w:val="TOCBase"/>
    <w:next w:val="Normal"/>
    <w:semiHidden/>
    <w:rsid w:val="00371C39"/>
    <w:pPr>
      <w:tabs>
        <w:tab w:val="right" w:leader="dot" w:pos="9071"/>
      </w:tabs>
      <w:ind w:left="1701"/>
    </w:pPr>
  </w:style>
  <w:style w:type="paragraph" w:customStyle="1" w:styleId="ListAlpha">
    <w:name w:val="List Alpha"/>
    <w:basedOn w:val="List"/>
    <w:rsid w:val="00371C39"/>
    <w:pPr>
      <w:numPr>
        <w:numId w:val="9"/>
      </w:numPr>
    </w:pPr>
  </w:style>
  <w:style w:type="paragraph" w:customStyle="1" w:styleId="ListAlpha2">
    <w:name w:val="List Alpha 2"/>
    <w:basedOn w:val="List2"/>
    <w:rsid w:val="00371C39"/>
    <w:pPr>
      <w:numPr>
        <w:numId w:val="8"/>
      </w:numPr>
    </w:pPr>
  </w:style>
  <w:style w:type="paragraph" w:styleId="List3">
    <w:name w:val="List 3"/>
    <w:basedOn w:val="BodyText"/>
    <w:rsid w:val="00371C39"/>
    <w:pPr>
      <w:tabs>
        <w:tab w:val="left" w:pos="1021"/>
      </w:tabs>
      <w:spacing w:before="60" w:after="60"/>
      <w:ind w:left="1020" w:hanging="340"/>
    </w:pPr>
  </w:style>
  <w:style w:type="paragraph" w:styleId="List4">
    <w:name w:val="List 4"/>
    <w:basedOn w:val="BodyText"/>
    <w:rsid w:val="00371C39"/>
    <w:pPr>
      <w:tabs>
        <w:tab w:val="left" w:pos="1361"/>
      </w:tabs>
      <w:spacing w:before="60" w:after="60"/>
      <w:ind w:left="1361" w:hanging="340"/>
    </w:pPr>
  </w:style>
  <w:style w:type="paragraph" w:styleId="List5">
    <w:name w:val="List 5"/>
    <w:basedOn w:val="BodyText"/>
    <w:rsid w:val="00371C39"/>
    <w:pPr>
      <w:tabs>
        <w:tab w:val="left" w:pos="1701"/>
      </w:tabs>
      <w:spacing w:before="60" w:after="60"/>
      <w:ind w:left="1701" w:hanging="340"/>
    </w:pPr>
  </w:style>
  <w:style w:type="paragraph" w:styleId="ListBullet3">
    <w:name w:val="List Bullet 3"/>
    <w:basedOn w:val="List3"/>
    <w:rsid w:val="00371C39"/>
    <w:pPr>
      <w:numPr>
        <w:numId w:val="15"/>
      </w:numPr>
      <w:tabs>
        <w:tab w:val="clear" w:pos="1021"/>
      </w:tabs>
      <w:ind w:left="1037" w:hanging="357"/>
    </w:pPr>
  </w:style>
  <w:style w:type="paragraph" w:styleId="ListBullet4">
    <w:name w:val="List Bullet 4"/>
    <w:basedOn w:val="List4"/>
    <w:rsid w:val="00371C39"/>
    <w:pPr>
      <w:numPr>
        <w:numId w:val="3"/>
      </w:numPr>
    </w:pPr>
  </w:style>
  <w:style w:type="paragraph" w:styleId="ListBullet5">
    <w:name w:val="List Bullet 5"/>
    <w:basedOn w:val="List5"/>
    <w:rsid w:val="00371C39"/>
    <w:pPr>
      <w:numPr>
        <w:numId w:val="4"/>
      </w:numPr>
    </w:pPr>
  </w:style>
  <w:style w:type="paragraph" w:styleId="ListContinue2">
    <w:name w:val="List Continue 2"/>
    <w:basedOn w:val="List2"/>
    <w:rsid w:val="00371C39"/>
    <w:pPr>
      <w:ind w:firstLine="0"/>
    </w:pPr>
  </w:style>
  <w:style w:type="paragraph" w:styleId="ListContinue3">
    <w:name w:val="List Continue 3"/>
    <w:basedOn w:val="List3"/>
    <w:rsid w:val="00371C39"/>
    <w:pPr>
      <w:ind w:left="1021" w:firstLine="0"/>
    </w:pPr>
  </w:style>
  <w:style w:type="paragraph" w:styleId="ListContinue4">
    <w:name w:val="List Continue 4"/>
    <w:basedOn w:val="List4"/>
    <w:rsid w:val="00371C39"/>
    <w:pPr>
      <w:ind w:firstLine="0"/>
    </w:pPr>
  </w:style>
  <w:style w:type="paragraph" w:styleId="ListContinue5">
    <w:name w:val="List Continue 5"/>
    <w:basedOn w:val="List5"/>
    <w:rsid w:val="00371C39"/>
    <w:pPr>
      <w:ind w:firstLine="0"/>
    </w:pPr>
  </w:style>
  <w:style w:type="paragraph" w:styleId="ListNumber3">
    <w:name w:val="List Number 3"/>
    <w:basedOn w:val="List3"/>
    <w:rsid w:val="00371C39"/>
    <w:pPr>
      <w:numPr>
        <w:numId w:val="5"/>
      </w:numPr>
    </w:pPr>
  </w:style>
  <w:style w:type="paragraph" w:styleId="ListNumber4">
    <w:name w:val="List Number 4"/>
    <w:basedOn w:val="List4"/>
    <w:rsid w:val="00371C39"/>
    <w:pPr>
      <w:numPr>
        <w:numId w:val="6"/>
      </w:numPr>
    </w:pPr>
  </w:style>
  <w:style w:type="paragraph" w:styleId="ListNumber5">
    <w:name w:val="List Number 5"/>
    <w:basedOn w:val="List5"/>
    <w:rsid w:val="00371C39"/>
    <w:pPr>
      <w:numPr>
        <w:numId w:val="7"/>
      </w:numPr>
    </w:pPr>
  </w:style>
  <w:style w:type="paragraph" w:styleId="BlockText">
    <w:name w:val="Block Text"/>
    <w:basedOn w:val="Normal"/>
    <w:rsid w:val="00371C39"/>
    <w:pPr>
      <w:spacing w:after="120"/>
      <w:ind w:left="1440" w:right="1440"/>
    </w:pPr>
  </w:style>
  <w:style w:type="character" w:customStyle="1" w:styleId="Subscript">
    <w:name w:val="Subscript"/>
    <w:rsid w:val="00371C39"/>
    <w:rPr>
      <w:sz w:val="16"/>
      <w:vertAlign w:val="subscript"/>
    </w:rPr>
  </w:style>
  <w:style w:type="character" w:customStyle="1" w:styleId="Superscript">
    <w:name w:val="Superscript"/>
    <w:rsid w:val="00371C39"/>
    <w:rPr>
      <w:sz w:val="16"/>
      <w:vertAlign w:val="superscript"/>
    </w:rPr>
  </w:style>
  <w:style w:type="character" w:customStyle="1" w:styleId="Symbols">
    <w:name w:val="Symbols"/>
    <w:rsid w:val="00371C39"/>
    <w:rPr>
      <w:rFonts w:ascii="Symbol" w:hAnsi="Symbol"/>
    </w:rPr>
  </w:style>
  <w:style w:type="character" w:customStyle="1" w:styleId="MenuOptions">
    <w:name w:val="Menu Options"/>
    <w:rsid w:val="00371C39"/>
    <w:rPr>
      <w:rFonts w:ascii="Arial Narrow" w:hAnsi="Arial Narrow"/>
      <w:smallCaps/>
    </w:rPr>
  </w:style>
  <w:style w:type="character" w:customStyle="1" w:styleId="Buttons">
    <w:name w:val="Buttons"/>
    <w:rsid w:val="00371C39"/>
    <w:rPr>
      <w:b/>
    </w:rPr>
  </w:style>
  <w:style w:type="character" w:customStyle="1" w:styleId="Underlined">
    <w:name w:val="Underlined"/>
    <w:rsid w:val="00371C39"/>
    <w:rPr>
      <w:u w:val="single"/>
    </w:rPr>
  </w:style>
  <w:style w:type="paragraph" w:customStyle="1" w:styleId="TableBodyTextRight">
    <w:name w:val="Table Body Text Right"/>
    <w:basedOn w:val="TableBodyText"/>
    <w:rsid w:val="00371C39"/>
    <w:pPr>
      <w:widowControl w:val="0"/>
      <w:autoSpaceDE w:val="0"/>
      <w:autoSpaceDN w:val="0"/>
      <w:adjustRightInd w:val="0"/>
      <w:jc w:val="right"/>
    </w:pPr>
    <w:rPr>
      <w:rFonts w:cs="Arial"/>
      <w:szCs w:val="18"/>
    </w:rPr>
  </w:style>
  <w:style w:type="paragraph" w:customStyle="1" w:styleId="CopyrightText">
    <w:name w:val="Copyright Text"/>
    <w:basedOn w:val="BodyText"/>
    <w:rsid w:val="00371C39"/>
    <w:rPr>
      <w:sz w:val="18"/>
    </w:rPr>
  </w:style>
  <w:style w:type="paragraph" w:customStyle="1" w:styleId="BodySmallRight">
    <w:name w:val="Body Small Right"/>
    <w:basedOn w:val="BodyTextRight"/>
    <w:rsid w:val="00371C39"/>
    <w:rPr>
      <w:sz w:val="18"/>
      <w:szCs w:val="18"/>
    </w:rPr>
  </w:style>
  <w:style w:type="paragraph" w:customStyle="1" w:styleId="MarginEdition">
    <w:name w:val="Margin Edition"/>
    <w:basedOn w:val="MarginNote"/>
    <w:rsid w:val="00371C39"/>
    <w:pPr>
      <w:spacing w:before="0" w:after="0"/>
    </w:pPr>
    <w:rPr>
      <w:rFonts w:ascii="Times New Roman" w:hAnsi="Times New Roman"/>
      <w:color w:val="999999"/>
    </w:rPr>
  </w:style>
  <w:style w:type="paragraph" w:customStyle="1" w:styleId="Spacer">
    <w:name w:val="Spacer"/>
    <w:basedOn w:val="Normal"/>
    <w:rsid w:val="00371C39"/>
    <w:rPr>
      <w:sz w:val="2"/>
      <w:szCs w:val="2"/>
    </w:rPr>
  </w:style>
  <w:style w:type="character" w:customStyle="1" w:styleId="Small">
    <w:name w:val="Small"/>
    <w:rsid w:val="00371C39"/>
    <w:rPr>
      <w:sz w:val="16"/>
    </w:rPr>
  </w:style>
  <w:style w:type="paragraph" w:customStyle="1" w:styleId="WideTable">
    <w:name w:val="Wide Table"/>
    <w:basedOn w:val="Normal"/>
    <w:rsid w:val="00371C39"/>
    <w:pPr>
      <w:ind w:left="-1418"/>
    </w:pPr>
    <w:rPr>
      <w:sz w:val="2"/>
      <w:szCs w:val="2"/>
    </w:rPr>
  </w:style>
  <w:style w:type="character" w:styleId="PageNumber">
    <w:name w:val="page number"/>
    <w:rsid w:val="00371C39"/>
  </w:style>
  <w:style w:type="paragraph" w:styleId="Quote">
    <w:name w:val="Quote"/>
    <w:basedOn w:val="Heading1"/>
    <w:link w:val="QuoteChar"/>
    <w:qFormat/>
    <w:rsid w:val="00371C39"/>
    <w:rPr>
      <w:b w:val="0"/>
      <w:sz w:val="72"/>
      <w:szCs w:val="72"/>
      <w:lang w:val="en-NZ"/>
    </w:rPr>
  </w:style>
  <w:style w:type="character" w:customStyle="1" w:styleId="QuoteChar">
    <w:name w:val="Quote Char"/>
    <w:link w:val="Quote"/>
    <w:rsid w:val="00371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C39"/>
    <w:pPr>
      <w:pageBreakBefore/>
    </w:pPr>
  </w:style>
  <w:style w:type="paragraph" w:customStyle="1" w:styleId="Border">
    <w:name w:val="Border"/>
    <w:basedOn w:val="Normal"/>
    <w:qFormat/>
    <w:rsid w:val="00371C39"/>
    <w:pPr>
      <w:pBdr>
        <w:top w:val="single" w:sz="18" w:space="1" w:color="auto"/>
      </w:pBdr>
    </w:pPr>
    <w:rPr>
      <w:rFonts w:ascii="Times New Roman" w:hAnsi="Times New Roman"/>
      <w:color w:val="FFFFFF"/>
      <w:sz w:val="2"/>
    </w:rPr>
  </w:style>
  <w:style w:type="character" w:styleId="IntenseEmphasis">
    <w:name w:val="Intense Emphasis"/>
    <w:uiPriority w:val="21"/>
    <w:qFormat/>
    <w:rsid w:val="00371C39"/>
    <w:rPr>
      <w:b/>
      <w:bCs/>
      <w:i/>
      <w:iCs/>
      <w:color w:val="auto"/>
    </w:rPr>
  </w:style>
  <w:style w:type="paragraph" w:styleId="IntenseQuote">
    <w:name w:val="Intense Quote"/>
    <w:basedOn w:val="Normal"/>
    <w:next w:val="Normal"/>
    <w:link w:val="IntenseQuoteChar"/>
    <w:uiPriority w:val="30"/>
    <w:qFormat/>
    <w:rsid w:val="00371C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1C39"/>
    <w:rPr>
      <w:rFonts w:ascii="Courier New" w:eastAsia="Times New Roman" w:hAnsi="Courier New" w:cs="Times New Roman"/>
      <w:b/>
      <w:bCs/>
      <w:i/>
      <w:iCs/>
      <w:szCs w:val="20"/>
      <w:lang w:val="en-US" w:eastAsia="en-US"/>
    </w:rPr>
  </w:style>
  <w:style w:type="character" w:styleId="SubtleReference">
    <w:name w:val="Subtle Reference"/>
    <w:uiPriority w:val="31"/>
    <w:qFormat/>
    <w:rsid w:val="00371C39"/>
    <w:rPr>
      <w:smallCaps/>
      <w:color w:val="auto"/>
      <w:u w:val="single"/>
    </w:rPr>
  </w:style>
  <w:style w:type="character" w:styleId="IntenseReference">
    <w:name w:val="Intense Reference"/>
    <w:uiPriority w:val="32"/>
    <w:qFormat/>
    <w:rsid w:val="00371C39"/>
    <w:rPr>
      <w:b/>
      <w:bCs/>
      <w:smallCaps/>
      <w:color w:val="auto"/>
      <w:spacing w:val="5"/>
      <w:u w:val="single"/>
    </w:rPr>
  </w:style>
  <w:style w:type="paragraph" w:customStyle="1" w:styleId="2ColumnHeading">
    <w:name w:val="2Column Heading"/>
    <w:basedOn w:val="BodyText"/>
    <w:qFormat/>
    <w:rsid w:val="00371C39"/>
    <w:pPr>
      <w:spacing w:after="60"/>
      <w:ind w:left="-2268"/>
    </w:pPr>
    <w:rPr>
      <w:b/>
    </w:rPr>
  </w:style>
  <w:style w:type="paragraph" w:customStyle="1" w:styleId="Heading1TOC">
    <w:name w:val="Heading1 TOC"/>
    <w:basedOn w:val="Normal"/>
    <w:qFormat/>
    <w:rsid w:val="00371C39"/>
    <w:pPr>
      <w:spacing w:before="240" w:after="120"/>
    </w:pPr>
    <w:rPr>
      <w:rFonts w:ascii="Times New Roman" w:hAnsi="Times New Roman"/>
      <w:b/>
      <w:sz w:val="32"/>
    </w:rPr>
  </w:style>
  <w:style w:type="paragraph" w:customStyle="1" w:styleId="Heading2TOC">
    <w:name w:val="Heading2 TOC"/>
    <w:basedOn w:val="Normal"/>
    <w:qFormat/>
    <w:rsid w:val="00371C39"/>
    <w:pPr>
      <w:spacing w:before="240" w:after="60"/>
    </w:pPr>
    <w:rPr>
      <w:rFonts w:ascii="Times New Roman" w:hAnsi="Times New Roman"/>
      <w:b/>
      <w:sz w:val="28"/>
    </w:rPr>
  </w:style>
  <w:style w:type="character" w:customStyle="1" w:styleId="Underline">
    <w:name w:val="Underline"/>
    <w:qFormat/>
    <w:rsid w:val="00371C39"/>
    <w:rPr>
      <w:u w:val="single"/>
    </w:rPr>
  </w:style>
  <w:style w:type="paragraph" w:styleId="BalloonText">
    <w:name w:val="Balloon Text"/>
    <w:basedOn w:val="Normal"/>
    <w:link w:val="BalloonTextChar"/>
    <w:rsid w:val="00371C39"/>
    <w:rPr>
      <w:rFonts w:ascii="Tahoma" w:hAnsi="Tahoma" w:cs="Tahoma"/>
      <w:sz w:val="16"/>
      <w:szCs w:val="16"/>
    </w:rPr>
  </w:style>
  <w:style w:type="character" w:customStyle="1" w:styleId="BalloonTextChar">
    <w:name w:val="Balloon Text Char"/>
    <w:link w:val="BalloonText"/>
    <w:rsid w:val="00371C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1C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1C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986</Words>
  <Characters>6319</Characters>
  <Application>Microsoft Office Word</Application>
  <DocSecurity>0</DocSecurity>
  <Lines>244</Lines>
  <Paragraphs>118</Paragraphs>
  <ScaleCrop>false</ScaleCrop>
  <Company>Author-it Software Corporation Ltd.</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FNSSUP301A Process superannuation fund payments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2012-05-26T16:33:00Z</dcterms:created>
  <dcterms:modified xsi:type="dcterms:W3CDTF">2012-05-26T16:33:00Z</dcterms:modified>
</cp:coreProperties>
</file>