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C58" w:rsidP="00E33C58">
      <w:pPr>
        <w:pStyle w:val="Title"/>
      </w:pPr>
      <w:bookmarkStart w:id="0" w:name="_GoBack"/>
      <w:bookmarkEnd w:id="0"/>
      <w:r>
        <w:fldChar w:fldCharType="begin"/>
      </w:r>
      <w:r>
        <w:instrText xml:space="preserve"> TITLE   \* MERGEFORMAT </w:instrText>
      </w:r>
      <w:r>
        <w:fldChar w:fldCharType="separate"/>
      </w:r>
      <w:r>
        <w:t>FNSSAM602A Identify and evaluate marketing opportunities in the financial services industry</w:t>
      </w:r>
      <w:r>
        <w:fldChar w:fldCharType="end"/>
      </w:r>
    </w:p>
    <w:p w:rsidR="00E33C58" w:rsidP="00E33C58">
      <w:pPr>
        <w:pStyle w:val="Version"/>
        <w:sectPr w:rsidSect="00CC4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B8C" w:rsidP="00CC4B8C">
      <w:pPr>
        <w:pStyle w:val="SuperHeading"/>
      </w:pPr>
      <w:r w:rsidRPr="00CC4B8C">
        <w:t>FNSSAM602A Identify and evaluate marketing opportunities in the financial services industry</w:t>
      </w:r>
    </w:p>
    <w:p w:rsidR="00000000" w:rsidRPr="00CC4B8C" w:rsidP="00CC4B8C">
      <w:pPr>
        <w:pStyle w:val="Heading1"/>
      </w:pPr>
      <w:bookmarkStart w:id="1" w:name="O_80691"/>
      <w:bookmarkEnd w:id="1"/>
      <w:r w:rsidRPr="00CC4B8C">
        <w:t>Modification History</w:t>
      </w:r>
    </w:p>
    <w:p w:rsidR="00000000" w:rsidRPr="00CC4B8C" w:rsidP="00CC4B8C">
      <w:pPr>
        <w:pStyle w:val="BodyText"/>
      </w:pPr>
      <w:r w:rsidRPr="00CC4B8C">
        <w:t>Not applicable.</w:t>
      </w:r>
    </w:p>
    <w:p w:rsidR="00000000" w:rsidRPr="00CC4B8C" w:rsidP="00CC4B8C">
      <w:pPr>
        <w:pStyle w:val="AllowPageBreak"/>
      </w:pPr>
    </w:p>
    <w:p w:rsidR="00000000" w:rsidRPr="00CC4B8C" w:rsidP="00CC4B8C">
      <w:pPr>
        <w:pStyle w:val="Heading1"/>
      </w:pPr>
      <w:bookmarkStart w:id="2" w:name="O_80692"/>
      <w:bookmarkEnd w:id="2"/>
      <w:r w:rsidRPr="00CC4B8C">
        <w:t>Unit Des</w:t>
      </w:r>
      <w:r w:rsidRPr="00CC4B8C">
        <w:t>criptor</w:t>
      </w:r>
    </w:p>
    <w:tbl>
      <w:tblPr>
        <w:tblW w:w="0" w:type="auto"/>
        <w:tblLayout w:type="fixed"/>
        <w:tblCellMar>
          <w:left w:w="62" w:type="dxa"/>
          <w:right w:w="62" w:type="dxa"/>
        </w:tblCellMar>
        <w:tblLook w:val="0000"/>
      </w:tblPr>
      <w:tblGrid>
        <w:gridCol w:w="2634"/>
        <w:gridCol w:w="5888"/>
      </w:tblGrid>
      <w:tr w:rsidTr="00E33C58">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This unit describes the performance outcomes, skills and knowledge required to evaluate market data, define new and emerging market trends and assess the viability of new product development to take advantage of marketing opportunit</w:t>
            </w:r>
            <w:r w:rsidRPr="00CC4B8C">
              <w:t>ies.</w:t>
            </w:r>
          </w:p>
          <w:p w:rsidR="00000000" w:rsidRPr="00CC4B8C" w:rsidP="00CC4B8C">
            <w:pPr>
              <w:pStyle w:val="BodyText"/>
            </w:pPr>
          </w:p>
          <w:p w:rsidR="00000000" w:rsidRPr="00CC4B8C" w:rsidP="00CC4B8C">
            <w:pPr>
              <w:pStyle w:val="BodyText"/>
            </w:pPr>
            <w:r w:rsidRPr="00CC4B8C">
              <w:t>No licensing, legislative, regulatory or certification requirements apply to this unit at the time of endorsement.</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3" w:name="O_80693"/>
      <w:bookmarkEnd w:id="3"/>
      <w:r w:rsidRPr="00CC4B8C">
        <w:t>Application of the Unit</w:t>
      </w:r>
    </w:p>
    <w:tbl>
      <w:tblPr>
        <w:tblW w:w="0" w:type="auto"/>
        <w:tblLayout w:type="fixed"/>
        <w:tblCellMar>
          <w:left w:w="62" w:type="dxa"/>
          <w:right w:w="62" w:type="dxa"/>
        </w:tblCellMar>
        <w:tblLook w:val="0000"/>
      </w:tblPr>
      <w:tblGrid>
        <w:gridCol w:w="2723"/>
        <w:gridCol w:w="5799"/>
      </w:tblGrid>
      <w:tr w:rsidTr="00E33C5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This unit may be applied across all sectors of the financial services industry.</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4" w:name="O_80694"/>
      <w:bookmarkEnd w:id="4"/>
      <w:r w:rsidRPr="00CC4B8C">
        <w:t>Licensing/Regulatory Information</w:t>
      </w:r>
    </w:p>
    <w:p w:rsidR="00000000" w:rsidRPr="00CC4B8C" w:rsidP="00CC4B8C">
      <w:pPr>
        <w:pStyle w:val="BodyText"/>
      </w:pPr>
      <w:r w:rsidRPr="00CC4B8C">
        <w:t>Not applicable.</w:t>
      </w:r>
    </w:p>
    <w:p w:rsidR="00000000" w:rsidRPr="00CC4B8C" w:rsidP="00CC4B8C">
      <w:pPr>
        <w:pStyle w:val="AllowPageBreak"/>
      </w:pPr>
    </w:p>
    <w:p w:rsidR="00000000" w:rsidRPr="00CC4B8C" w:rsidP="00CC4B8C">
      <w:pPr>
        <w:pStyle w:val="Heading1"/>
      </w:pPr>
      <w:bookmarkStart w:id="5" w:name="O_80696"/>
      <w:bookmarkEnd w:id="5"/>
      <w:r w:rsidRPr="00CC4B8C">
        <w:t>Pre-Requisites</w:t>
      </w:r>
    </w:p>
    <w:tbl>
      <w:tblPr>
        <w:tblW w:w="0" w:type="auto"/>
        <w:tblLayout w:type="fixed"/>
        <w:tblCellMar>
          <w:left w:w="62" w:type="dxa"/>
          <w:right w:w="62" w:type="dxa"/>
        </w:tblCellMar>
        <w:tblLook w:val="0000"/>
      </w:tblPr>
      <w:tblGrid>
        <w:gridCol w:w="2745"/>
        <w:gridCol w:w="1301"/>
        <w:gridCol w:w="4476"/>
      </w:tblGrid>
      <w:tr w:rsidTr="00E33C5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p>
        </w:tc>
      </w:tr>
      <w:tr w:rsidTr="00E33C5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p>
        </w:tc>
      </w:tr>
      <w:tr w:rsidTr="00E33C5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6" w:name="O_80695"/>
      <w:bookmarkEnd w:id="6"/>
      <w:r w:rsidRPr="00CC4B8C">
        <w:t>Employability Skills Information</w:t>
      </w:r>
    </w:p>
    <w:tbl>
      <w:tblPr>
        <w:tblW w:w="0" w:type="auto"/>
        <w:tblLayout w:type="fixed"/>
        <w:tblCellMar>
          <w:left w:w="62" w:type="dxa"/>
          <w:right w:w="62" w:type="dxa"/>
        </w:tblCellMar>
        <w:tblLook w:val="0000"/>
      </w:tblPr>
      <w:tblGrid>
        <w:gridCol w:w="2762"/>
        <w:gridCol w:w="5760"/>
      </w:tblGrid>
      <w:tr w:rsidTr="00E33C5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This unit contains employability skills.</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7" w:name="O_80697"/>
      <w:bookmarkEnd w:id="7"/>
      <w:r w:rsidRPr="00CC4B8C">
        <w:t>Elements and Performance Criteria Pre-Content</w:t>
      </w:r>
    </w:p>
    <w:tbl>
      <w:tblPr>
        <w:tblW w:w="0" w:type="auto"/>
        <w:tblLayout w:type="fixed"/>
        <w:tblCellMar>
          <w:left w:w="62" w:type="dxa"/>
          <w:right w:w="62" w:type="dxa"/>
        </w:tblCellMar>
        <w:tblLook w:val="0000"/>
      </w:tblPr>
      <w:tblGrid>
        <w:gridCol w:w="2563"/>
        <w:gridCol w:w="5959"/>
      </w:tblGrid>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Performance criteria describe the performance needed to demonstrate achievement of the element. Where bold italicised text is used, further information is detailed in the required skills and knowledge section and the range statement. Assessment of performa</w:t>
            </w:r>
            <w:r w:rsidRPr="00CC4B8C">
              <w:t>nce is to be consistent with the evidence guide.</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8" w:name="O_80698"/>
      <w:bookmarkEnd w:id="8"/>
      <w:r w:rsidRPr="00CC4B8C">
        <w:t>Elements and Performance Criteria</w:t>
      </w:r>
    </w:p>
    <w:tbl>
      <w:tblPr>
        <w:tblW w:w="0" w:type="auto"/>
        <w:tblLayout w:type="fixed"/>
        <w:tblCellMar>
          <w:left w:w="62" w:type="dxa"/>
          <w:right w:w="62" w:type="dxa"/>
        </w:tblCellMar>
        <w:tblLook w:val="0000"/>
      </w:tblPr>
      <w:tblGrid>
        <w:gridCol w:w="2563"/>
        <w:gridCol w:w="5959"/>
      </w:tblGrid>
      <w:tr w:rsidTr="00E33C5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PERFORMANCE CRITERIA</w:t>
            </w:r>
          </w:p>
        </w:tc>
      </w:tr>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List"/>
              <w:rPr>
                <w:lang w:val="en-NZ"/>
              </w:rPr>
            </w:pPr>
            <w:r w:rsidRPr="00CC4B8C">
              <w:t>1.</w:t>
            </w:r>
            <w:r w:rsidRPr="00CC4B8C">
              <w:tab/>
              <w:t>Identify trends and opportunities in the financial services industry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2"/>
            </w:pPr>
            <w:r w:rsidRPr="00CC4B8C">
              <w:t>1.1.</w:t>
            </w:r>
            <w:r w:rsidRPr="00CC4B8C">
              <w:tab/>
            </w:r>
            <w:r w:rsidRPr="00CC4B8C">
              <w:t>Information on current and emerging needs of the market and the organisation is analysed in consultation with others to identify marketing opportunities</w:t>
            </w:r>
          </w:p>
          <w:p w:rsidR="00000000" w:rsidRPr="00CC4B8C" w:rsidP="00CC4B8C">
            <w:pPr>
              <w:pStyle w:val="List2"/>
            </w:pPr>
            <w:r w:rsidRPr="00CC4B8C">
              <w:t>1.2.</w:t>
            </w:r>
            <w:r w:rsidRPr="00CC4B8C">
              <w:tab/>
              <w:t>The business plan is reviewed to identify organisational objectives and emerging trends and extern</w:t>
            </w:r>
            <w:r w:rsidRPr="00CC4B8C">
              <w:t>al influences on the financial services industry identified</w:t>
            </w:r>
          </w:p>
          <w:p w:rsidR="00000000" w:rsidRPr="00CC4B8C" w:rsidP="00CC4B8C">
            <w:pPr>
              <w:pStyle w:val="List2"/>
            </w:pPr>
            <w:r w:rsidRPr="00CC4B8C">
              <w:t>1.3.</w:t>
            </w:r>
            <w:r w:rsidRPr="00CC4B8C">
              <w:tab/>
              <w:t>Opportunities to enter, shape or influence current and potential markets and develop potential new products are identified and researched</w:t>
            </w:r>
          </w:p>
          <w:p w:rsidR="00000000" w:rsidP="00CC4B8C">
            <w:pPr>
              <w:pStyle w:val="List2"/>
              <w:rPr>
                <w:lang w:val="en-NZ"/>
              </w:rPr>
            </w:pPr>
            <w:r w:rsidRPr="00CC4B8C">
              <w:t>1.4.</w:t>
            </w:r>
            <w:r w:rsidRPr="00CC4B8C">
              <w:tab/>
              <w:t>Entrepreneurial, innovative approaches and creat</w:t>
            </w:r>
            <w:r w:rsidRPr="00CC4B8C">
              <w:t>ive ideas are explored for their potential business application and contribution to the business</w:t>
            </w:r>
          </w:p>
        </w:tc>
      </w:tr>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List"/>
              <w:rPr>
                <w:lang w:val="en-NZ"/>
              </w:rPr>
            </w:pPr>
            <w:r w:rsidRPr="00CC4B8C">
              <w:t>2.</w:t>
            </w:r>
            <w:r w:rsidRPr="00CC4B8C">
              <w:tab/>
              <w:t>Investigate marketing and product development opportunities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2"/>
            </w:pPr>
            <w:r w:rsidRPr="00CC4B8C">
              <w:t>2.1.</w:t>
            </w:r>
            <w:r w:rsidRPr="00CC4B8C">
              <w:tab/>
              <w:t>Opportunities are identified and analysed in terms of their likely fit with the organisati</w:t>
            </w:r>
            <w:r w:rsidRPr="00CC4B8C">
              <w:t xml:space="preserve">on's goals and capabilities and </w:t>
            </w:r>
            <w:r w:rsidRPr="00CC4B8C">
              <w:rPr>
                <w:rStyle w:val="BoldandItalics"/>
              </w:rPr>
              <w:t>evaluated</w:t>
            </w:r>
            <w:r w:rsidRPr="00CC4B8C">
              <w:t xml:space="preserve"> to determine impact on current business and customer base</w:t>
            </w:r>
          </w:p>
          <w:p w:rsidR="00000000" w:rsidRPr="00CC4B8C" w:rsidP="00CC4B8C">
            <w:pPr>
              <w:pStyle w:val="List2"/>
            </w:pPr>
            <w:r w:rsidRPr="00CC4B8C">
              <w:t>2.2.</w:t>
            </w:r>
            <w:r w:rsidRPr="00CC4B8C">
              <w:tab/>
              <w:t xml:space="preserve">An assessment of </w:t>
            </w:r>
            <w:r w:rsidRPr="00CC4B8C">
              <w:rPr>
                <w:rStyle w:val="BoldandItalics"/>
              </w:rPr>
              <w:t>external factors</w:t>
            </w:r>
            <w:r w:rsidRPr="00CC4B8C">
              <w:t>, costs, benefits, risks and opportunities is used to determine the financial viability of each marketing opportunity</w:t>
            </w:r>
          </w:p>
          <w:p w:rsidR="00000000" w:rsidRPr="00CC4B8C" w:rsidP="00CC4B8C">
            <w:pPr>
              <w:pStyle w:val="List2"/>
            </w:pPr>
            <w:r w:rsidRPr="00CC4B8C">
              <w:t>2.3.</w:t>
            </w:r>
            <w:r w:rsidRPr="00CC4B8C">
              <w:tab/>
              <w:t>Probable returns on investment and potential competitors are determined</w:t>
            </w:r>
          </w:p>
          <w:p w:rsidR="00000000" w:rsidP="00CC4B8C">
            <w:pPr>
              <w:pStyle w:val="List2"/>
              <w:rPr>
                <w:lang w:val="en-NZ"/>
              </w:rPr>
            </w:pPr>
            <w:r w:rsidRPr="00CC4B8C">
              <w:t>2.4.</w:t>
            </w:r>
            <w:r w:rsidRPr="00CC4B8C">
              <w:tab/>
            </w:r>
            <w:r w:rsidRPr="00CC4B8C">
              <w:rPr>
                <w:rStyle w:val="BoldandItalics"/>
              </w:rPr>
              <w:t>Marketing</w:t>
            </w:r>
            <w:r w:rsidRPr="00CC4B8C">
              <w:t xml:space="preserve"> opportunities are described and ranked in terms of their viability and likely </w:t>
            </w:r>
            <w:r w:rsidRPr="00CC4B8C">
              <w:rPr>
                <w:rStyle w:val="BoldandItalics"/>
              </w:rPr>
              <w:t>contribution to the business</w:t>
            </w:r>
          </w:p>
        </w:tc>
      </w:tr>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List"/>
              <w:rPr>
                <w:lang w:val="en-NZ"/>
              </w:rPr>
            </w:pPr>
            <w:r w:rsidRPr="00CC4B8C">
              <w:t>3.</w:t>
            </w:r>
            <w:r w:rsidRPr="00CC4B8C">
              <w:tab/>
              <w:t>Assess legislative compliance of marketing opportunit</w:t>
            </w:r>
            <w:r w:rsidRPr="00CC4B8C">
              <w: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2"/>
            </w:pPr>
            <w:r w:rsidRPr="00CC4B8C">
              <w:t>3.1.</w:t>
            </w:r>
            <w:r w:rsidRPr="00CC4B8C">
              <w:tab/>
            </w:r>
            <w:r w:rsidRPr="00CC4B8C">
              <w:rPr>
                <w:rStyle w:val="BoldandItalics"/>
              </w:rPr>
              <w:t>Legislative and regulatory guidelines</w:t>
            </w:r>
            <w:r w:rsidRPr="00CC4B8C">
              <w:t xml:space="preserve"> applicable to marketing opportunities are identified and the opportunities examined for compliance with relevant legislation</w:t>
            </w:r>
          </w:p>
          <w:p w:rsidR="00000000" w:rsidRPr="00CC4B8C" w:rsidP="00CC4B8C">
            <w:pPr>
              <w:pStyle w:val="List2"/>
            </w:pPr>
            <w:r w:rsidRPr="00CC4B8C">
              <w:t>3.2.</w:t>
            </w:r>
            <w:r w:rsidRPr="00CC4B8C">
              <w:tab/>
            </w:r>
            <w:r w:rsidRPr="00CC4B8C">
              <w:t>Marketing opportunities not meeting compliance requirements are rejected or modified accordingly</w:t>
            </w:r>
          </w:p>
          <w:p w:rsidR="00000000" w:rsidP="00CC4B8C">
            <w:pPr>
              <w:pStyle w:val="List2"/>
              <w:rPr>
                <w:lang w:val="en-NZ"/>
              </w:rPr>
            </w:pPr>
            <w:r w:rsidRPr="00CC4B8C">
              <w:t>3.3.</w:t>
            </w:r>
            <w:r w:rsidRPr="00CC4B8C">
              <w:tab/>
              <w:t>Marketing proposals clearly define relevant legislative compliance issues</w:t>
            </w:r>
          </w:p>
        </w:tc>
      </w:tr>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List"/>
              <w:rPr>
                <w:lang w:val="en-NZ"/>
              </w:rPr>
            </w:pPr>
            <w:r w:rsidRPr="00CC4B8C">
              <w:t>4.</w:t>
            </w:r>
            <w:r w:rsidRPr="00CC4B8C">
              <w:tab/>
              <w:t>Evaluate required changes to current operations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2"/>
            </w:pPr>
            <w:r w:rsidRPr="00CC4B8C">
              <w:t>4.1.</w:t>
            </w:r>
            <w:r w:rsidRPr="00CC4B8C">
              <w:tab/>
              <w:t>Changes needed to curre</w:t>
            </w:r>
            <w:r w:rsidRPr="00CC4B8C">
              <w:t>nt operations to take advantage of viable marketing opportunities are identified and documented</w:t>
            </w:r>
          </w:p>
          <w:p w:rsidR="00000000" w:rsidRPr="00CC4B8C" w:rsidP="00CC4B8C">
            <w:pPr>
              <w:pStyle w:val="List2"/>
            </w:pPr>
            <w:r w:rsidRPr="00CC4B8C">
              <w:t>4.2.</w:t>
            </w:r>
            <w:r w:rsidRPr="00CC4B8C">
              <w:tab/>
              <w:t>Organisational changes which involve an increased or different customer base are managed to ensure continued quality of service to existing customers</w:t>
            </w:r>
          </w:p>
          <w:p w:rsidR="00000000" w:rsidP="00CC4B8C">
            <w:pPr>
              <w:pStyle w:val="List2"/>
              <w:rPr>
                <w:lang w:val="en-NZ"/>
              </w:rPr>
            </w:pPr>
            <w:r w:rsidRPr="00CC4B8C">
              <w:t>4.3.</w:t>
            </w:r>
            <w:r w:rsidRPr="00CC4B8C">
              <w:tab/>
            </w:r>
            <w:r w:rsidRPr="00CC4B8C">
              <w:t>Resource requirements for changed operations are identified and the viability of making changes to current operations determined and communicated to key stakeholders</w:t>
            </w:r>
          </w:p>
        </w:tc>
      </w:tr>
      <w:tr w:rsidTr="00E33C5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List"/>
              <w:rPr>
                <w:lang w:val="en-NZ"/>
              </w:rPr>
            </w:pPr>
            <w:r w:rsidRPr="00CC4B8C">
              <w:t>5.</w:t>
            </w:r>
            <w:r w:rsidRPr="00CC4B8C">
              <w:tab/>
              <w:t>Develop marketing proposals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2"/>
            </w:pPr>
            <w:r w:rsidRPr="00CC4B8C">
              <w:t>5.1.</w:t>
            </w:r>
            <w:r w:rsidRPr="00CC4B8C">
              <w:tab/>
              <w:t>Marketing concepts are clearly described and defined</w:t>
            </w:r>
          </w:p>
          <w:p w:rsidR="00000000" w:rsidRPr="00CC4B8C" w:rsidP="00CC4B8C">
            <w:pPr>
              <w:pStyle w:val="List2"/>
            </w:pPr>
            <w:r w:rsidRPr="00CC4B8C">
              <w:t>5.2.</w:t>
            </w:r>
            <w:r w:rsidRPr="00CC4B8C">
              <w:tab/>
              <w:t>Viability assessments for marketing concepts are provided and the marketing strategy detailed</w:t>
            </w:r>
          </w:p>
          <w:p w:rsidR="00000000" w:rsidRPr="00CC4B8C" w:rsidP="00CC4B8C">
            <w:pPr>
              <w:pStyle w:val="List2"/>
            </w:pPr>
            <w:r w:rsidRPr="00CC4B8C">
              <w:t>5.3.</w:t>
            </w:r>
            <w:r w:rsidRPr="00CC4B8C">
              <w:tab/>
              <w:t>Proposals are prepared in a manner that assists in the decision making process for marketing development with additional information provided to support</w:t>
            </w:r>
            <w:r w:rsidRPr="00CC4B8C">
              <w:t xml:space="preserve"> marketing proposals as required</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9" w:name="O_80699"/>
      <w:bookmarkEnd w:id="9"/>
      <w:r w:rsidRPr="00CC4B8C">
        <w:t>Required Skills and Knowledge</w:t>
      </w:r>
    </w:p>
    <w:tbl>
      <w:tblPr>
        <w:tblW w:w="0" w:type="auto"/>
        <w:tblLayout w:type="fixed"/>
        <w:tblCellMar>
          <w:left w:w="62" w:type="dxa"/>
          <w:right w:w="62" w:type="dxa"/>
        </w:tblCellMar>
        <w:tblLook w:val="0000"/>
      </w:tblPr>
      <w:tblGrid>
        <w:gridCol w:w="8522"/>
      </w:tblGrid>
      <w:tr w:rsidTr="00E33C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REQUIRED SKILLS AND KNOWLEDGE</w:t>
            </w:r>
          </w:p>
        </w:tc>
      </w:tr>
      <w:tr w:rsidTr="00E33C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t>This section describes the skills and knowledge required for this unit.</w:t>
            </w:r>
          </w:p>
        </w:tc>
      </w:tr>
      <w:tr w:rsidTr="00E33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Required skills</w:t>
            </w:r>
          </w:p>
        </w:tc>
      </w:tr>
      <w:tr w:rsidTr="00E33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highly developed communication skills to:</w:t>
            </w:r>
          </w:p>
          <w:p w:rsidR="00000000" w:rsidRPr="00CC4B8C" w:rsidP="00CC4B8C">
            <w:pPr>
              <w:pStyle w:val="ListBullet2"/>
            </w:pPr>
            <w:r w:rsidRPr="00CC4B8C">
              <w:t>provide comprehensive marketing information to others, using questioning and active listening as required</w:t>
            </w:r>
          </w:p>
          <w:p w:rsidR="00000000" w:rsidRPr="00CC4B8C" w:rsidP="00CC4B8C">
            <w:pPr>
              <w:pStyle w:val="ListBullet2"/>
            </w:pPr>
            <w:r w:rsidRPr="00CC4B8C">
              <w:t>present marketing opportunity information, concepts and proposals to groups and management</w:t>
            </w:r>
          </w:p>
          <w:p w:rsidR="00000000" w:rsidRPr="00CC4B8C" w:rsidP="00CC4B8C">
            <w:pPr>
              <w:pStyle w:val="ListBullet2"/>
            </w:pPr>
            <w:r w:rsidRPr="00CC4B8C">
              <w:t>liaise with others, share information, listen and understand</w:t>
            </w:r>
          </w:p>
          <w:p w:rsidR="00000000" w:rsidRPr="00CC4B8C" w:rsidP="00CC4B8C">
            <w:pPr>
              <w:pStyle w:val="ListBullet2"/>
            </w:pPr>
            <w:r w:rsidRPr="00CC4B8C">
              <w:t>use language and concepts appropriate to cultural differences</w:t>
            </w:r>
          </w:p>
          <w:p w:rsidR="00000000" w:rsidRPr="00CC4B8C" w:rsidP="00CC4B8C">
            <w:pPr>
              <w:pStyle w:val="ListBullet"/>
            </w:pPr>
            <w:r w:rsidRPr="00CC4B8C">
              <w:t>IT skills for:</w:t>
            </w:r>
          </w:p>
          <w:p w:rsidR="00000000" w:rsidRPr="00CC4B8C" w:rsidP="00CC4B8C">
            <w:pPr>
              <w:pStyle w:val="ListBullet2"/>
            </w:pPr>
            <w:r w:rsidRPr="00CC4B8C">
              <w:t>accessing and using appropriate software such as spreadsheets and databases and using internet information</w:t>
            </w:r>
          </w:p>
          <w:p w:rsidR="00000000" w:rsidRPr="00CC4B8C" w:rsidP="00CC4B8C">
            <w:pPr>
              <w:pStyle w:val="ListBullet2"/>
            </w:pPr>
            <w:r w:rsidRPr="00CC4B8C">
              <w:t>managingma</w:t>
            </w:r>
            <w:r w:rsidRPr="00CC4B8C">
              <w:t>rketing information</w:t>
            </w:r>
          </w:p>
          <w:p w:rsidR="00000000" w:rsidRPr="00CC4B8C" w:rsidP="00CC4B8C">
            <w:pPr>
              <w:pStyle w:val="ListBullet"/>
            </w:pPr>
            <w:r w:rsidRPr="00CC4B8C">
              <w:t>well-developed literacy skills to:</w:t>
            </w:r>
          </w:p>
          <w:p w:rsidR="00000000" w:rsidRPr="00CC4B8C" w:rsidP="00CC4B8C">
            <w:pPr>
              <w:pStyle w:val="ListBullet2"/>
            </w:pPr>
            <w:r w:rsidRPr="00CC4B8C">
              <w:t>analyse information on marketing trends and opportunities</w:t>
            </w:r>
          </w:p>
          <w:p w:rsidR="00000000" w:rsidRPr="00CC4B8C" w:rsidP="00CC4B8C">
            <w:pPr>
              <w:pStyle w:val="ListBullet2"/>
            </w:pPr>
            <w:r w:rsidRPr="00CC4B8C">
              <w:t>report on and document marketing strategies</w:t>
            </w:r>
          </w:p>
          <w:p w:rsidR="00000000" w:rsidRPr="00CC4B8C" w:rsidP="00CC4B8C">
            <w:pPr>
              <w:pStyle w:val="ListBullet"/>
            </w:pPr>
            <w:r w:rsidRPr="00CC4B8C">
              <w:t>well-developed leadership skills</w:t>
            </w:r>
          </w:p>
          <w:p w:rsidR="00000000" w:rsidRPr="00CC4B8C" w:rsidP="00CC4B8C">
            <w:pPr>
              <w:pStyle w:val="ListBullet"/>
            </w:pPr>
            <w:r w:rsidRPr="00CC4B8C">
              <w:t>well-developed research, analysis, viability assessment and decis</w:t>
            </w:r>
            <w:r w:rsidRPr="00CC4B8C">
              <w:t>ion making skills</w:t>
            </w:r>
          </w:p>
          <w:p w:rsidR="00000000" w:rsidRPr="00CC4B8C" w:rsidP="00CC4B8C">
            <w:pPr>
              <w:pStyle w:val="ListBullet"/>
            </w:pPr>
            <w:r w:rsidRPr="00CC4B8C">
              <w:t>problem solving skills to address market, product or service issues</w:t>
            </w:r>
          </w:p>
          <w:p w:rsidR="00000000" w:rsidP="00CC4B8C">
            <w:pPr>
              <w:pStyle w:val="ListBullet"/>
              <w:rPr>
                <w:lang w:val="en-NZ"/>
              </w:rPr>
            </w:pPr>
            <w:r w:rsidRPr="00CC4B8C">
              <w:t>organisational skills, including the ability to plan and sequence work</w:t>
            </w:r>
          </w:p>
        </w:tc>
      </w:tr>
      <w:tr w:rsidTr="00E33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Required knowledge</w:t>
            </w:r>
          </w:p>
        </w:tc>
      </w:tr>
      <w:tr w:rsidTr="00E33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setting business plan objectives</w:t>
            </w:r>
          </w:p>
          <w:p w:rsidR="00000000" w:rsidRPr="00CC4B8C" w:rsidP="00CC4B8C">
            <w:pPr>
              <w:pStyle w:val="ListBullet"/>
            </w:pPr>
            <w:r w:rsidRPr="00CC4B8C">
              <w:t>assessing market competition</w:t>
            </w:r>
          </w:p>
          <w:p w:rsidR="00000000" w:rsidRPr="00CC4B8C" w:rsidP="00CC4B8C">
            <w:pPr>
              <w:pStyle w:val="ListBullet"/>
            </w:pPr>
            <w:r w:rsidRPr="00CC4B8C">
              <w:t>market forces and trends in the financial services industry</w:t>
            </w:r>
          </w:p>
          <w:p w:rsidR="00000000" w:rsidRPr="00CC4B8C" w:rsidP="00CC4B8C">
            <w:pPr>
              <w:pStyle w:val="ListBullet"/>
            </w:pPr>
            <w:r w:rsidRPr="00CC4B8C">
              <w:t>marketing processes and considerations</w:t>
            </w:r>
          </w:p>
          <w:p w:rsidR="00000000" w:rsidRPr="00CC4B8C" w:rsidP="00CC4B8C">
            <w:pPr>
              <w:pStyle w:val="ListBullet"/>
            </w:pPr>
            <w:r w:rsidRPr="00CC4B8C">
              <w:t>principles of effective negotiation</w:t>
            </w:r>
          </w:p>
          <w:p w:rsidR="00000000" w:rsidRPr="00CC4B8C" w:rsidP="00CC4B8C">
            <w:pPr>
              <w:pStyle w:val="ListBullet"/>
            </w:pPr>
            <w:r w:rsidRPr="00CC4B8C">
              <w:t>relevant industry codes of practice</w:t>
            </w:r>
          </w:p>
          <w:p w:rsidR="00000000" w:rsidRPr="00CC4B8C" w:rsidP="00CC4B8C">
            <w:pPr>
              <w:pStyle w:val="ListBullet"/>
            </w:pPr>
            <w:r w:rsidRPr="00CC4B8C">
              <w:t>relevant sectors of the financial services industry including the terms of the Acts a</w:t>
            </w:r>
            <w:r w:rsidRPr="00CC4B8C">
              <w:t>nd regulations affecting the industry</w:t>
            </w:r>
          </w:p>
          <w:p w:rsidR="00000000" w:rsidRPr="00CC4B8C" w:rsidP="00CC4B8C">
            <w:pPr>
              <w:pStyle w:val="ListBullet"/>
            </w:pPr>
            <w:r w:rsidRPr="00CC4B8C">
              <w:t>financial and other risk management strategies</w:t>
            </w:r>
          </w:p>
          <w:p w:rsidR="00000000" w:rsidRPr="00CC4B8C" w:rsidP="00CC4B8C">
            <w:pPr>
              <w:pStyle w:val="ListBullet"/>
            </w:pPr>
            <w:r w:rsidRPr="00CC4B8C">
              <w:t>service risk factors and relationship to return expectations</w:t>
            </w:r>
          </w:p>
          <w:p w:rsidR="00000000" w:rsidRPr="00CC4B8C" w:rsidP="00CC4B8C">
            <w:pPr>
              <w:pStyle w:val="ListBullet"/>
            </w:pPr>
            <w:r w:rsidRPr="00CC4B8C">
              <w:t>services available in the financial services industry</w:t>
            </w:r>
          </w:p>
          <w:p w:rsidR="00000000" w:rsidRPr="00CC4B8C" w:rsidP="00CC4B8C">
            <w:pPr>
              <w:pStyle w:val="ListBullet"/>
            </w:pPr>
            <w:r w:rsidRPr="00CC4B8C">
              <w:t xml:space="preserve">the impact of relevant legislation on financial product </w:t>
            </w:r>
            <w:r w:rsidRPr="00CC4B8C">
              <w:t>development</w:t>
            </w:r>
          </w:p>
          <w:p w:rsidR="00000000" w:rsidRPr="00CC4B8C" w:rsidP="00CC4B8C">
            <w:pPr>
              <w:pStyle w:val="ListBullet"/>
            </w:pPr>
            <w:r w:rsidRPr="00CC4B8C">
              <w:t>the role of service providers to the organisation</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10" w:name="O_80700"/>
      <w:bookmarkEnd w:id="10"/>
      <w:r w:rsidRPr="00CC4B8C">
        <w:t>Evidence Guide</w:t>
      </w:r>
    </w:p>
    <w:tbl>
      <w:tblPr>
        <w:tblW w:w="9570" w:type="dxa"/>
        <w:tblLayout w:type="fixed"/>
        <w:tblCellMar>
          <w:left w:w="62" w:type="dxa"/>
          <w:right w:w="62" w:type="dxa"/>
        </w:tblCellMar>
        <w:tblLook w:val="0000"/>
      </w:tblPr>
      <w:tblGrid>
        <w:gridCol w:w="2808"/>
        <w:gridCol w:w="6762"/>
      </w:tblGrid>
      <w:tr w:rsidTr="00E33C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EVIDENCE GUIDE</w:t>
            </w:r>
          </w:p>
        </w:tc>
      </w:tr>
      <w:tr w:rsidTr="00E33C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t xml:space="preserve">The Evidence Guide provides advice on assessment and must be read in conjunction with the performance criteria, required skills and knowledge, </w:t>
            </w:r>
            <w:r w:rsidRPr="00CC4B8C">
              <w:t>range statement and the Assessment Guidelines for the Training Package.</w:t>
            </w:r>
          </w:p>
        </w:tc>
      </w:tr>
      <w:tr w:rsidTr="00E33C5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p>
        </w:tc>
      </w:tr>
      <w:tr w:rsidTr="00E33C5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Evidence of the ability to:</w:t>
            </w:r>
          </w:p>
          <w:p w:rsidR="00000000" w:rsidRPr="00CC4B8C" w:rsidP="00CC4B8C">
            <w:pPr>
              <w:pStyle w:val="ListBullet"/>
            </w:pPr>
            <w:r w:rsidRPr="00CC4B8C">
              <w:t>interpret and apply legislative and regulatory guidelines applicable to marketing</w:t>
            </w:r>
          </w:p>
          <w:p w:rsidR="00000000" w:rsidRPr="00CC4B8C" w:rsidP="00CC4B8C">
            <w:pPr>
              <w:pStyle w:val="ListBullet"/>
            </w:pPr>
            <w:r w:rsidRPr="00CC4B8C">
              <w:t>identify trends and opportunities within relevant sectors of the financial services industry</w:t>
            </w:r>
          </w:p>
          <w:p w:rsidR="00000000" w:rsidRPr="00CC4B8C" w:rsidP="00CC4B8C">
            <w:pPr>
              <w:pStyle w:val="ListBullet"/>
            </w:pPr>
            <w:r w:rsidRPr="00CC4B8C">
              <w:t>investigate marketing and product development opportunities</w:t>
            </w:r>
          </w:p>
          <w:p w:rsidR="00000000" w:rsidP="00CC4B8C">
            <w:pPr>
              <w:pStyle w:val="ListBullet"/>
              <w:rPr>
                <w:lang w:val="en-NZ"/>
              </w:rPr>
            </w:pPr>
            <w:r w:rsidRPr="00CC4B8C">
              <w:t>assess legislative co</w:t>
            </w:r>
            <w:r w:rsidRPr="00CC4B8C">
              <w:t>mpliance marketing opportunities and evaluate them against current business needs and the customer base.</w:t>
            </w:r>
          </w:p>
        </w:tc>
      </w:tr>
      <w:tr w:rsidTr="00E33C5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Assessment must ensure:</w:t>
            </w:r>
          </w:p>
          <w:p w:rsidR="00000000" w:rsidRPr="00CC4B8C" w:rsidP="00CC4B8C">
            <w:pPr>
              <w:pStyle w:val="ListBullet"/>
            </w:pPr>
            <w:r w:rsidRPr="00CC4B8C">
              <w:t>competency is demonstrated in the context of the financial services work envi</w:t>
            </w:r>
            <w:r w:rsidRPr="00CC4B8C">
              <w:t>ronment and conditions specified in the range statement either in a relevant workplace or a closely simulated work environment</w:t>
            </w:r>
          </w:p>
          <w:p w:rsidR="00000000" w:rsidRPr="00CC4B8C" w:rsidP="00CC4B8C">
            <w:pPr>
              <w:pStyle w:val="ListBullet"/>
            </w:pPr>
            <w:r w:rsidRPr="00CC4B8C">
              <w:t>access to and the use of a range of common office equipment, technology, software and consumables</w:t>
            </w:r>
          </w:p>
          <w:p w:rsidR="00000000" w:rsidP="00CC4B8C">
            <w:pPr>
              <w:pStyle w:val="ListBullet"/>
              <w:rPr>
                <w:lang w:val="en-NZ"/>
              </w:rPr>
            </w:pPr>
            <w:r w:rsidRPr="00CC4B8C">
              <w:t>access to financial services pr</w:t>
            </w:r>
            <w:r w:rsidRPr="00CC4B8C">
              <w:t>oduct information.</w:t>
            </w:r>
          </w:p>
        </w:tc>
      </w:tr>
      <w:tr w:rsidTr="00E33C5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A range of assessment methods should be used to assess practical skills and knowledge. The following examples, in combination, are appropriate for this unit:</w:t>
            </w:r>
          </w:p>
          <w:p w:rsidR="00000000" w:rsidRPr="00CC4B8C" w:rsidP="00CC4B8C">
            <w:pPr>
              <w:pStyle w:val="ListBullet"/>
            </w:pPr>
            <w:r w:rsidRPr="00CC4B8C">
              <w:t>evaluating an integrated activity which combines the elem</w:t>
            </w:r>
            <w:r w:rsidRPr="00CC4B8C">
              <w:t>ents of competency for the unit or a cluster of related units of competency</w:t>
            </w:r>
          </w:p>
          <w:p w:rsidR="00000000" w:rsidRPr="00CC4B8C" w:rsidP="00CC4B8C">
            <w:pPr>
              <w:pStyle w:val="ListBullet"/>
            </w:pPr>
            <w:r w:rsidRPr="00CC4B8C">
              <w:t>verbal or written questioning on underpinning knowledge and skills</w:t>
            </w:r>
          </w:p>
          <w:p w:rsidR="00000000" w:rsidRPr="00CC4B8C" w:rsidP="00CC4B8C">
            <w:pPr>
              <w:pStyle w:val="ListBullet"/>
            </w:pPr>
            <w:r w:rsidRPr="00CC4B8C">
              <w:t>setting and reviewing workplace projects and business simulations or scenarios</w:t>
            </w:r>
          </w:p>
          <w:p w:rsidR="00000000" w:rsidRPr="00CC4B8C" w:rsidP="00CC4B8C">
            <w:pPr>
              <w:pStyle w:val="ListBullet"/>
            </w:pPr>
            <w:r w:rsidRPr="00CC4B8C">
              <w:t>evaluating samples of work</w:t>
            </w:r>
          </w:p>
          <w:p w:rsidR="00000000" w:rsidP="00CC4B8C">
            <w:pPr>
              <w:pStyle w:val="ListBullet"/>
              <w:rPr>
                <w:lang w:val="en-NZ"/>
              </w:rPr>
            </w:pPr>
            <w:r w:rsidRPr="00CC4B8C">
              <w:t>accessi</w:t>
            </w:r>
            <w:r w:rsidRPr="00CC4B8C">
              <w:t>ng and validating third party reports.</w:t>
            </w:r>
          </w:p>
        </w:tc>
      </w:tr>
      <w:tr w:rsidTr="00E33C5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11" w:name="O_80701"/>
      <w:bookmarkEnd w:id="11"/>
      <w:r w:rsidRPr="00CC4B8C">
        <w:t>Range Statement</w:t>
      </w:r>
    </w:p>
    <w:tbl>
      <w:tblPr>
        <w:tblW w:w="0" w:type="auto"/>
        <w:tblLayout w:type="fixed"/>
        <w:tblCellMar>
          <w:left w:w="62" w:type="dxa"/>
          <w:right w:w="62" w:type="dxa"/>
        </w:tblCellMar>
        <w:tblLook w:val="0000"/>
      </w:tblPr>
      <w:tblGrid>
        <w:gridCol w:w="2494"/>
        <w:gridCol w:w="6028"/>
      </w:tblGrid>
      <w:tr w:rsidTr="00E33C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RANGE STATEMENT</w:t>
            </w:r>
          </w:p>
        </w:tc>
      </w:tr>
      <w:tr w:rsidTr="00E33C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t>The range statement relates to the unit of competency as a whole. It allows for different work environments and situations that may affect performance. Bold italicised wording, if used in the performance criteria, is detailed below. Essential operating con</w:t>
            </w:r>
            <w:r w:rsidRPr="00CC4B8C">
              <w:t>ditions that may be present with training and assessment (depending on the work situation, needs of the candidate, accessibility of the item, and local industry and regional contexts) may also be included.</w:t>
            </w:r>
          </w:p>
        </w:tc>
      </w:tr>
      <w:tr w:rsidTr="00E33C58">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BoldandItalics"/>
              </w:rPr>
              <w:t>Evaluation</w:t>
            </w:r>
            <w:r w:rsidRPr="00CC4B8C">
              <w:t xml:space="preserve"> decisions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knock out factors</w:t>
            </w:r>
          </w:p>
          <w:p w:rsidR="00000000" w:rsidRPr="00CC4B8C" w:rsidP="00CC4B8C">
            <w:pPr>
              <w:pStyle w:val="ListBullet"/>
            </w:pPr>
            <w:r w:rsidRPr="00CC4B8C">
              <w:t>present value analysis</w:t>
            </w:r>
          </w:p>
          <w:p w:rsidR="00000000" w:rsidRPr="00CC4B8C" w:rsidP="00CC4B8C">
            <w:pPr>
              <w:pStyle w:val="ListBullet"/>
            </w:pPr>
            <w:r w:rsidRPr="00CC4B8C">
              <w:t>return on investment</w:t>
            </w:r>
          </w:p>
          <w:p w:rsidR="00000000" w:rsidRPr="00CC4B8C" w:rsidP="00CC4B8C">
            <w:pPr>
              <w:pStyle w:val="ListBullet"/>
            </w:pPr>
            <w:r w:rsidRPr="00CC4B8C">
              <w:t>scored criteria</w:t>
            </w:r>
          </w:p>
          <w:p w:rsidR="00000000" w:rsidP="00CC4B8C">
            <w:pPr>
              <w:pStyle w:val="ListBullet"/>
              <w:rPr>
                <w:lang w:val="en-NZ"/>
              </w:rPr>
            </w:pPr>
            <w:r w:rsidRPr="00CC4B8C">
              <w:t>weighted criteria.</w:t>
            </w:r>
          </w:p>
        </w:tc>
      </w:tr>
      <w:tr w:rsidTr="00E33C58">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BoldandItalics"/>
              </w:rPr>
              <w:t>External factors</w:t>
            </w:r>
            <w:r w:rsidRPr="00CC4B8C">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codes of practice</w:t>
            </w:r>
          </w:p>
          <w:p w:rsidR="00000000" w:rsidRPr="00CC4B8C" w:rsidP="00CC4B8C">
            <w:pPr>
              <w:pStyle w:val="ListBullet"/>
            </w:pPr>
            <w:r w:rsidRPr="00CC4B8C">
              <w:t>government policies</w:t>
            </w:r>
          </w:p>
          <w:p w:rsidR="00000000" w:rsidRPr="00CC4B8C" w:rsidP="00CC4B8C">
            <w:pPr>
              <w:pStyle w:val="ListBullet"/>
            </w:pPr>
            <w:r w:rsidRPr="00CC4B8C">
              <w:t>legislation</w:t>
            </w:r>
          </w:p>
          <w:p w:rsidR="00000000" w:rsidRPr="00CC4B8C" w:rsidP="00CC4B8C">
            <w:pPr>
              <w:pStyle w:val="ListBullet"/>
            </w:pPr>
            <w:r w:rsidRPr="00CC4B8C">
              <w:t>policies and guidelines</w:t>
            </w:r>
          </w:p>
          <w:p w:rsidR="00000000" w:rsidP="00CC4B8C">
            <w:pPr>
              <w:pStyle w:val="ListBullet"/>
              <w:rPr>
                <w:lang w:val="en-NZ"/>
              </w:rPr>
            </w:pPr>
            <w:r w:rsidRPr="00CC4B8C">
              <w:t>regulations.</w:t>
            </w:r>
          </w:p>
        </w:tc>
      </w:tr>
      <w:tr w:rsidTr="00E33C58">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BoldandItalics"/>
              </w:rPr>
              <w:t>Marketing</w:t>
            </w:r>
            <w:r w:rsidRPr="00CC4B8C">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business-to-business marketing</w:t>
            </w:r>
          </w:p>
          <w:p w:rsidR="00000000" w:rsidRPr="00CC4B8C" w:rsidP="00CC4B8C">
            <w:pPr>
              <w:pStyle w:val="ListBullet"/>
            </w:pPr>
            <w:r w:rsidRPr="00CC4B8C">
              <w:t>direct marketing</w:t>
            </w:r>
          </w:p>
          <w:p w:rsidR="00000000" w:rsidRPr="00CC4B8C" w:rsidP="00CC4B8C">
            <w:pPr>
              <w:pStyle w:val="ListBullet"/>
            </w:pPr>
            <w:r w:rsidRPr="00CC4B8C">
              <w:t>ideas marketing</w:t>
            </w:r>
          </w:p>
          <w:p w:rsidR="00000000" w:rsidRPr="00CC4B8C" w:rsidP="00CC4B8C">
            <w:pPr>
              <w:pStyle w:val="ListBullet"/>
            </w:pPr>
            <w:r w:rsidRPr="00CC4B8C">
              <w:t>marketing of goods</w:t>
            </w:r>
          </w:p>
          <w:p w:rsidR="00000000" w:rsidRPr="00CC4B8C" w:rsidP="00CC4B8C">
            <w:pPr>
              <w:pStyle w:val="ListBullet"/>
            </w:pPr>
            <w:r w:rsidRPr="00CC4B8C">
              <w:t>public sector marketing</w:t>
            </w:r>
          </w:p>
          <w:p w:rsidR="00000000" w:rsidRPr="00CC4B8C" w:rsidP="00CC4B8C">
            <w:pPr>
              <w:pStyle w:val="ListBullet"/>
            </w:pPr>
            <w:r w:rsidRPr="00CC4B8C">
              <w:t>services marketing</w:t>
            </w:r>
          </w:p>
          <w:p w:rsidR="00000000" w:rsidP="00CC4B8C">
            <w:pPr>
              <w:pStyle w:val="ListBullet"/>
              <w:rPr>
                <w:lang w:val="en-NZ"/>
              </w:rPr>
            </w:pPr>
            <w:r w:rsidRPr="00CC4B8C">
              <w:t>telemarketing.</w:t>
            </w:r>
          </w:p>
        </w:tc>
      </w:tr>
      <w:tr w:rsidTr="00E33C58">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BoldandItalics"/>
              </w:rPr>
              <w:t>Contribution to the business</w:t>
            </w:r>
            <w:r w:rsidRPr="00CC4B8C">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effect on sales volume</w:t>
            </w:r>
          </w:p>
          <w:p w:rsidR="00000000" w:rsidRPr="00CC4B8C" w:rsidP="00CC4B8C">
            <w:pPr>
              <w:pStyle w:val="ListBullet"/>
            </w:pPr>
            <w:r w:rsidRPr="00CC4B8C">
              <w:t>growth</w:t>
            </w:r>
          </w:p>
          <w:p w:rsidR="00000000" w:rsidRPr="00CC4B8C" w:rsidP="00CC4B8C">
            <w:pPr>
              <w:pStyle w:val="ListBullet"/>
            </w:pPr>
            <w:r w:rsidRPr="00CC4B8C">
              <w:t>market share</w:t>
            </w:r>
          </w:p>
          <w:p w:rsidR="00000000" w:rsidP="00CC4B8C">
            <w:pPr>
              <w:pStyle w:val="ListBullet"/>
              <w:rPr>
                <w:lang w:val="en-NZ"/>
              </w:rPr>
            </w:pPr>
            <w:r w:rsidRPr="00CC4B8C">
              <w:t>profitability.</w:t>
            </w:r>
          </w:p>
        </w:tc>
      </w:tr>
      <w:tr w:rsidTr="00E33C58">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BoldandItalics"/>
              </w:rPr>
              <w:t>Legislative a</w:t>
            </w:r>
            <w:r w:rsidRPr="00CC4B8C">
              <w:rPr>
                <w:rStyle w:val="BoldandItalics"/>
              </w:rPr>
              <w:t>nd regulatory guidelines</w:t>
            </w:r>
            <w:r w:rsidRPr="00CC4B8C">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ListBullet"/>
            </w:pPr>
            <w:r w:rsidRPr="00CC4B8C">
              <w:t>anti-discrimination legislation</w:t>
            </w:r>
          </w:p>
          <w:p w:rsidR="00000000" w:rsidRPr="00CC4B8C" w:rsidP="00CC4B8C">
            <w:pPr>
              <w:pStyle w:val="ListBullet"/>
            </w:pPr>
            <w:r w:rsidRPr="00CC4B8C">
              <w:t>compliance and industry standards</w:t>
            </w:r>
          </w:p>
          <w:p w:rsidR="00000000" w:rsidRPr="00CC4B8C" w:rsidP="00CC4B8C">
            <w:pPr>
              <w:pStyle w:val="ListBullet"/>
            </w:pPr>
            <w:r w:rsidRPr="00CC4B8C">
              <w:t>Consumer Affairs Act</w:t>
            </w:r>
          </w:p>
          <w:p w:rsidR="00000000" w:rsidRPr="00CC4B8C" w:rsidP="00CC4B8C">
            <w:pPr>
              <w:pStyle w:val="ListBullet"/>
            </w:pPr>
            <w:r w:rsidRPr="00CC4B8C">
              <w:t>Corporations Act</w:t>
            </w:r>
          </w:p>
          <w:p w:rsidR="00000000" w:rsidRPr="00CC4B8C" w:rsidP="00CC4B8C">
            <w:pPr>
              <w:pStyle w:val="ListBullet"/>
            </w:pPr>
            <w:r w:rsidRPr="00CC4B8C">
              <w:t>Financial Services Reform Act (FSRA)</w:t>
            </w:r>
          </w:p>
          <w:p w:rsidR="00000000" w:rsidRPr="00CC4B8C" w:rsidP="00CC4B8C">
            <w:pPr>
              <w:pStyle w:val="ListBullet"/>
            </w:pPr>
            <w:r w:rsidRPr="00CC4B8C">
              <w:t>Income Tax Assessment Act</w:t>
            </w:r>
          </w:p>
          <w:p w:rsidR="00000000" w:rsidRPr="00CC4B8C" w:rsidP="00CC4B8C">
            <w:pPr>
              <w:pStyle w:val="ListBullet"/>
            </w:pPr>
            <w:r w:rsidRPr="00CC4B8C">
              <w:t>industrial legislation</w:t>
            </w:r>
          </w:p>
          <w:p w:rsidR="00000000" w:rsidRPr="00CC4B8C" w:rsidP="00CC4B8C">
            <w:pPr>
              <w:pStyle w:val="ListBullet"/>
            </w:pPr>
            <w:r w:rsidRPr="00CC4B8C">
              <w:t>Insurance Act</w:t>
            </w:r>
          </w:p>
          <w:p w:rsidR="00000000" w:rsidRPr="00CC4B8C" w:rsidP="00CC4B8C">
            <w:pPr>
              <w:pStyle w:val="ListBullet"/>
            </w:pPr>
            <w:r w:rsidRPr="00CC4B8C">
              <w:t>national Guarantee Funds Rules</w:t>
            </w:r>
          </w:p>
          <w:p w:rsidR="00000000" w:rsidRPr="00CC4B8C" w:rsidP="00CC4B8C">
            <w:pPr>
              <w:pStyle w:val="ListBullet"/>
            </w:pPr>
            <w:r w:rsidRPr="00CC4B8C">
              <w:t>Privacy Act</w:t>
            </w:r>
          </w:p>
          <w:p w:rsidR="00000000" w:rsidRPr="00CC4B8C" w:rsidP="00CC4B8C">
            <w:pPr>
              <w:pStyle w:val="ListBullet"/>
            </w:pPr>
            <w:r w:rsidRPr="00CC4B8C">
              <w:t>stamp duty legislation</w:t>
            </w:r>
          </w:p>
          <w:p w:rsidR="00000000" w:rsidRPr="00CC4B8C" w:rsidP="00CC4B8C">
            <w:pPr>
              <w:pStyle w:val="ListBullet"/>
            </w:pPr>
            <w:r w:rsidRPr="00CC4B8C">
              <w:t>Superannuation Industry Act (SIS)</w:t>
            </w:r>
          </w:p>
          <w:p w:rsidR="00000000" w:rsidRPr="00CC4B8C" w:rsidP="00CC4B8C">
            <w:pPr>
              <w:pStyle w:val="ListBullet"/>
            </w:pPr>
            <w:r w:rsidRPr="00CC4B8C">
              <w:t>Superannuation Industry Regulations</w:t>
            </w:r>
          </w:p>
          <w:p w:rsidR="00000000" w:rsidRPr="00CC4B8C" w:rsidP="00CC4B8C">
            <w:pPr>
              <w:pStyle w:val="ListBullet"/>
            </w:pPr>
            <w:r w:rsidRPr="00CC4B8C">
              <w:t>Trade Practices legislation</w:t>
            </w:r>
          </w:p>
          <w:p w:rsidR="00000000" w:rsidRPr="00CC4B8C" w:rsidP="00CC4B8C">
            <w:pPr>
              <w:pStyle w:val="ListBullet"/>
            </w:pPr>
            <w:r w:rsidRPr="00CC4B8C">
              <w:t>Trustee Acts or Trust Acts in each State and Territory.</w:t>
            </w:r>
          </w:p>
        </w:tc>
      </w:tr>
    </w:tbl>
    <w:p w:rsidR="00E33C58" w:rsidP="00CC4B8C">
      <w:pPr>
        <w:pStyle w:val="BodyText"/>
      </w:pPr>
    </w:p>
    <w:p w:rsidR="00E33C58" w:rsidP="00CC4B8C">
      <w:pPr>
        <w:pStyle w:val="BodyText"/>
      </w:pPr>
    </w:p>
    <w:p w:rsidR="00000000" w:rsidRPr="00CC4B8C" w:rsidP="00CC4B8C">
      <w:pPr>
        <w:pStyle w:val="Heading1"/>
      </w:pPr>
      <w:bookmarkStart w:id="12" w:name="O_80702"/>
      <w:bookmarkEnd w:id="12"/>
      <w:r w:rsidRPr="00CC4B8C">
        <w:t>Unit Sector(s)</w:t>
      </w:r>
    </w:p>
    <w:tbl>
      <w:tblPr>
        <w:tblW w:w="0" w:type="auto"/>
        <w:tblLayout w:type="fixed"/>
        <w:tblCellMar>
          <w:left w:w="62" w:type="dxa"/>
          <w:right w:w="62" w:type="dxa"/>
        </w:tblCellMar>
        <w:tblLook w:val="0000"/>
      </w:tblPr>
      <w:tblGrid>
        <w:gridCol w:w="2608"/>
        <w:gridCol w:w="5914"/>
      </w:tblGrid>
      <w:tr w:rsidTr="00E33C58">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r w:rsidRPr="00CC4B8C">
              <w:t>Sales and marketing</w:t>
            </w: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13" w:name="O_156683"/>
      <w:bookmarkEnd w:id="13"/>
      <w:r w:rsidRPr="00CC4B8C">
        <w:t>Competency field</w:t>
      </w:r>
    </w:p>
    <w:tbl>
      <w:tblPr>
        <w:tblW w:w="0" w:type="auto"/>
        <w:tblLayout w:type="fixed"/>
        <w:tblCellMar>
          <w:left w:w="62" w:type="dxa"/>
          <w:right w:w="62" w:type="dxa"/>
        </w:tblCellMar>
        <w:tblLook w:val="0000"/>
      </w:tblPr>
      <w:tblGrid>
        <w:gridCol w:w="2754"/>
        <w:gridCol w:w="5768"/>
      </w:tblGrid>
      <w:tr w:rsidTr="00E33C5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p>
        </w:tc>
      </w:tr>
    </w:tbl>
    <w:p w:rsidR="00000000" w:rsidRPr="00CC4B8C" w:rsidP="00CC4B8C">
      <w:pPr>
        <w:pStyle w:val="BodyText"/>
      </w:pPr>
    </w:p>
    <w:p w:rsidR="00000000" w:rsidRPr="00CC4B8C" w:rsidP="00CC4B8C">
      <w:pPr>
        <w:pStyle w:val="AllowPageBreak"/>
      </w:pPr>
    </w:p>
    <w:p w:rsidR="00000000" w:rsidRPr="00CC4B8C" w:rsidP="00CC4B8C">
      <w:pPr>
        <w:pStyle w:val="Heading1"/>
      </w:pPr>
      <w:bookmarkStart w:id="14" w:name="O_156682"/>
      <w:bookmarkEnd w:id="14"/>
      <w:r w:rsidRPr="00CC4B8C">
        <w:t>Co-requisite units</w:t>
      </w:r>
    </w:p>
    <w:tbl>
      <w:tblPr>
        <w:tblW w:w="0" w:type="auto"/>
        <w:tblLayout w:type="fixed"/>
        <w:tblCellMar>
          <w:left w:w="62" w:type="dxa"/>
          <w:right w:w="62" w:type="dxa"/>
        </w:tblCellMar>
        <w:tblLook w:val="0000"/>
      </w:tblPr>
      <w:tblGrid>
        <w:gridCol w:w="2629"/>
        <w:gridCol w:w="1324"/>
        <w:gridCol w:w="4569"/>
      </w:tblGrid>
      <w:tr w:rsidTr="00E33C5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r w:rsidRPr="00CC4B8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B8C">
            <w:pPr>
              <w:pStyle w:val="BodyText"/>
              <w:rPr>
                <w:lang w:val="en-NZ"/>
              </w:rPr>
            </w:pPr>
          </w:p>
        </w:tc>
      </w:tr>
      <w:tr w:rsidTr="00E33C5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B8C" w:rsidP="00CC4B8C">
            <w:pPr>
              <w:pStyle w:val="BodyText"/>
            </w:pPr>
          </w:p>
        </w:tc>
      </w:tr>
    </w:tbl>
    <w:p w:rsidR="00000000" w:rsidRPr="00CC4B8C" w:rsidP="00CC4B8C">
      <w:pPr>
        <w:pStyle w:val="BodyText"/>
      </w:pPr>
    </w:p>
    <w:p w:rsidR="00000000" w:rsidRPr="00CC4B8C" w:rsidP="00CC4B8C"/>
    <w:sectPr w:rsidSect="00CC4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C58" w:rsidP="00E33C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58" w:rsidP="00CC4B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C58" w:rsidP="00CC4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3C58" w:rsidP="00CC4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8C" w:rsidRPr="00E33C58" w:rsidP="00E33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58" w:rsidRPr="002D2AF8" w:rsidP="00CC4B8C">
    <w:pPr>
      <w:pStyle w:val="Header"/>
      <w:framePr w:wrap="around"/>
    </w:pPr>
    <w:r>
      <w:fldChar w:fldCharType="begin"/>
    </w:r>
    <w:r>
      <w:instrText xml:space="preserve"> TITLE   \* MERGEFORMAT </w:instrText>
    </w:r>
    <w:r>
      <w:fldChar w:fldCharType="separate"/>
    </w:r>
    <w:r>
      <w:t>FNSSAM602A Identify and evaluate marketing opportunities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33C58" w:rsidP="00CC4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AB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76B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02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B8C"/>
    <w:pPr>
      <w:spacing w:before="360" w:after="60"/>
      <w:outlineLvl w:val="0"/>
    </w:pPr>
    <w:rPr>
      <w:sz w:val="32"/>
    </w:rPr>
  </w:style>
  <w:style w:type="paragraph" w:styleId="Heading2">
    <w:name w:val="heading 2"/>
    <w:basedOn w:val="HeadingBase"/>
    <w:next w:val="BodyText"/>
    <w:link w:val="Heading2Char"/>
    <w:qFormat/>
    <w:rsid w:val="00CC4B8C"/>
    <w:pPr>
      <w:keepLines/>
      <w:spacing w:before="240" w:after="120"/>
      <w:outlineLvl w:val="1"/>
    </w:pPr>
    <w:rPr>
      <w:sz w:val="28"/>
      <w:szCs w:val="40"/>
    </w:rPr>
  </w:style>
  <w:style w:type="paragraph" w:styleId="Heading3">
    <w:name w:val="heading 3"/>
    <w:basedOn w:val="HeadingBase"/>
    <w:next w:val="BodyText"/>
    <w:link w:val="Heading3Char"/>
    <w:qFormat/>
    <w:rsid w:val="00CC4B8C"/>
    <w:pPr>
      <w:spacing w:before="180" w:after="120"/>
      <w:outlineLvl w:val="2"/>
    </w:pPr>
    <w:rPr>
      <w:spacing w:val="-10"/>
      <w:kern w:val="32"/>
    </w:rPr>
  </w:style>
  <w:style w:type="paragraph" w:styleId="Heading4">
    <w:name w:val="heading 4"/>
    <w:basedOn w:val="HeadingBase"/>
    <w:next w:val="BodyText"/>
    <w:link w:val="Heading4Char"/>
    <w:qFormat/>
    <w:rsid w:val="00CC4B8C"/>
    <w:pPr>
      <w:spacing w:before="160" w:after="120"/>
      <w:outlineLvl w:val="3"/>
    </w:pPr>
    <w:rPr>
      <w:sz w:val="22"/>
    </w:rPr>
  </w:style>
  <w:style w:type="paragraph" w:styleId="Heading5">
    <w:name w:val="heading 5"/>
    <w:basedOn w:val="HeadingBase"/>
    <w:next w:val="Normal"/>
    <w:link w:val="Heading5Char"/>
    <w:qFormat/>
    <w:rsid w:val="00CC4B8C"/>
    <w:pPr>
      <w:spacing w:before="80"/>
      <w:outlineLvl w:val="4"/>
    </w:pPr>
    <w:rPr>
      <w:color w:val="918585"/>
      <w:sz w:val="20"/>
    </w:rPr>
  </w:style>
  <w:style w:type="paragraph" w:styleId="Heading6">
    <w:name w:val="heading 6"/>
    <w:basedOn w:val="HeadingBase"/>
    <w:next w:val="Normal"/>
    <w:link w:val="Heading6Char"/>
    <w:qFormat/>
    <w:rsid w:val="00CC4B8C"/>
    <w:pPr>
      <w:spacing w:before="60"/>
      <w:outlineLvl w:val="5"/>
    </w:pPr>
    <w:rPr>
      <w:color w:val="918585"/>
      <w:sz w:val="20"/>
    </w:rPr>
  </w:style>
  <w:style w:type="paragraph" w:styleId="Heading7">
    <w:name w:val="heading 7"/>
    <w:basedOn w:val="Normal"/>
    <w:next w:val="Normal"/>
    <w:link w:val="Heading7Char"/>
    <w:qFormat/>
    <w:rsid w:val="00CC4B8C"/>
    <w:pPr>
      <w:ind w:left="720"/>
      <w:outlineLvl w:val="6"/>
    </w:pPr>
    <w:rPr>
      <w:i/>
    </w:rPr>
  </w:style>
  <w:style w:type="paragraph" w:styleId="Heading8">
    <w:name w:val="heading 8"/>
    <w:basedOn w:val="Normal"/>
    <w:next w:val="Normal"/>
    <w:link w:val="Heading8Char"/>
    <w:qFormat/>
    <w:rsid w:val="00CC4B8C"/>
    <w:pPr>
      <w:ind w:left="720"/>
      <w:outlineLvl w:val="7"/>
    </w:pPr>
    <w:rPr>
      <w:i/>
    </w:rPr>
  </w:style>
  <w:style w:type="paragraph" w:styleId="Heading9">
    <w:name w:val="heading 9"/>
    <w:basedOn w:val="Normal"/>
    <w:next w:val="Normal"/>
    <w:link w:val="Heading9Char"/>
    <w:qFormat/>
    <w:rsid w:val="00CC4B8C"/>
    <w:pPr>
      <w:ind w:left="720"/>
      <w:outlineLvl w:val="8"/>
    </w:pPr>
    <w:rPr>
      <w:i/>
    </w:rPr>
  </w:style>
  <w:style w:type="character" w:default="1" w:styleId="DefaultParagraphFont">
    <w:name w:val="Default Paragraph Font"/>
    <w:uiPriority w:val="1"/>
    <w:unhideWhenUsed/>
    <w:rsid w:val="00CC4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B8C"/>
  </w:style>
  <w:style w:type="character" w:customStyle="1" w:styleId="Heading1Char">
    <w:name w:val="Heading 1 Char"/>
    <w:basedOn w:val="DefaultParagraphFont"/>
    <w:link w:val="Heading1"/>
    <w:rsid w:val="00CC4B8C"/>
    <w:rPr>
      <w:rFonts w:ascii="Times New Roman" w:eastAsia="Times New Roman" w:hAnsi="Times New Roman" w:cs="Times New Roman"/>
      <w:b/>
      <w:sz w:val="32"/>
      <w:szCs w:val="20"/>
      <w:lang w:eastAsia="en-US"/>
    </w:rPr>
  </w:style>
  <w:style w:type="paragraph" w:styleId="BodyText">
    <w:name w:val="Body Text"/>
    <w:basedOn w:val="Normal"/>
    <w:link w:val="BodyTextChar"/>
    <w:rsid w:val="00CC4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B8C"/>
    <w:rPr>
      <w:rFonts w:ascii="Times New Roman" w:eastAsia="Times New Roman" w:hAnsi="Times New Roman" w:cs="Times New Roman"/>
      <w:sz w:val="24"/>
      <w:lang w:eastAsia="en-US"/>
    </w:rPr>
  </w:style>
  <w:style w:type="paragraph" w:styleId="Footer">
    <w:name w:val="footer"/>
    <w:basedOn w:val="Normal"/>
    <w:link w:val="FooterChar"/>
    <w:rsid w:val="00CC4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B8C"/>
    <w:rPr>
      <w:rFonts w:ascii="Times New Roman" w:eastAsia="Times New Roman" w:hAnsi="Times New Roman" w:cs="Times New Roman"/>
      <w:sz w:val="16"/>
      <w:lang w:eastAsia="en-US"/>
    </w:rPr>
  </w:style>
  <w:style w:type="paragraph" w:styleId="List">
    <w:name w:val="List"/>
    <w:basedOn w:val="BodyText"/>
    <w:next w:val="BodyText"/>
    <w:rsid w:val="00CC4B8C"/>
    <w:pPr>
      <w:tabs>
        <w:tab w:val="left" w:pos="340"/>
      </w:tabs>
      <w:spacing w:before="60" w:after="60"/>
      <w:ind w:left="340" w:hanging="340"/>
    </w:pPr>
  </w:style>
  <w:style w:type="paragraph" w:styleId="ListBullet">
    <w:name w:val="List Bullet"/>
    <w:basedOn w:val="List"/>
    <w:rsid w:val="00CC4B8C"/>
    <w:pPr>
      <w:numPr>
        <w:numId w:val="13"/>
      </w:numPr>
      <w:tabs>
        <w:tab w:val="clear" w:pos="340"/>
      </w:tabs>
      <w:spacing w:before="40" w:after="40"/>
    </w:pPr>
  </w:style>
  <w:style w:type="character" w:customStyle="1" w:styleId="SpecialBold">
    <w:name w:val="Special Bold"/>
    <w:basedOn w:val="DefaultParagraphFont"/>
    <w:rsid w:val="00CC4B8C"/>
    <w:rPr>
      <w:b/>
      <w:spacing w:val="0"/>
    </w:rPr>
  </w:style>
  <w:style w:type="paragraph" w:styleId="ListBullet2">
    <w:name w:val="List Bullet 2"/>
    <w:basedOn w:val="List2"/>
    <w:rsid w:val="00CC4B8C"/>
    <w:pPr>
      <w:numPr>
        <w:numId w:val="14"/>
      </w:numPr>
      <w:tabs>
        <w:tab w:val="clear" w:pos="680"/>
      </w:tabs>
    </w:pPr>
  </w:style>
  <w:style w:type="paragraph" w:customStyle="1" w:styleId="SuperHeading">
    <w:name w:val="SuperHeading"/>
    <w:basedOn w:val="Normal"/>
    <w:rsid w:val="00CC4B8C"/>
    <w:pPr>
      <w:spacing w:before="240" w:after="120"/>
      <w:outlineLvl w:val="0"/>
    </w:pPr>
    <w:rPr>
      <w:rFonts w:ascii="Times New Roman" w:hAnsi="Times New Roman"/>
      <w:b/>
      <w:sz w:val="28"/>
    </w:rPr>
  </w:style>
  <w:style w:type="paragraph" w:customStyle="1" w:styleId="AllowPageBreak">
    <w:name w:val="AllowPageBreak"/>
    <w:rsid w:val="00CC4B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B8C"/>
    <w:pPr>
      <w:tabs>
        <w:tab w:val="left" w:pos="680"/>
      </w:tabs>
      <w:spacing w:before="60" w:after="60"/>
      <w:ind w:left="680" w:hanging="340"/>
    </w:pPr>
  </w:style>
  <w:style w:type="character" w:customStyle="1" w:styleId="BoldandItalics">
    <w:name w:val="Bold and Italics"/>
    <w:qFormat/>
    <w:rsid w:val="00CC4B8C"/>
    <w:rPr>
      <w:b/>
      <w:i/>
      <w:u w:val="none"/>
    </w:rPr>
  </w:style>
  <w:style w:type="character" w:customStyle="1" w:styleId="Heading2Char">
    <w:name w:val="Heading 2 Char"/>
    <w:basedOn w:val="DefaultParagraphFont"/>
    <w:link w:val="Heading2"/>
    <w:rsid w:val="00CC4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B8C"/>
    <w:rPr>
      <w:rFonts w:ascii="Courier New" w:eastAsia="Times New Roman" w:hAnsi="Courier New" w:cs="Times New Roman"/>
      <w:i/>
      <w:szCs w:val="20"/>
      <w:lang w:eastAsia="en-US"/>
    </w:rPr>
  </w:style>
  <w:style w:type="paragraph" w:customStyle="1" w:styleId="HeadingBase">
    <w:name w:val="Heading Base"/>
    <w:rsid w:val="00CC4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B8C"/>
    <w:pPr>
      <w:tabs>
        <w:tab w:val="right" w:leader="dot" w:pos="9072"/>
      </w:tabs>
      <w:ind w:left="567"/>
    </w:pPr>
    <w:rPr>
      <w:szCs w:val="22"/>
    </w:rPr>
  </w:style>
  <w:style w:type="paragraph" w:customStyle="1" w:styleId="TOCBase">
    <w:name w:val="TOC Base"/>
    <w:rsid w:val="00CC4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B8C"/>
    <w:pPr>
      <w:tabs>
        <w:tab w:val="right" w:leader="dot" w:pos="9072"/>
      </w:tabs>
      <w:spacing w:before="40" w:after="40"/>
      <w:ind w:left="284"/>
    </w:pPr>
    <w:rPr>
      <w:rFonts w:ascii="Times New Roman" w:hAnsi="Times New Roman"/>
    </w:rPr>
  </w:style>
  <w:style w:type="paragraph" w:styleId="TOC1">
    <w:name w:val="toc 1"/>
    <w:basedOn w:val="TOCBase"/>
    <w:next w:val="Normal"/>
    <w:rsid w:val="00CC4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B8C"/>
    <w:pPr>
      <w:spacing w:before="5040"/>
      <w:jc w:val="center"/>
    </w:pPr>
    <w:rPr>
      <w:sz w:val="48"/>
      <w:szCs w:val="72"/>
      <w:lang w:val="en-US"/>
    </w:rPr>
  </w:style>
  <w:style w:type="character" w:customStyle="1" w:styleId="TitleChar">
    <w:name w:val="Title Char"/>
    <w:basedOn w:val="DefaultParagraphFont"/>
    <w:link w:val="Title"/>
    <w:rsid w:val="00CC4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B8C"/>
    <w:pPr>
      <w:tabs>
        <w:tab w:val="left" w:pos="3600"/>
        <w:tab w:val="left" w:pos="3958"/>
      </w:tabs>
    </w:pPr>
  </w:style>
  <w:style w:type="paragraph" w:customStyle="1" w:styleId="Note">
    <w:name w:val="Note"/>
    <w:basedOn w:val="BodyText"/>
    <w:rsid w:val="00CC4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B8C"/>
    <w:pPr>
      <w:framePr w:wrap="auto" w:hAnchor="text" w:y="6049"/>
    </w:pPr>
    <w:rPr>
      <w:color w:val="000000"/>
      <w:sz w:val="40"/>
    </w:rPr>
  </w:style>
  <w:style w:type="paragraph" w:customStyle="1" w:styleId="TOCTitle">
    <w:name w:val="TOCTitle"/>
    <w:basedOn w:val="Heading1"/>
    <w:rsid w:val="00CC4B8C"/>
    <w:pPr>
      <w:spacing w:after="240"/>
      <w:jc w:val="center"/>
      <w:outlineLvl w:val="9"/>
    </w:pPr>
    <w:rPr>
      <w:caps/>
    </w:rPr>
  </w:style>
  <w:style w:type="paragraph" w:customStyle="1" w:styleId="Version">
    <w:name w:val="Version"/>
    <w:rsid w:val="00CC4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B8C"/>
    <w:pPr>
      <w:keepNext w:val="0"/>
      <w:tabs>
        <w:tab w:val="right" w:pos="4176"/>
      </w:tabs>
      <w:ind w:left="198" w:hanging="198"/>
    </w:pPr>
    <w:rPr>
      <w:rFonts w:ascii="Garamond" w:hAnsi="Garamond"/>
    </w:rPr>
  </w:style>
  <w:style w:type="paragraph" w:styleId="IndexHeading">
    <w:name w:val="index heading"/>
    <w:basedOn w:val="Normal"/>
    <w:next w:val="Index1"/>
    <w:semiHidden/>
    <w:rsid w:val="00CC4B8C"/>
    <w:pPr>
      <w:spacing w:before="120" w:after="120"/>
    </w:pPr>
    <w:rPr>
      <w:rFonts w:ascii="Arial" w:hAnsi="Arial"/>
      <w:b/>
      <w:color w:val="918585"/>
      <w:sz w:val="24"/>
    </w:rPr>
  </w:style>
  <w:style w:type="paragraph" w:styleId="Header">
    <w:name w:val="header"/>
    <w:basedOn w:val="Normal"/>
    <w:link w:val="HeaderChar"/>
    <w:rsid w:val="00CC4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B8C"/>
    <w:rPr>
      <w:rFonts w:ascii="Times New Roman" w:eastAsia="Times New Roman" w:hAnsi="Times New Roman" w:cs="Times New Roman"/>
      <w:sz w:val="16"/>
      <w:szCs w:val="20"/>
      <w:lang w:val="en-GB" w:eastAsia="en-US"/>
    </w:rPr>
  </w:style>
  <w:style w:type="paragraph" w:customStyle="1" w:styleId="Chapter">
    <w:name w:val="Chapter"/>
    <w:basedOn w:val="Normal"/>
    <w:rsid w:val="00CC4B8C"/>
    <w:pPr>
      <w:spacing w:before="240"/>
    </w:pPr>
    <w:rPr>
      <w:rFonts w:ascii="Times New Roman" w:hAnsi="Times New Roman"/>
      <w:smallCaps/>
      <w:spacing w:val="80"/>
      <w:sz w:val="28"/>
    </w:rPr>
  </w:style>
  <w:style w:type="paragraph" w:customStyle="1" w:styleId="InChapter">
    <w:name w:val="InChapter"/>
    <w:basedOn w:val="Heading3"/>
    <w:rsid w:val="00CC4B8C"/>
    <w:pPr>
      <w:spacing w:after="240"/>
      <w:outlineLvl w:val="9"/>
    </w:pPr>
    <w:rPr>
      <w:noProof/>
    </w:rPr>
  </w:style>
  <w:style w:type="paragraph" w:styleId="Index2">
    <w:name w:val="index 2"/>
    <w:basedOn w:val="Normal"/>
    <w:next w:val="Normal"/>
    <w:semiHidden/>
    <w:rsid w:val="00CC4B8C"/>
    <w:pPr>
      <w:tabs>
        <w:tab w:val="right" w:pos="4176"/>
      </w:tabs>
      <w:ind w:left="568" w:hanging="284"/>
    </w:pPr>
    <w:rPr>
      <w:rFonts w:ascii="Garamond" w:hAnsi="Garamond"/>
    </w:rPr>
  </w:style>
  <w:style w:type="paragraph" w:customStyle="1" w:styleId="Byline">
    <w:name w:val="Byline"/>
    <w:rsid w:val="00CC4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B8C"/>
    <w:pPr>
      <w:tabs>
        <w:tab w:val="clear" w:pos="3600"/>
        <w:tab w:val="clear" w:pos="3958"/>
      </w:tabs>
      <w:jc w:val="right"/>
    </w:pPr>
  </w:style>
  <w:style w:type="character" w:styleId="Emphasis">
    <w:name w:val="Emphasis"/>
    <w:basedOn w:val="DefaultParagraphFont"/>
    <w:qFormat/>
    <w:rsid w:val="00CC4B8C"/>
    <w:rPr>
      <w:i/>
    </w:rPr>
  </w:style>
  <w:style w:type="paragraph" w:styleId="Caption">
    <w:name w:val="caption"/>
    <w:basedOn w:val="BodyText"/>
    <w:next w:val="Normal"/>
    <w:qFormat/>
    <w:rsid w:val="00CC4B8C"/>
    <w:pPr>
      <w:framePr w:w="2268" w:hSpace="181" w:vSpace="181" w:wrap="around" w:vAnchor="text" w:hAnchor="page" w:x="1135" w:y="285" w:anchorLock="1"/>
    </w:pPr>
    <w:rPr>
      <w:i/>
    </w:rPr>
  </w:style>
  <w:style w:type="paragraph" w:customStyle="1" w:styleId="MiniTOCTitle">
    <w:name w:val="MiniTOCTitle"/>
    <w:basedOn w:val="Heading4"/>
    <w:rsid w:val="00CC4B8C"/>
    <w:pPr>
      <w:spacing w:before="240"/>
      <w:outlineLvl w:val="9"/>
    </w:pPr>
    <w:rPr>
      <w:noProof/>
      <w:sz w:val="24"/>
    </w:rPr>
  </w:style>
  <w:style w:type="paragraph" w:customStyle="1" w:styleId="MiniTOCItem">
    <w:name w:val="MiniTOCItem"/>
    <w:basedOn w:val="ListBullet"/>
    <w:rsid w:val="00CC4B8C"/>
    <w:pPr>
      <w:numPr>
        <w:numId w:val="0"/>
      </w:numPr>
      <w:tabs>
        <w:tab w:val="right" w:leader="dot" w:pos="6521"/>
      </w:tabs>
      <w:spacing w:before="0" w:after="0"/>
    </w:pPr>
  </w:style>
  <w:style w:type="paragraph" w:customStyle="1" w:styleId="TOFTitle">
    <w:name w:val="TOFTitle"/>
    <w:basedOn w:val="TOCTitle"/>
    <w:rsid w:val="00CC4B8C"/>
  </w:style>
  <w:style w:type="paragraph" w:styleId="TableofFigures">
    <w:name w:val="table of figures"/>
    <w:basedOn w:val="Normal"/>
    <w:next w:val="Normal"/>
    <w:semiHidden/>
    <w:rsid w:val="00CC4B8C"/>
    <w:pPr>
      <w:tabs>
        <w:tab w:val="right" w:leader="dot" w:pos="9072"/>
      </w:tabs>
      <w:ind w:left="970" w:hanging="403"/>
    </w:pPr>
    <w:rPr>
      <w:rFonts w:ascii="Times New Roman" w:hAnsi="Times New Roman"/>
      <w:b/>
    </w:rPr>
  </w:style>
  <w:style w:type="paragraph" w:styleId="ListNumber">
    <w:name w:val="List Number"/>
    <w:basedOn w:val="List"/>
    <w:rsid w:val="00CC4B8C"/>
    <w:pPr>
      <w:numPr>
        <w:numId w:val="11"/>
      </w:numPr>
    </w:pPr>
  </w:style>
  <w:style w:type="character" w:customStyle="1" w:styleId="WingdingSymbols">
    <w:name w:val="Wingding Symbols"/>
    <w:rsid w:val="00CC4B8C"/>
    <w:rPr>
      <w:rFonts w:ascii="Wingdings" w:hAnsi="Wingdings"/>
    </w:rPr>
  </w:style>
  <w:style w:type="paragraph" w:customStyle="1" w:styleId="TableHeading">
    <w:name w:val="Table Heading"/>
    <w:basedOn w:val="HeadingBase"/>
    <w:rsid w:val="00CC4B8C"/>
    <w:pPr>
      <w:keepLines/>
      <w:pBdr>
        <w:bottom w:val="single" w:sz="6" w:space="1" w:color="918585"/>
      </w:pBdr>
      <w:spacing w:before="240"/>
    </w:pPr>
  </w:style>
  <w:style w:type="character" w:customStyle="1" w:styleId="HotSpot">
    <w:name w:val="HotSpot"/>
    <w:rsid w:val="00CC4B8C"/>
    <w:rPr>
      <w:color w:val="0033CC"/>
      <w:u w:val="none"/>
    </w:rPr>
  </w:style>
  <w:style w:type="paragraph" w:customStyle="1" w:styleId="BodyTextRight">
    <w:name w:val="Body Text Right"/>
    <w:basedOn w:val="BodyText"/>
    <w:rsid w:val="00CC4B8C"/>
    <w:pPr>
      <w:spacing w:before="0" w:after="0"/>
      <w:jc w:val="right"/>
    </w:pPr>
  </w:style>
  <w:style w:type="paragraph" w:styleId="Index3">
    <w:name w:val="index 3"/>
    <w:basedOn w:val="ListNumber2"/>
    <w:next w:val="Normal"/>
    <w:semiHidden/>
    <w:rsid w:val="00CC4B8C"/>
    <w:pPr>
      <w:numPr>
        <w:numId w:val="0"/>
      </w:numPr>
      <w:tabs>
        <w:tab w:val="right" w:leader="dot" w:pos="4176"/>
      </w:tabs>
    </w:pPr>
  </w:style>
  <w:style w:type="paragraph" w:styleId="ListNumber2">
    <w:name w:val="List Number 2"/>
    <w:basedOn w:val="List2"/>
    <w:rsid w:val="00CC4B8C"/>
    <w:pPr>
      <w:numPr>
        <w:numId w:val="10"/>
      </w:numPr>
      <w:tabs>
        <w:tab w:val="clear" w:pos="1060"/>
      </w:tabs>
    </w:pPr>
  </w:style>
  <w:style w:type="paragraph" w:customStyle="1" w:styleId="MarginNote">
    <w:name w:val="Margin Note"/>
    <w:basedOn w:val="BodyText"/>
    <w:rsid w:val="00CC4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B8C"/>
    <w:rPr>
      <w:sz w:val="32"/>
    </w:rPr>
  </w:style>
  <w:style w:type="paragraph" w:customStyle="1" w:styleId="HeadingProcedure">
    <w:name w:val="Heading Procedure"/>
    <w:basedOn w:val="HeadingBase"/>
    <w:next w:val="Normal"/>
    <w:rsid w:val="00CC4B8C"/>
    <w:pPr>
      <w:tabs>
        <w:tab w:val="left" w:pos="0"/>
      </w:tabs>
      <w:spacing w:before="120" w:after="60"/>
    </w:pPr>
    <w:rPr>
      <w:i/>
      <w:color w:val="918585"/>
      <w:sz w:val="22"/>
    </w:rPr>
  </w:style>
  <w:style w:type="paragraph" w:customStyle="1" w:styleId="TableBodyText">
    <w:name w:val="Table Body Text"/>
    <w:basedOn w:val="BodyText"/>
    <w:rsid w:val="00CC4B8C"/>
    <w:pPr>
      <w:spacing w:before="60" w:after="60"/>
    </w:pPr>
  </w:style>
  <w:style w:type="paragraph" w:styleId="ListContinue">
    <w:name w:val="List Continue"/>
    <w:basedOn w:val="List"/>
    <w:rsid w:val="00CC4B8C"/>
    <w:pPr>
      <w:ind w:firstLine="0"/>
    </w:pPr>
  </w:style>
  <w:style w:type="paragraph" w:customStyle="1" w:styleId="ListNote">
    <w:name w:val="List Note"/>
    <w:basedOn w:val="List"/>
    <w:rsid w:val="00CC4B8C"/>
    <w:pPr>
      <w:pBdr>
        <w:top w:val="single" w:sz="6" w:space="2" w:color="918585"/>
        <w:bottom w:val="single" w:sz="6" w:space="2" w:color="918585"/>
      </w:pBdr>
      <w:tabs>
        <w:tab w:val="left" w:pos="1021"/>
      </w:tabs>
      <w:ind w:firstLine="0"/>
    </w:pPr>
  </w:style>
  <w:style w:type="paragraph" w:customStyle="1" w:styleId="Warning">
    <w:name w:val="Warning"/>
    <w:basedOn w:val="BodyText"/>
    <w:rsid w:val="00CC4B8C"/>
    <w:pPr>
      <w:shd w:val="clear" w:color="auto" w:fill="D9D9D9"/>
      <w:tabs>
        <w:tab w:val="left" w:pos="992"/>
      </w:tabs>
      <w:ind w:left="119" w:right="119"/>
    </w:pPr>
    <w:rPr>
      <w:sz w:val="20"/>
    </w:rPr>
  </w:style>
  <w:style w:type="paragraph" w:customStyle="1" w:styleId="MarginIcons">
    <w:name w:val="Margin Icons"/>
    <w:basedOn w:val="BodyText"/>
    <w:rsid w:val="00CC4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B8C"/>
    <w:rPr>
      <w:rFonts w:ascii="Courier New" w:hAnsi="Courier New"/>
    </w:rPr>
  </w:style>
  <w:style w:type="paragraph" w:customStyle="1" w:styleId="NoteBullet">
    <w:name w:val="Note Bullet"/>
    <w:basedOn w:val="Note"/>
    <w:rsid w:val="00CC4B8C"/>
    <w:pPr>
      <w:tabs>
        <w:tab w:val="clear" w:pos="680"/>
      </w:tabs>
      <w:spacing w:before="60" w:after="60"/>
    </w:pPr>
  </w:style>
  <w:style w:type="paragraph" w:customStyle="1" w:styleId="SubHeading2">
    <w:name w:val="SubHeading2"/>
    <w:basedOn w:val="HeadingBase"/>
    <w:rsid w:val="00CC4B8C"/>
    <w:pPr>
      <w:spacing w:before="240" w:after="60"/>
    </w:pPr>
    <w:rPr>
      <w:sz w:val="20"/>
    </w:rPr>
  </w:style>
  <w:style w:type="paragraph" w:customStyle="1" w:styleId="SubHeading1">
    <w:name w:val="SubHeading1"/>
    <w:basedOn w:val="HeadingBase"/>
    <w:rsid w:val="00CC4B8C"/>
    <w:pPr>
      <w:spacing w:before="240" w:after="60"/>
    </w:pPr>
    <w:rPr>
      <w:color w:val="918585"/>
      <w:sz w:val="22"/>
    </w:rPr>
  </w:style>
  <w:style w:type="paragraph" w:customStyle="1" w:styleId="SideHeading">
    <w:name w:val="Side Heading"/>
    <w:basedOn w:val="HeadingBase"/>
    <w:rsid w:val="00CC4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B8C"/>
    <w:pPr>
      <w:numPr>
        <w:numId w:val="12"/>
      </w:numPr>
    </w:pPr>
  </w:style>
  <w:style w:type="paragraph" w:styleId="PlainText">
    <w:name w:val="Plain Text"/>
    <w:basedOn w:val="Normal"/>
    <w:link w:val="PlainTextChar"/>
    <w:rsid w:val="00CC4B8C"/>
    <w:rPr>
      <w:sz w:val="20"/>
    </w:rPr>
  </w:style>
  <w:style w:type="character" w:customStyle="1" w:styleId="PlainTextChar">
    <w:name w:val="Plain Text Char"/>
    <w:basedOn w:val="DefaultParagraphFont"/>
    <w:link w:val="PlainText"/>
    <w:rsid w:val="00CC4B8C"/>
    <w:rPr>
      <w:rFonts w:ascii="Courier New" w:eastAsia="Times New Roman" w:hAnsi="Courier New" w:cs="Times New Roman"/>
      <w:sz w:val="20"/>
      <w:szCs w:val="20"/>
      <w:lang w:eastAsia="en-US"/>
    </w:rPr>
  </w:style>
  <w:style w:type="character" w:customStyle="1" w:styleId="MenuOption">
    <w:name w:val="Menu Option"/>
    <w:basedOn w:val="DefaultParagraphFont"/>
    <w:rsid w:val="00CC4B8C"/>
    <w:rPr>
      <w:b/>
      <w:smallCaps/>
    </w:rPr>
  </w:style>
  <w:style w:type="paragraph" w:customStyle="1" w:styleId="TableListNumber">
    <w:name w:val="Table List Number"/>
    <w:basedOn w:val="ListNumber"/>
    <w:rsid w:val="00CC4B8C"/>
    <w:pPr>
      <w:numPr>
        <w:numId w:val="0"/>
      </w:numPr>
    </w:pPr>
  </w:style>
  <w:style w:type="paragraph" w:styleId="TOC4">
    <w:name w:val="toc 4"/>
    <w:basedOn w:val="TOCBase"/>
    <w:next w:val="Normal"/>
    <w:semiHidden/>
    <w:rsid w:val="00CC4B8C"/>
    <w:pPr>
      <w:tabs>
        <w:tab w:val="right" w:leader="dot" w:pos="9071"/>
      </w:tabs>
      <w:ind w:left="1701"/>
    </w:pPr>
  </w:style>
  <w:style w:type="paragraph" w:customStyle="1" w:styleId="ListAlpha">
    <w:name w:val="List Alpha"/>
    <w:basedOn w:val="List"/>
    <w:rsid w:val="00CC4B8C"/>
    <w:pPr>
      <w:numPr>
        <w:numId w:val="9"/>
      </w:numPr>
    </w:pPr>
  </w:style>
  <w:style w:type="paragraph" w:customStyle="1" w:styleId="ListAlpha2">
    <w:name w:val="List Alpha 2"/>
    <w:basedOn w:val="List2"/>
    <w:rsid w:val="00CC4B8C"/>
    <w:pPr>
      <w:numPr>
        <w:numId w:val="8"/>
      </w:numPr>
    </w:pPr>
  </w:style>
  <w:style w:type="paragraph" w:styleId="List3">
    <w:name w:val="List 3"/>
    <w:basedOn w:val="BodyText"/>
    <w:rsid w:val="00CC4B8C"/>
    <w:pPr>
      <w:tabs>
        <w:tab w:val="left" w:pos="1021"/>
      </w:tabs>
      <w:spacing w:before="60" w:after="60"/>
      <w:ind w:left="1020" w:hanging="340"/>
    </w:pPr>
  </w:style>
  <w:style w:type="paragraph" w:styleId="List4">
    <w:name w:val="List 4"/>
    <w:basedOn w:val="BodyText"/>
    <w:rsid w:val="00CC4B8C"/>
    <w:pPr>
      <w:tabs>
        <w:tab w:val="left" w:pos="1361"/>
      </w:tabs>
      <w:spacing w:before="60" w:after="60"/>
      <w:ind w:left="1361" w:hanging="340"/>
    </w:pPr>
  </w:style>
  <w:style w:type="paragraph" w:styleId="List5">
    <w:name w:val="List 5"/>
    <w:basedOn w:val="BodyText"/>
    <w:rsid w:val="00CC4B8C"/>
    <w:pPr>
      <w:tabs>
        <w:tab w:val="left" w:pos="1701"/>
      </w:tabs>
      <w:spacing w:before="60" w:after="60"/>
      <w:ind w:left="1701" w:hanging="340"/>
    </w:pPr>
  </w:style>
  <w:style w:type="paragraph" w:styleId="ListBullet3">
    <w:name w:val="List Bullet 3"/>
    <w:basedOn w:val="List3"/>
    <w:rsid w:val="00CC4B8C"/>
    <w:pPr>
      <w:numPr>
        <w:numId w:val="15"/>
      </w:numPr>
      <w:tabs>
        <w:tab w:val="clear" w:pos="1021"/>
      </w:tabs>
      <w:ind w:left="1037" w:hanging="357"/>
    </w:pPr>
  </w:style>
  <w:style w:type="paragraph" w:styleId="ListBullet4">
    <w:name w:val="List Bullet 4"/>
    <w:basedOn w:val="List4"/>
    <w:rsid w:val="00CC4B8C"/>
    <w:pPr>
      <w:numPr>
        <w:numId w:val="3"/>
      </w:numPr>
    </w:pPr>
  </w:style>
  <w:style w:type="paragraph" w:styleId="ListBullet5">
    <w:name w:val="List Bullet 5"/>
    <w:basedOn w:val="List5"/>
    <w:rsid w:val="00CC4B8C"/>
    <w:pPr>
      <w:numPr>
        <w:numId w:val="4"/>
      </w:numPr>
    </w:pPr>
  </w:style>
  <w:style w:type="paragraph" w:styleId="ListContinue2">
    <w:name w:val="List Continue 2"/>
    <w:basedOn w:val="List2"/>
    <w:rsid w:val="00CC4B8C"/>
    <w:pPr>
      <w:ind w:firstLine="0"/>
    </w:pPr>
  </w:style>
  <w:style w:type="paragraph" w:styleId="ListContinue3">
    <w:name w:val="List Continue 3"/>
    <w:basedOn w:val="List3"/>
    <w:rsid w:val="00CC4B8C"/>
    <w:pPr>
      <w:ind w:left="1021" w:firstLine="0"/>
    </w:pPr>
  </w:style>
  <w:style w:type="paragraph" w:styleId="ListContinue4">
    <w:name w:val="List Continue 4"/>
    <w:basedOn w:val="List4"/>
    <w:rsid w:val="00CC4B8C"/>
    <w:pPr>
      <w:ind w:firstLine="0"/>
    </w:pPr>
  </w:style>
  <w:style w:type="paragraph" w:styleId="ListContinue5">
    <w:name w:val="List Continue 5"/>
    <w:basedOn w:val="List5"/>
    <w:rsid w:val="00CC4B8C"/>
    <w:pPr>
      <w:ind w:firstLine="0"/>
    </w:pPr>
  </w:style>
  <w:style w:type="paragraph" w:styleId="ListNumber3">
    <w:name w:val="List Number 3"/>
    <w:basedOn w:val="List3"/>
    <w:rsid w:val="00CC4B8C"/>
    <w:pPr>
      <w:numPr>
        <w:numId w:val="5"/>
      </w:numPr>
    </w:pPr>
  </w:style>
  <w:style w:type="paragraph" w:styleId="ListNumber4">
    <w:name w:val="List Number 4"/>
    <w:basedOn w:val="List4"/>
    <w:rsid w:val="00CC4B8C"/>
    <w:pPr>
      <w:numPr>
        <w:numId w:val="6"/>
      </w:numPr>
    </w:pPr>
  </w:style>
  <w:style w:type="paragraph" w:styleId="ListNumber5">
    <w:name w:val="List Number 5"/>
    <w:basedOn w:val="List5"/>
    <w:rsid w:val="00CC4B8C"/>
    <w:pPr>
      <w:numPr>
        <w:numId w:val="7"/>
      </w:numPr>
    </w:pPr>
  </w:style>
  <w:style w:type="paragraph" w:styleId="BlockText">
    <w:name w:val="Block Text"/>
    <w:basedOn w:val="Normal"/>
    <w:rsid w:val="00CC4B8C"/>
    <w:pPr>
      <w:spacing w:after="120"/>
      <w:ind w:left="1440" w:right="1440"/>
    </w:pPr>
  </w:style>
  <w:style w:type="character" w:customStyle="1" w:styleId="Subscript">
    <w:name w:val="Subscript"/>
    <w:basedOn w:val="DefaultParagraphFont"/>
    <w:rsid w:val="00CC4B8C"/>
    <w:rPr>
      <w:sz w:val="16"/>
      <w:vertAlign w:val="subscript"/>
    </w:rPr>
  </w:style>
  <w:style w:type="character" w:customStyle="1" w:styleId="Superscript">
    <w:name w:val="Superscript"/>
    <w:basedOn w:val="DefaultParagraphFont"/>
    <w:rsid w:val="00CC4B8C"/>
    <w:rPr>
      <w:sz w:val="16"/>
      <w:vertAlign w:val="superscript"/>
    </w:rPr>
  </w:style>
  <w:style w:type="character" w:customStyle="1" w:styleId="Symbols">
    <w:name w:val="Symbols"/>
    <w:basedOn w:val="DefaultParagraphFont"/>
    <w:rsid w:val="00CC4B8C"/>
    <w:rPr>
      <w:rFonts w:ascii="Symbol" w:hAnsi="Symbol"/>
    </w:rPr>
  </w:style>
  <w:style w:type="character" w:customStyle="1" w:styleId="MenuOptions">
    <w:name w:val="Menu Options"/>
    <w:basedOn w:val="DefaultParagraphFont"/>
    <w:rsid w:val="00CC4B8C"/>
    <w:rPr>
      <w:rFonts w:ascii="Arial Narrow" w:hAnsi="Arial Narrow"/>
      <w:smallCaps/>
    </w:rPr>
  </w:style>
  <w:style w:type="character" w:customStyle="1" w:styleId="Buttons">
    <w:name w:val="Buttons"/>
    <w:basedOn w:val="DefaultParagraphFont"/>
    <w:rsid w:val="00CC4B8C"/>
    <w:rPr>
      <w:b/>
    </w:rPr>
  </w:style>
  <w:style w:type="character" w:customStyle="1" w:styleId="Underlined">
    <w:name w:val="Underlined"/>
    <w:basedOn w:val="DefaultParagraphFont"/>
    <w:rsid w:val="00CC4B8C"/>
    <w:rPr>
      <w:u w:val="single"/>
    </w:rPr>
  </w:style>
  <w:style w:type="paragraph" w:customStyle="1" w:styleId="TableBodyTextRight">
    <w:name w:val="Table Body Text Right"/>
    <w:basedOn w:val="TableBodyText"/>
    <w:rsid w:val="00CC4B8C"/>
    <w:pPr>
      <w:widowControl w:val="0"/>
      <w:autoSpaceDE w:val="0"/>
      <w:autoSpaceDN w:val="0"/>
      <w:adjustRightInd w:val="0"/>
      <w:jc w:val="right"/>
    </w:pPr>
    <w:rPr>
      <w:rFonts w:cs="Arial"/>
      <w:szCs w:val="18"/>
    </w:rPr>
  </w:style>
  <w:style w:type="paragraph" w:customStyle="1" w:styleId="CopyrightText">
    <w:name w:val="Copyright Text"/>
    <w:basedOn w:val="BodyText"/>
    <w:rsid w:val="00CC4B8C"/>
    <w:rPr>
      <w:sz w:val="18"/>
    </w:rPr>
  </w:style>
  <w:style w:type="paragraph" w:customStyle="1" w:styleId="BodySmallRight">
    <w:name w:val="Body Small Right"/>
    <w:basedOn w:val="BodyTextRight"/>
    <w:rsid w:val="00CC4B8C"/>
    <w:rPr>
      <w:sz w:val="18"/>
      <w:szCs w:val="18"/>
    </w:rPr>
  </w:style>
  <w:style w:type="paragraph" w:customStyle="1" w:styleId="MarginEdition">
    <w:name w:val="Margin Edition"/>
    <w:basedOn w:val="MarginNote"/>
    <w:rsid w:val="00CC4B8C"/>
    <w:pPr>
      <w:spacing w:before="0" w:after="0"/>
    </w:pPr>
    <w:rPr>
      <w:rFonts w:ascii="Times New Roman" w:hAnsi="Times New Roman"/>
      <w:color w:val="999999"/>
    </w:rPr>
  </w:style>
  <w:style w:type="paragraph" w:customStyle="1" w:styleId="Spacer">
    <w:name w:val="Spacer"/>
    <w:basedOn w:val="Normal"/>
    <w:rsid w:val="00CC4B8C"/>
    <w:rPr>
      <w:sz w:val="2"/>
      <w:szCs w:val="2"/>
    </w:rPr>
  </w:style>
  <w:style w:type="character" w:customStyle="1" w:styleId="Small">
    <w:name w:val="Small"/>
    <w:basedOn w:val="DefaultParagraphFont"/>
    <w:rsid w:val="00CC4B8C"/>
    <w:rPr>
      <w:sz w:val="16"/>
    </w:rPr>
  </w:style>
  <w:style w:type="paragraph" w:customStyle="1" w:styleId="WideTable">
    <w:name w:val="Wide Table"/>
    <w:basedOn w:val="Normal"/>
    <w:rsid w:val="00CC4B8C"/>
    <w:pPr>
      <w:ind w:left="-1418"/>
    </w:pPr>
    <w:rPr>
      <w:sz w:val="2"/>
      <w:szCs w:val="2"/>
    </w:rPr>
  </w:style>
  <w:style w:type="character" w:styleId="PageNumber">
    <w:name w:val="page number"/>
    <w:basedOn w:val="DefaultParagraphFont"/>
    <w:rsid w:val="00CC4B8C"/>
  </w:style>
  <w:style w:type="paragraph" w:styleId="Quote">
    <w:name w:val="Quote"/>
    <w:basedOn w:val="Heading1"/>
    <w:link w:val="QuoteChar"/>
    <w:qFormat/>
    <w:rsid w:val="00CC4B8C"/>
    <w:rPr>
      <w:b w:val="0"/>
      <w:sz w:val="72"/>
      <w:szCs w:val="72"/>
      <w:lang w:val="en-NZ"/>
    </w:rPr>
  </w:style>
  <w:style w:type="character" w:customStyle="1" w:styleId="QuoteChar">
    <w:name w:val="Quote Char"/>
    <w:basedOn w:val="DefaultParagraphFont"/>
    <w:link w:val="Quote"/>
    <w:rsid w:val="00CC4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B8C"/>
    <w:pPr>
      <w:pageBreakBefore/>
    </w:pPr>
  </w:style>
  <w:style w:type="paragraph" w:customStyle="1" w:styleId="Border">
    <w:name w:val="Border"/>
    <w:basedOn w:val="Normal"/>
    <w:qFormat/>
    <w:rsid w:val="00CC4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B8C"/>
    <w:rPr>
      <w:b/>
      <w:bCs/>
      <w:i/>
      <w:iCs/>
      <w:color w:val="auto"/>
    </w:rPr>
  </w:style>
  <w:style w:type="paragraph" w:styleId="IntenseQuote">
    <w:name w:val="Intense Quote"/>
    <w:basedOn w:val="Normal"/>
    <w:next w:val="Normal"/>
    <w:link w:val="IntenseQuoteChar"/>
    <w:uiPriority w:val="30"/>
    <w:qFormat/>
    <w:rsid w:val="00CC4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B8C"/>
    <w:rPr>
      <w:smallCaps/>
      <w:color w:val="auto"/>
      <w:u w:val="single"/>
    </w:rPr>
  </w:style>
  <w:style w:type="character" w:styleId="IntenseReference">
    <w:name w:val="Intense Reference"/>
    <w:basedOn w:val="DefaultParagraphFont"/>
    <w:uiPriority w:val="32"/>
    <w:qFormat/>
    <w:rsid w:val="00CC4B8C"/>
    <w:rPr>
      <w:b/>
      <w:bCs/>
      <w:smallCaps/>
      <w:color w:val="auto"/>
      <w:spacing w:val="5"/>
      <w:u w:val="single"/>
    </w:rPr>
  </w:style>
  <w:style w:type="paragraph" w:customStyle="1" w:styleId="2ColumnHeading">
    <w:name w:val="2Column Heading"/>
    <w:basedOn w:val="BodyText"/>
    <w:qFormat/>
    <w:rsid w:val="00CC4B8C"/>
    <w:pPr>
      <w:spacing w:after="60"/>
      <w:ind w:left="-2268"/>
    </w:pPr>
    <w:rPr>
      <w:b/>
    </w:rPr>
  </w:style>
  <w:style w:type="paragraph" w:customStyle="1" w:styleId="Heading1TOC">
    <w:name w:val="Heading1 TOC"/>
    <w:basedOn w:val="Normal"/>
    <w:qFormat/>
    <w:rsid w:val="00CC4B8C"/>
    <w:pPr>
      <w:spacing w:before="240" w:after="120"/>
    </w:pPr>
    <w:rPr>
      <w:rFonts w:ascii="Times New Roman" w:hAnsi="Times New Roman"/>
      <w:b/>
      <w:sz w:val="32"/>
    </w:rPr>
  </w:style>
  <w:style w:type="paragraph" w:customStyle="1" w:styleId="Heading2TOC">
    <w:name w:val="Heading2 TOC"/>
    <w:basedOn w:val="Normal"/>
    <w:qFormat/>
    <w:rsid w:val="00CC4B8C"/>
    <w:pPr>
      <w:spacing w:before="240" w:after="60"/>
    </w:pPr>
    <w:rPr>
      <w:rFonts w:ascii="Times New Roman" w:hAnsi="Times New Roman"/>
      <w:b/>
      <w:sz w:val="28"/>
    </w:rPr>
  </w:style>
  <w:style w:type="character" w:customStyle="1" w:styleId="Underline">
    <w:name w:val="Underline"/>
    <w:basedOn w:val="DefaultParagraphFont"/>
    <w:qFormat/>
    <w:rsid w:val="00CC4B8C"/>
    <w:rPr>
      <w:u w:val="single"/>
    </w:rPr>
  </w:style>
  <w:style w:type="paragraph" w:styleId="BalloonText">
    <w:name w:val="Balloon Text"/>
    <w:basedOn w:val="Normal"/>
    <w:link w:val="BalloonTextChar"/>
    <w:rsid w:val="00CC4B8C"/>
    <w:rPr>
      <w:rFonts w:ascii="Tahoma" w:hAnsi="Tahoma" w:cs="Tahoma"/>
      <w:sz w:val="16"/>
      <w:szCs w:val="16"/>
    </w:rPr>
  </w:style>
  <w:style w:type="character" w:customStyle="1" w:styleId="BalloonTextChar">
    <w:name w:val="Balloon Text Char"/>
    <w:basedOn w:val="DefaultParagraphFont"/>
    <w:link w:val="BalloonText"/>
    <w:rsid w:val="00CC4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B8C"/>
    <w:rPr>
      <w:b/>
      <w:color w:val="660033"/>
      <w:spacing w:val="0"/>
    </w:rPr>
  </w:style>
  <w:style w:type="paragraph" w:customStyle="1" w:styleId="Nameditemlist">
    <w:name w:val="Named item list"/>
    <w:basedOn w:val="BodyText"/>
    <w:qFormat/>
    <w:rsid w:val="00CC4B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7905</Characters>
  <Application>Microsoft Office Word</Application>
  <DocSecurity>0</DocSecurity>
  <Lines>293</Lines>
  <Paragraphs>153</Paragraphs>
  <ScaleCrop>false</ScaleCrop>
  <Company>Author-it Software Corporation Ltd.</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FNSSAM602A Identify and evaluate marketing opportunities in the financial services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