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7E0" w:rsidP="001A27E0">
      <w:pPr>
        <w:pStyle w:val="Title"/>
      </w:pPr>
      <w:r>
        <w:fldChar w:fldCharType="begin"/>
      </w:r>
      <w:r>
        <w:instrText xml:space="preserve"> TITLE   \* MERGEFORMAT </w:instrText>
      </w:r>
      <w:r>
        <w:fldChar w:fldCharType="separate"/>
      </w:r>
      <w:r>
        <w:t>FNSSAM402A Implement a sales plan</w:t>
      </w:r>
      <w:r>
        <w:fldChar w:fldCharType="end"/>
      </w:r>
    </w:p>
    <w:p w:rsidR="001A27E0" w:rsidP="001A27E0">
      <w:pPr>
        <w:pStyle w:val="Version"/>
        <w:sectPr w:rsidSect="003B2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2FBE" w:rsidP="003B2FBE">
      <w:pPr>
        <w:pStyle w:val="SuperHeading"/>
      </w:pPr>
      <w:r w:rsidRPr="003B2FBE">
        <w:t>FNSSAM402A Implement a sales plan</w:t>
      </w:r>
    </w:p>
    <w:p w:rsidR="00000000" w:rsidRPr="003B2FBE" w:rsidP="003B2FBE">
      <w:pPr>
        <w:pStyle w:val="SuperHeading"/>
      </w:pPr>
    </w:p>
    <w:p w:rsidR="00000000" w:rsidRPr="003B2FBE" w:rsidP="003B2FBE">
      <w:pPr>
        <w:pStyle w:val="Heading1"/>
      </w:pPr>
      <w:bookmarkStart w:id="1" w:name="O_80619"/>
      <w:bookmarkEnd w:id="1"/>
      <w:r w:rsidRPr="003B2FBE">
        <w:t>Modification History</w:t>
      </w:r>
    </w:p>
    <w:p w:rsidR="00000000" w:rsidRPr="003B2FBE" w:rsidP="003B2FBE">
      <w:pPr>
        <w:pStyle w:val="BodyText"/>
      </w:pPr>
      <w:r w:rsidRPr="003B2FBE">
        <w:t>Not applicable.</w:t>
      </w:r>
    </w:p>
    <w:p w:rsidR="00000000" w:rsidRPr="003B2FBE" w:rsidP="003B2FBE">
      <w:pPr>
        <w:pStyle w:val="AllowPageBreak"/>
      </w:pPr>
    </w:p>
    <w:p w:rsidR="00000000" w:rsidRPr="003B2FBE" w:rsidP="003B2FBE">
      <w:pPr>
        <w:pStyle w:val="Heading1"/>
      </w:pPr>
      <w:bookmarkStart w:id="2" w:name="O_80620"/>
      <w:bookmarkEnd w:id="2"/>
      <w:r w:rsidRPr="003B2FBE">
        <w:t>Unit Descriptor</w:t>
      </w:r>
    </w:p>
    <w:tbl>
      <w:tblPr>
        <w:tblW w:w="0" w:type="auto"/>
        <w:tblLayout w:type="fixed"/>
        <w:tblCellMar>
          <w:left w:w="62" w:type="dxa"/>
          <w:right w:w="62" w:type="dxa"/>
        </w:tblCellMar>
        <w:tblLook w:val="0000"/>
      </w:tblPr>
      <w:tblGrid>
        <w:gridCol w:w="2636"/>
        <w:gridCol w:w="5886"/>
      </w:tblGrid>
      <w:tr w:rsidTr="001A27E0">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 xml:space="preserve">This unit describes the performance outcomes, skills and knowledge required to develop, implement and review a sales and </w:t>
            </w:r>
            <w:r w:rsidRPr="003B2FBE">
              <w:t>promotional strategy for a financial services organisation.</w:t>
            </w:r>
          </w:p>
          <w:p w:rsidR="00000000" w:rsidRPr="003B2FBE" w:rsidP="003B2FBE">
            <w:pPr>
              <w:pStyle w:val="BodyText"/>
            </w:pPr>
          </w:p>
          <w:p w:rsidR="00000000" w:rsidRPr="003B2FBE" w:rsidP="003B2FBE">
            <w:pPr>
              <w:pStyle w:val="BodyText"/>
            </w:pPr>
            <w:r w:rsidRPr="003B2FBE">
              <w:t>This unit has application to a variety of financial services sectors and is applicable to individuals working within enterprises and job roles subject to licensing, legislative, regulatory or cer</w:t>
            </w:r>
            <w:r w:rsidRPr="003B2FBE">
              <w:t>tification requirements so the varying Commonwealth, State or Territory requirements should be confirmed with the relevant body.</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3" w:name="O_80621"/>
      <w:bookmarkEnd w:id="3"/>
      <w:r w:rsidRPr="003B2FBE">
        <w:t>Application of the Unit</w:t>
      </w:r>
    </w:p>
    <w:tbl>
      <w:tblPr>
        <w:tblW w:w="0" w:type="auto"/>
        <w:tblLayout w:type="fixed"/>
        <w:tblCellMar>
          <w:left w:w="62" w:type="dxa"/>
          <w:right w:w="62" w:type="dxa"/>
        </w:tblCellMar>
        <w:tblLook w:val="0000"/>
      </w:tblPr>
      <w:tblGrid>
        <w:gridCol w:w="2723"/>
        <w:gridCol w:w="5799"/>
      </w:tblGrid>
      <w:tr w:rsidTr="001A27E0">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This unit may be applied in any sector of the financial services industry.</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4" w:name="O_80622"/>
      <w:bookmarkEnd w:id="4"/>
      <w:r w:rsidRPr="003B2FBE">
        <w:t>Licensing/Regulatory Information</w:t>
      </w:r>
    </w:p>
    <w:p w:rsidR="00000000" w:rsidRPr="003B2FBE" w:rsidP="003B2FBE">
      <w:pPr>
        <w:pStyle w:val="BodyText"/>
      </w:pPr>
      <w:r w:rsidRPr="003B2FBE">
        <w:t>Not applicable.</w:t>
      </w:r>
    </w:p>
    <w:p w:rsidR="00000000" w:rsidRPr="003B2FBE" w:rsidP="003B2FBE">
      <w:pPr>
        <w:pStyle w:val="AllowPageBreak"/>
      </w:pPr>
    </w:p>
    <w:p w:rsidR="00000000" w:rsidRPr="003B2FBE" w:rsidP="003B2FBE">
      <w:pPr>
        <w:pStyle w:val="Heading1"/>
      </w:pPr>
      <w:bookmarkStart w:id="5" w:name="O_80623"/>
      <w:bookmarkEnd w:id="5"/>
      <w:r w:rsidRPr="003B2FBE">
        <w:t>Pre-Requisites</w:t>
      </w:r>
    </w:p>
    <w:tbl>
      <w:tblPr>
        <w:tblW w:w="0" w:type="auto"/>
        <w:tblLayout w:type="fixed"/>
        <w:tblCellMar>
          <w:left w:w="62" w:type="dxa"/>
          <w:right w:w="62" w:type="dxa"/>
        </w:tblCellMar>
        <w:tblLook w:val="0000"/>
      </w:tblPr>
      <w:tblGrid>
        <w:gridCol w:w="2745"/>
        <w:gridCol w:w="1301"/>
        <w:gridCol w:w="4476"/>
      </w:tblGrid>
      <w:tr w:rsidTr="001A27E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p>
        </w:tc>
      </w:tr>
      <w:tr w:rsidTr="001A27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p>
        </w:tc>
      </w:tr>
      <w:tr w:rsidTr="001A27E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6" w:name="O_80624"/>
      <w:bookmarkEnd w:id="6"/>
      <w:r w:rsidRPr="003B2FBE">
        <w:t>Employability Skills Information</w:t>
      </w:r>
    </w:p>
    <w:tbl>
      <w:tblPr>
        <w:tblW w:w="0" w:type="auto"/>
        <w:tblLayout w:type="fixed"/>
        <w:tblCellMar>
          <w:left w:w="62" w:type="dxa"/>
          <w:right w:w="62" w:type="dxa"/>
        </w:tblCellMar>
        <w:tblLook w:val="0000"/>
      </w:tblPr>
      <w:tblGrid>
        <w:gridCol w:w="2762"/>
        <w:gridCol w:w="5760"/>
      </w:tblGrid>
      <w:tr w:rsidTr="001A27E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This unit contains employability skills.</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7" w:name="O_80625"/>
      <w:bookmarkEnd w:id="7"/>
      <w:r w:rsidRPr="003B2FBE">
        <w:t>Elements and Performance Criteria Pre-Content</w:t>
      </w:r>
    </w:p>
    <w:tbl>
      <w:tblPr>
        <w:tblW w:w="0" w:type="auto"/>
        <w:tblLayout w:type="fixed"/>
        <w:tblCellMar>
          <w:left w:w="62" w:type="dxa"/>
          <w:right w:w="62" w:type="dxa"/>
        </w:tblCellMar>
        <w:tblLook w:val="0000"/>
      </w:tblPr>
      <w:tblGrid>
        <w:gridCol w:w="2587"/>
        <w:gridCol w:w="5935"/>
      </w:tblGrid>
      <w:tr w:rsidTr="001A27E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Performance criteria describe the performance needed to demonstrate achievement of the element. Where bold italicised text is used, further information is detailed in the required skills and knowledge section and the range statement. Assessment of performa</w:t>
            </w:r>
            <w:r w:rsidRPr="003B2FBE">
              <w:t>nce is to be consistent with the evidence guide.</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8" w:name="O_80626"/>
      <w:bookmarkEnd w:id="8"/>
      <w:r w:rsidRPr="003B2FBE">
        <w:t>Elements and Performance Criteria</w:t>
      </w:r>
    </w:p>
    <w:tbl>
      <w:tblPr>
        <w:tblW w:w="0" w:type="auto"/>
        <w:tblLayout w:type="fixed"/>
        <w:tblCellMar>
          <w:left w:w="62" w:type="dxa"/>
          <w:right w:w="62" w:type="dxa"/>
        </w:tblCellMar>
        <w:tblLook w:val="0000"/>
      </w:tblPr>
      <w:tblGrid>
        <w:gridCol w:w="2587"/>
        <w:gridCol w:w="5935"/>
      </w:tblGrid>
      <w:tr w:rsidTr="001A27E0">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PERFORMANCE CRITERIA</w:t>
            </w:r>
          </w:p>
        </w:tc>
      </w:tr>
      <w:tr w:rsidTr="001A27E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List"/>
              <w:rPr>
                <w:lang w:val="en-NZ"/>
              </w:rPr>
            </w:pPr>
            <w:r w:rsidRPr="003B2FBE">
              <w:t>1.</w:t>
            </w:r>
            <w:r w:rsidRPr="003B2FBE">
              <w:tab/>
              <w:t>Implement promotional strategy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2"/>
            </w:pPr>
            <w:r w:rsidRPr="003B2FBE">
              <w:t>1.1.</w:t>
            </w:r>
            <w:r w:rsidRPr="003B2FBE">
              <w:tab/>
              <w:t>Sales plan is analysed to clarify strategy and sales targets</w:t>
            </w:r>
          </w:p>
          <w:p w:rsidR="00000000" w:rsidRPr="003B2FBE" w:rsidP="003B2FBE">
            <w:pPr>
              <w:pStyle w:val="List2"/>
            </w:pPr>
            <w:r w:rsidRPr="003B2FBE">
              <w:t>1.2.</w:t>
            </w:r>
            <w:r w:rsidRPr="003B2FBE">
              <w:tab/>
            </w:r>
            <w:r w:rsidRPr="003B2FBE">
              <w:rPr>
                <w:rStyle w:val="BoldandItalics"/>
              </w:rPr>
              <w:t>Promotional package</w:t>
            </w:r>
            <w:r w:rsidRPr="003B2FBE">
              <w:t xml:space="preserve"> is created to meet the requirements of the sales plan and enhance the business corporate image and satisfy all relevant </w:t>
            </w:r>
            <w:r w:rsidRPr="003B2FBE">
              <w:rPr>
                <w:rStyle w:val="BoldandItalics"/>
              </w:rPr>
              <w:t>legislation</w:t>
            </w:r>
            <w:r w:rsidRPr="003B2FBE">
              <w:t xml:space="preserve">, </w:t>
            </w:r>
            <w:r w:rsidRPr="003B2FBE">
              <w:rPr>
                <w:rStyle w:val="BoldandItalics"/>
              </w:rPr>
              <w:t>regulations and codes of practice</w:t>
            </w:r>
          </w:p>
          <w:p w:rsidR="00000000" w:rsidP="003B2FBE">
            <w:pPr>
              <w:pStyle w:val="List2"/>
              <w:rPr>
                <w:lang w:val="en-NZ"/>
              </w:rPr>
            </w:pPr>
            <w:r w:rsidRPr="003B2FBE">
              <w:t>1.3.</w:t>
            </w:r>
            <w:r w:rsidRPr="003B2FBE">
              <w:tab/>
              <w:t>Promotional strategy is implemented within budget and in the timeframes specified</w:t>
            </w:r>
          </w:p>
        </w:tc>
      </w:tr>
      <w:tr w:rsidTr="001A27E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List"/>
              <w:rPr>
                <w:lang w:val="en-NZ"/>
              </w:rPr>
            </w:pPr>
            <w:r w:rsidRPr="003B2FBE">
              <w:t>2.</w:t>
            </w:r>
            <w:r w:rsidRPr="003B2FBE">
              <w:tab/>
              <w:t>Prepare distribution channels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2"/>
            </w:pPr>
            <w:r w:rsidRPr="003B2FBE">
              <w:t>2.1.</w:t>
            </w:r>
            <w:r w:rsidRPr="003B2FBE">
              <w:tab/>
            </w:r>
            <w:r w:rsidRPr="003B2FBE">
              <w:rPr>
                <w:rStyle w:val="BoldandItalics"/>
              </w:rPr>
              <w:t>Distribution channels</w:t>
            </w:r>
            <w:r w:rsidRPr="003B2FBE">
              <w:t xml:space="preserve"> are identified and agreements for selling products and/or services are reached</w:t>
            </w:r>
          </w:p>
          <w:p w:rsidR="00000000" w:rsidRPr="003B2FBE" w:rsidP="003B2FBE">
            <w:pPr>
              <w:pStyle w:val="List2"/>
            </w:pPr>
            <w:r w:rsidRPr="003B2FBE">
              <w:t>2.2.</w:t>
            </w:r>
            <w:r w:rsidRPr="003B2FBE">
              <w:tab/>
              <w:t>Training of personnel is undertaken to develop product and service knowledge and to ensure quality customer serv</w:t>
            </w:r>
            <w:r w:rsidRPr="003B2FBE">
              <w:t>ice is maximised</w:t>
            </w:r>
          </w:p>
          <w:p w:rsidR="00000000" w:rsidP="003B2FBE">
            <w:pPr>
              <w:pStyle w:val="List2"/>
              <w:rPr>
                <w:lang w:val="en-NZ"/>
              </w:rPr>
            </w:pPr>
            <w:r w:rsidRPr="003B2FBE">
              <w:t>2.3.</w:t>
            </w:r>
            <w:r w:rsidRPr="003B2FBE">
              <w:tab/>
              <w:t>Promotional materials are distributed to sales people through established distribution channels within appropriate timeframes</w:t>
            </w:r>
          </w:p>
        </w:tc>
      </w:tr>
      <w:tr w:rsidTr="001A27E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List"/>
              <w:rPr>
                <w:lang w:val="en-NZ"/>
              </w:rPr>
            </w:pPr>
            <w:r w:rsidRPr="003B2FBE">
              <w:t>3.</w:t>
            </w:r>
            <w:r w:rsidRPr="003B2FBE">
              <w:tab/>
              <w:t>Monitor and review sales plan implementation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2"/>
            </w:pPr>
            <w:r w:rsidRPr="003B2FBE">
              <w:t>3.1.</w:t>
            </w:r>
            <w:r w:rsidRPr="003B2FBE">
              <w:tab/>
              <w:t>Criteria to measure the effectiveness of the promotion</w:t>
            </w:r>
            <w:r w:rsidRPr="003B2FBE">
              <w:t xml:space="preserve">al strategy and </w:t>
            </w:r>
            <w:r w:rsidRPr="003B2FBE">
              <w:rPr>
                <w:rStyle w:val="BoldandItalics"/>
              </w:rPr>
              <w:t>performance criteria</w:t>
            </w:r>
            <w:r w:rsidRPr="003B2FBE">
              <w:t xml:space="preserve"> for sales staff and distribution channels are established so attainment of forecast sales target can be monitored</w:t>
            </w:r>
          </w:p>
          <w:p w:rsidR="00000000" w:rsidRPr="003B2FBE" w:rsidP="003B2FBE">
            <w:pPr>
              <w:pStyle w:val="List2"/>
            </w:pPr>
            <w:r w:rsidRPr="003B2FBE">
              <w:t>3.2.</w:t>
            </w:r>
            <w:r w:rsidRPr="003B2FBE">
              <w:tab/>
              <w:t xml:space="preserve">Adjustments to the promotional strategy or product and service distribution are made, as necessary, </w:t>
            </w:r>
            <w:r w:rsidRPr="003B2FBE">
              <w:t>to ensure the required result is being obtained</w:t>
            </w:r>
          </w:p>
          <w:p w:rsidR="00000000" w:rsidRPr="003B2FBE" w:rsidP="003B2FBE">
            <w:pPr>
              <w:pStyle w:val="List2"/>
            </w:pPr>
            <w:r w:rsidRPr="003B2FBE">
              <w:t>3.3.</w:t>
            </w:r>
            <w:r w:rsidRPr="003B2FBE">
              <w:tab/>
              <w:t>Feedback on the implementation of the sales plan and promotional strategy is contributed to the sales planning process</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9" w:name="O_80627"/>
      <w:bookmarkEnd w:id="9"/>
      <w:r w:rsidRPr="003B2FBE">
        <w:t>Required Skills and Knowledge</w:t>
      </w:r>
    </w:p>
    <w:tbl>
      <w:tblPr>
        <w:tblW w:w="0" w:type="auto"/>
        <w:tblLayout w:type="fixed"/>
        <w:tblCellMar>
          <w:left w:w="62" w:type="dxa"/>
          <w:right w:w="62" w:type="dxa"/>
        </w:tblCellMar>
        <w:tblLook w:val="0000"/>
      </w:tblPr>
      <w:tblGrid>
        <w:gridCol w:w="8522"/>
      </w:tblGrid>
      <w:tr w:rsidTr="001A27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REQUIRED SKILLS AND KNOWLEDGE</w:t>
            </w:r>
          </w:p>
        </w:tc>
      </w:tr>
      <w:tr w:rsidTr="001A27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t>This section describes the skills and knowledge required for this unit.</w:t>
            </w:r>
          </w:p>
        </w:tc>
      </w:tr>
      <w:tr w:rsidTr="001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Required skills</w:t>
            </w:r>
          </w:p>
        </w:tc>
      </w:tr>
      <w:tr w:rsidTr="001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Bullet"/>
            </w:pPr>
            <w:r w:rsidRPr="003B2FBE">
              <w:t>communication skills to:</w:t>
            </w:r>
          </w:p>
          <w:p w:rsidR="00000000" w:rsidRPr="003B2FBE" w:rsidP="003B2FBE">
            <w:pPr>
              <w:pStyle w:val="ListBullet2"/>
            </w:pPr>
            <w:r w:rsidRPr="003B2FBE">
              <w:t>determine and confirm sales planning requirements, using questioning and active listening as required</w:t>
            </w:r>
          </w:p>
          <w:p w:rsidR="00000000" w:rsidRPr="003B2FBE" w:rsidP="003B2FBE">
            <w:pPr>
              <w:pStyle w:val="ListBullet2"/>
            </w:pPr>
            <w:r w:rsidRPr="003B2FBE">
              <w:t>liaise with others, share information, listen and understand</w:t>
            </w:r>
          </w:p>
          <w:p w:rsidR="00000000" w:rsidRPr="003B2FBE" w:rsidP="003B2FBE">
            <w:pPr>
              <w:pStyle w:val="ListBullet2"/>
            </w:pPr>
            <w:r w:rsidRPr="003B2FBE">
              <w:t>use language and concepts appropriate to cultural differences</w:t>
            </w:r>
          </w:p>
          <w:p w:rsidR="00000000" w:rsidRPr="003B2FBE" w:rsidP="003B2FBE">
            <w:pPr>
              <w:pStyle w:val="ListBullet"/>
            </w:pPr>
            <w:r w:rsidRPr="003B2FBE">
              <w:t>IT skills for accessing and using appropriate software such as spreadsheets and databases and using internet information</w:t>
            </w:r>
          </w:p>
          <w:p w:rsidR="00000000" w:rsidRPr="003B2FBE" w:rsidP="003B2FBE">
            <w:pPr>
              <w:pStyle w:val="ListBullet"/>
            </w:pPr>
            <w:r w:rsidRPr="003B2FBE">
              <w:t>well-develo</w:t>
            </w:r>
            <w:r w:rsidRPr="003B2FBE">
              <w:t>ped literacy skills to:</w:t>
            </w:r>
          </w:p>
          <w:p w:rsidR="00000000" w:rsidRPr="003B2FBE" w:rsidP="003B2FBE">
            <w:pPr>
              <w:pStyle w:val="ListBullet2"/>
            </w:pPr>
            <w:r w:rsidRPr="003B2FBE">
              <w:t>analyse information and products to ensure appropriateness to client needs, currency and accuracy</w:t>
            </w:r>
          </w:p>
          <w:p w:rsidR="00000000" w:rsidRPr="003B2FBE" w:rsidP="003B2FBE">
            <w:pPr>
              <w:pStyle w:val="ListBullet2"/>
            </w:pPr>
            <w:r w:rsidRPr="003B2FBE">
              <w:t>draft clear and accurate sales plans and supporting documentation</w:t>
            </w:r>
          </w:p>
          <w:p w:rsidR="00000000" w:rsidRPr="003B2FBE" w:rsidP="003B2FBE">
            <w:pPr>
              <w:pStyle w:val="ListBullet"/>
            </w:pPr>
            <w:r w:rsidRPr="003B2FBE">
              <w:t>problem solving skills to address product or service selling issue</w:t>
            </w:r>
            <w:r w:rsidRPr="003B2FBE">
              <w:t>s</w:t>
            </w:r>
          </w:p>
          <w:p w:rsidR="00000000" w:rsidRPr="003B2FBE" w:rsidP="003B2FBE">
            <w:pPr>
              <w:pStyle w:val="ListBullet"/>
            </w:pPr>
            <w:r w:rsidRPr="003B2FBE">
              <w:t>teamwork skills and skills to identify training needs and opportunities</w:t>
            </w:r>
          </w:p>
          <w:p w:rsidR="00000000" w:rsidRPr="003B2FBE" w:rsidP="003B2FBE">
            <w:pPr>
              <w:pStyle w:val="ListBullet"/>
            </w:pPr>
            <w:r w:rsidRPr="003B2FBE">
              <w:t>organisational skills, including the ability to plan and sequence work</w:t>
            </w:r>
          </w:p>
          <w:p w:rsidR="00000000" w:rsidP="003B2FBE">
            <w:pPr>
              <w:pStyle w:val="ListBullet"/>
              <w:rPr>
                <w:lang w:val="en-NZ"/>
              </w:rPr>
            </w:pPr>
            <w:r w:rsidRPr="003B2FBE">
              <w:t>marketing skills</w:t>
            </w:r>
          </w:p>
        </w:tc>
      </w:tr>
      <w:tr w:rsidTr="001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Required knowledge</w:t>
            </w:r>
          </w:p>
        </w:tc>
      </w:tr>
      <w:tr w:rsidTr="001A27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Bullet"/>
            </w:pPr>
            <w:r w:rsidRPr="003B2FBE">
              <w:t>marking techniques and market trends</w:t>
            </w:r>
          </w:p>
          <w:p w:rsidR="00000000" w:rsidRPr="003B2FBE" w:rsidP="003B2FBE">
            <w:pPr>
              <w:pStyle w:val="ListBullet"/>
            </w:pPr>
            <w:r w:rsidRPr="003B2FBE">
              <w:t>products and services provided by the organisation</w:t>
            </w:r>
          </w:p>
          <w:p w:rsidR="00000000" w:rsidRPr="003B2FBE" w:rsidP="003B2FBE">
            <w:pPr>
              <w:pStyle w:val="ListBullet"/>
            </w:pPr>
            <w:r w:rsidRPr="003B2FBE">
              <w:t>sales and promotion techniques</w:t>
            </w:r>
          </w:p>
          <w:p w:rsidR="00000000" w:rsidRPr="003B2FBE" w:rsidP="003B2FBE">
            <w:pPr>
              <w:pStyle w:val="ListBullet"/>
            </w:pPr>
            <w:r w:rsidRPr="003B2FBE">
              <w:t>training strategies</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10" w:name="O_80628"/>
      <w:bookmarkEnd w:id="10"/>
      <w:r w:rsidRPr="003B2FBE">
        <w:t>Evidence Guide</w:t>
      </w:r>
    </w:p>
    <w:tbl>
      <w:tblPr>
        <w:tblW w:w="9570" w:type="dxa"/>
        <w:tblLayout w:type="fixed"/>
        <w:tblCellMar>
          <w:left w:w="62" w:type="dxa"/>
          <w:right w:w="62" w:type="dxa"/>
        </w:tblCellMar>
        <w:tblLook w:val="0000"/>
      </w:tblPr>
      <w:tblGrid>
        <w:gridCol w:w="2808"/>
        <w:gridCol w:w="6762"/>
      </w:tblGrid>
      <w:tr w:rsidTr="001A27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EVIDENCE GUIDE</w:t>
            </w:r>
          </w:p>
        </w:tc>
      </w:tr>
      <w:tr w:rsidTr="001A27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t>The Evidence Guide provides advice on assessment and must be read in conjunction with the performance criteria, required skills and knowledge, range statement and the Assessment Guidelines for the Training Package.</w:t>
            </w:r>
          </w:p>
        </w:tc>
      </w:tr>
      <w:tr w:rsidTr="001A27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p>
        </w:tc>
      </w:tr>
      <w:tr w:rsidTr="001A27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Critical aspec</w:t>
            </w:r>
            <w:r w:rsidRPr="003B2FBE">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Evidence of the ability to:</w:t>
            </w:r>
          </w:p>
          <w:p w:rsidR="00000000" w:rsidRPr="003B2FBE" w:rsidP="003B2FBE">
            <w:pPr>
              <w:pStyle w:val="ListBullet"/>
            </w:pPr>
            <w:r w:rsidRPr="003B2FBE">
              <w:t>successfully develop a sales plan based on analysis of the market</w:t>
            </w:r>
          </w:p>
          <w:p w:rsidR="00000000" w:rsidRPr="003B2FBE" w:rsidP="003B2FBE">
            <w:pPr>
              <w:pStyle w:val="ListBullet"/>
            </w:pPr>
            <w:r w:rsidRPr="003B2FBE">
              <w:t>implement a sales strategy including putting appropriate sales training in place</w:t>
            </w:r>
          </w:p>
          <w:p w:rsidR="00000000" w:rsidP="003B2FBE">
            <w:pPr>
              <w:pStyle w:val="ListBullet"/>
              <w:rPr>
                <w:lang w:val="en-NZ"/>
              </w:rPr>
            </w:pPr>
            <w:r w:rsidRPr="003B2FBE">
              <w:t>evaluate and make necessary adjustments to ensure the success of a sales plan.</w:t>
            </w:r>
          </w:p>
        </w:tc>
      </w:tr>
      <w:tr w:rsidTr="001A27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Assessment must ensure:</w:t>
            </w:r>
          </w:p>
          <w:p w:rsidR="00000000" w:rsidRPr="003B2FBE" w:rsidP="003B2FBE">
            <w:pPr>
              <w:pStyle w:val="ListBullet"/>
            </w:pPr>
            <w:r w:rsidRPr="003B2FBE">
              <w:t>competency is demonstrated in the context of the financial services work environment and conditions sp</w:t>
            </w:r>
            <w:r w:rsidRPr="003B2FBE">
              <w:t>ecified in the range statement either in a relevant workplace or a closely simulated work environment</w:t>
            </w:r>
          </w:p>
          <w:p w:rsidR="00000000" w:rsidRPr="003B2FBE" w:rsidP="003B2FBE">
            <w:pPr>
              <w:pStyle w:val="ListBullet"/>
            </w:pPr>
            <w:r w:rsidRPr="003B2FBE">
              <w:t>access to and the use of a range of common office equipment, technology, software and consumables</w:t>
            </w:r>
          </w:p>
          <w:p w:rsidR="00000000" w:rsidP="003B2FBE">
            <w:pPr>
              <w:pStyle w:val="ListBullet"/>
              <w:rPr>
                <w:lang w:val="en-NZ"/>
              </w:rPr>
            </w:pPr>
            <w:r w:rsidRPr="003B2FBE">
              <w:t>access to financial services product information.</w:t>
            </w:r>
          </w:p>
        </w:tc>
      </w:tr>
      <w:tr w:rsidTr="001A27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Metho</w:t>
            </w:r>
            <w:r w:rsidRPr="003B2FBE">
              <w:rPr>
                <w:rStyle w:val="SpecialBold"/>
              </w:rPr>
              <w:t>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A range of assessment methods should be used to assess practical skills and knowledge. The following examples, in combination, are appropriate for this unit:</w:t>
            </w:r>
          </w:p>
          <w:p w:rsidR="00000000" w:rsidRPr="003B2FBE" w:rsidP="003B2FBE">
            <w:pPr>
              <w:pStyle w:val="ListBullet"/>
            </w:pPr>
            <w:r w:rsidRPr="003B2FBE">
              <w:t>evaluating an integrated activity which combines the elements of competency for t</w:t>
            </w:r>
            <w:r w:rsidRPr="003B2FBE">
              <w:t>he unit or a cluster of related units of competency</w:t>
            </w:r>
          </w:p>
          <w:p w:rsidR="00000000" w:rsidRPr="003B2FBE" w:rsidP="003B2FBE">
            <w:pPr>
              <w:pStyle w:val="ListBullet"/>
            </w:pPr>
            <w:r w:rsidRPr="003B2FBE">
              <w:t>observing processes and procedures in workplaces or role plays</w:t>
            </w:r>
          </w:p>
          <w:p w:rsidR="00000000" w:rsidRPr="003B2FBE" w:rsidP="003B2FBE">
            <w:pPr>
              <w:pStyle w:val="ListBullet"/>
            </w:pPr>
            <w:r w:rsidRPr="003B2FBE">
              <w:t>verbal or written questioning on underpinning knowledge and skills</w:t>
            </w:r>
          </w:p>
          <w:p w:rsidR="00000000" w:rsidRPr="003B2FBE" w:rsidP="003B2FBE">
            <w:pPr>
              <w:pStyle w:val="ListBullet"/>
            </w:pPr>
            <w:r w:rsidRPr="003B2FBE">
              <w:t>setting and reviewing business simulations or scenarios</w:t>
            </w:r>
          </w:p>
          <w:p w:rsidR="00000000" w:rsidP="003B2FBE">
            <w:pPr>
              <w:pStyle w:val="ListBullet"/>
              <w:rPr>
                <w:lang w:val="en-NZ"/>
              </w:rPr>
            </w:pPr>
            <w:r w:rsidRPr="003B2FBE">
              <w:t>accessing and validating third party reports.</w:t>
            </w:r>
          </w:p>
        </w:tc>
      </w:tr>
      <w:tr w:rsidTr="001A27E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11" w:name="O_80629"/>
      <w:bookmarkEnd w:id="11"/>
      <w:r w:rsidRPr="003B2FBE">
        <w:t>Range Statement</w:t>
      </w:r>
    </w:p>
    <w:tbl>
      <w:tblPr>
        <w:tblW w:w="0" w:type="auto"/>
        <w:tblLayout w:type="fixed"/>
        <w:tblCellMar>
          <w:left w:w="62" w:type="dxa"/>
          <w:right w:w="62" w:type="dxa"/>
        </w:tblCellMar>
        <w:tblLook w:val="0000"/>
      </w:tblPr>
      <w:tblGrid>
        <w:gridCol w:w="2491"/>
        <w:gridCol w:w="6031"/>
      </w:tblGrid>
      <w:tr w:rsidTr="001A27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RANGE STATEMENT</w:t>
            </w:r>
          </w:p>
        </w:tc>
      </w:tr>
      <w:tr w:rsidTr="001A27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t>The range statement relates to the unit of competency as a whole. It allows for different work environments and situation</w:t>
            </w:r>
            <w:r w:rsidRPr="003B2FBE">
              <w:t>s that may affect performance. Bold italicised wording, if used in the performance criteria, is detailed below. Essential operating conditions that may be present with training and assessment (depending on the work situation, needs of the candidate, access</w:t>
            </w:r>
            <w:r w:rsidRPr="003B2FBE">
              <w:t>ibility of the item, and local industry and regional contexts) may also be included.</w:t>
            </w:r>
          </w:p>
        </w:tc>
      </w:tr>
      <w:tr w:rsidTr="001A27E0">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BoldandItalics"/>
              </w:rPr>
              <w:t>Promotional packages</w:t>
            </w:r>
            <w:r w:rsidRPr="003B2FBE">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Bullet"/>
            </w:pPr>
            <w:r w:rsidRPr="003B2FBE">
              <w:t>client newsletters/bulletins</w:t>
            </w:r>
          </w:p>
          <w:p w:rsidR="00000000" w:rsidRPr="003B2FBE" w:rsidP="003B2FBE">
            <w:pPr>
              <w:pStyle w:val="ListBullet"/>
            </w:pPr>
            <w:r w:rsidRPr="003B2FBE">
              <w:t>media advertising such as:</w:t>
            </w:r>
          </w:p>
          <w:p w:rsidR="00000000" w:rsidRPr="003B2FBE" w:rsidP="003B2FBE">
            <w:pPr>
              <w:pStyle w:val="ListBullet2"/>
            </w:pPr>
            <w:r w:rsidRPr="003B2FBE">
              <w:t>radio</w:t>
            </w:r>
          </w:p>
          <w:p w:rsidR="00000000" w:rsidRPr="003B2FBE" w:rsidP="003B2FBE">
            <w:pPr>
              <w:pStyle w:val="ListBullet2"/>
            </w:pPr>
            <w:r w:rsidRPr="003B2FBE">
              <w:t>television</w:t>
            </w:r>
          </w:p>
          <w:p w:rsidR="00000000" w:rsidRPr="003B2FBE" w:rsidP="003B2FBE">
            <w:pPr>
              <w:pStyle w:val="ListBullet2"/>
            </w:pPr>
            <w:r w:rsidRPr="003B2FBE">
              <w:t>newspapers</w:t>
            </w:r>
          </w:p>
          <w:p w:rsidR="00000000" w:rsidRPr="003B2FBE" w:rsidP="003B2FBE">
            <w:pPr>
              <w:pStyle w:val="ListBullet2"/>
            </w:pPr>
            <w:r w:rsidRPr="003B2FBE">
              <w:t>trade journals</w:t>
            </w:r>
          </w:p>
          <w:p w:rsidR="00000000" w:rsidRPr="003B2FBE" w:rsidP="003B2FBE">
            <w:pPr>
              <w:pStyle w:val="ListBullet2"/>
            </w:pPr>
            <w:r w:rsidRPr="003B2FBE">
              <w:t>direct marketing</w:t>
            </w:r>
          </w:p>
          <w:p w:rsidR="00000000" w:rsidRPr="003B2FBE" w:rsidP="003B2FBE">
            <w:pPr>
              <w:pStyle w:val="ListBullet2"/>
            </w:pPr>
            <w:r w:rsidRPr="003B2FBE">
              <w:t>websites</w:t>
            </w:r>
          </w:p>
          <w:p w:rsidR="00000000" w:rsidRPr="003B2FBE" w:rsidP="003B2FBE">
            <w:pPr>
              <w:pStyle w:val="ListBullet"/>
            </w:pPr>
            <w:r w:rsidRPr="003B2FBE">
              <w:t>product and services brochures</w:t>
            </w:r>
          </w:p>
          <w:p w:rsidR="00000000" w:rsidP="003B2FBE">
            <w:pPr>
              <w:pStyle w:val="ListBullet"/>
              <w:rPr>
                <w:lang w:val="en-NZ"/>
              </w:rPr>
            </w:pPr>
            <w:r w:rsidRPr="003B2FBE">
              <w:t>promotional products or give-aways, third party services.</w:t>
            </w:r>
          </w:p>
        </w:tc>
      </w:tr>
      <w:tr w:rsidTr="001A27E0">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BoldandItalics"/>
              </w:rPr>
              <w:t>Distribution channels</w:t>
            </w:r>
            <w:r w:rsidRPr="003B2FBE">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Bullet"/>
            </w:pPr>
            <w:r w:rsidRPr="003B2FBE">
              <w:t>brokers</w:t>
            </w:r>
          </w:p>
          <w:p w:rsidR="00000000" w:rsidRPr="003B2FBE" w:rsidP="003B2FBE">
            <w:pPr>
              <w:pStyle w:val="ListBullet"/>
            </w:pPr>
            <w:r w:rsidRPr="003B2FBE">
              <w:t>common interest groups</w:t>
            </w:r>
          </w:p>
          <w:p w:rsidR="00000000" w:rsidRPr="003B2FBE" w:rsidP="003B2FBE">
            <w:pPr>
              <w:pStyle w:val="ListBullet"/>
            </w:pPr>
            <w:r w:rsidRPr="003B2FBE">
              <w:t>agents</w:t>
            </w:r>
          </w:p>
          <w:p w:rsidR="00000000" w:rsidRPr="003B2FBE" w:rsidP="003B2FBE">
            <w:pPr>
              <w:pStyle w:val="ListBullet"/>
            </w:pPr>
            <w:r w:rsidRPr="003B2FBE">
              <w:t>existing clients</w:t>
            </w:r>
          </w:p>
          <w:p w:rsidR="00000000" w:rsidRPr="003B2FBE" w:rsidP="003B2FBE">
            <w:pPr>
              <w:pStyle w:val="ListBullet"/>
            </w:pPr>
            <w:r w:rsidRPr="003B2FBE">
              <w:t>associations</w:t>
            </w:r>
          </w:p>
          <w:p w:rsidR="00000000" w:rsidP="003B2FBE">
            <w:pPr>
              <w:pStyle w:val="ListBullet"/>
              <w:rPr>
                <w:lang w:val="en-NZ"/>
              </w:rPr>
            </w:pPr>
            <w:r w:rsidRPr="003B2FBE">
              <w:t>telemarketing.</w:t>
            </w:r>
          </w:p>
        </w:tc>
      </w:tr>
      <w:tr w:rsidTr="001A27E0">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BoldandItalics"/>
              </w:rPr>
              <w:t>Legislation</w:t>
            </w:r>
            <w:r w:rsidRPr="003B2FBE">
              <w:t xml:space="preserve">, </w:t>
            </w:r>
            <w:r w:rsidRPr="003B2FBE">
              <w:rPr>
                <w:rStyle w:val="BoldandItalics"/>
              </w:rPr>
              <w:t>regulations and codes of practice</w:t>
            </w:r>
            <w:r w:rsidRPr="003B2FBE">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Bullet"/>
            </w:pPr>
            <w:r w:rsidRPr="003B2FBE">
              <w:t>anti-discrimination legislation</w:t>
            </w:r>
          </w:p>
          <w:p w:rsidR="00000000" w:rsidRPr="003B2FBE" w:rsidP="003B2FBE">
            <w:pPr>
              <w:pStyle w:val="ListBullet"/>
            </w:pPr>
            <w:r w:rsidRPr="003B2FBE">
              <w:t>Australian Accounting Standards</w:t>
            </w:r>
          </w:p>
          <w:p w:rsidR="00000000" w:rsidRPr="003B2FBE" w:rsidP="003B2FBE">
            <w:pPr>
              <w:pStyle w:val="ListBullet"/>
            </w:pPr>
            <w:r w:rsidRPr="003B2FBE">
              <w:t>Australian Prudential Regulation Authority (APRA)</w:t>
            </w:r>
          </w:p>
          <w:p w:rsidR="00000000" w:rsidRPr="003B2FBE" w:rsidP="003B2FBE">
            <w:pPr>
              <w:pStyle w:val="ListBullet"/>
            </w:pPr>
            <w:r w:rsidRPr="003B2FBE">
              <w:t>business names legislation</w:t>
            </w:r>
          </w:p>
          <w:p w:rsidR="00000000" w:rsidRPr="003B2FBE" w:rsidP="003B2FBE">
            <w:pPr>
              <w:pStyle w:val="ListBullet"/>
            </w:pPr>
            <w:r w:rsidRPr="003B2FBE">
              <w:t>Consumer Credit Code</w:t>
            </w:r>
          </w:p>
          <w:p w:rsidR="00000000" w:rsidRPr="003B2FBE" w:rsidP="003B2FBE">
            <w:pPr>
              <w:pStyle w:val="ListBullet"/>
            </w:pPr>
            <w:r w:rsidRPr="003B2FBE">
              <w:t>Corporations Act (including Accounting Standards)</w:t>
            </w:r>
          </w:p>
          <w:p w:rsidR="00000000" w:rsidRPr="003B2FBE" w:rsidP="003B2FBE">
            <w:pPr>
              <w:pStyle w:val="ListBullet"/>
            </w:pPr>
            <w:r w:rsidRPr="003B2FBE">
              <w:t>Electronic Funds Transfer (EFT) Code of Conduct</w:t>
            </w:r>
          </w:p>
          <w:p w:rsidR="00000000" w:rsidRPr="003B2FBE" w:rsidP="003B2FBE">
            <w:pPr>
              <w:pStyle w:val="ListBullet"/>
            </w:pPr>
            <w:r w:rsidRPr="003B2FBE">
              <w:t>Finance Code</w:t>
            </w:r>
          </w:p>
          <w:p w:rsidR="00000000" w:rsidRPr="003B2FBE" w:rsidP="003B2FBE">
            <w:pPr>
              <w:pStyle w:val="ListBullet"/>
            </w:pPr>
            <w:r w:rsidRPr="003B2FBE">
              <w:t>Financial Services Reform Act (FSRA)</w:t>
            </w:r>
          </w:p>
          <w:p w:rsidR="00000000" w:rsidRPr="003B2FBE" w:rsidP="003B2FBE">
            <w:pPr>
              <w:pStyle w:val="ListBullet"/>
            </w:pPr>
            <w:r w:rsidRPr="003B2FBE">
              <w:t>Financial Transaction Reports Act</w:t>
            </w:r>
          </w:p>
          <w:p w:rsidR="00000000" w:rsidRPr="003B2FBE" w:rsidP="003B2FBE">
            <w:pPr>
              <w:pStyle w:val="ListBullet"/>
            </w:pPr>
            <w:r w:rsidRPr="003B2FBE">
              <w:t>industry codes of practice</w:t>
            </w:r>
          </w:p>
          <w:p w:rsidR="00000000" w:rsidRPr="003B2FBE" w:rsidP="003B2FBE">
            <w:pPr>
              <w:pStyle w:val="ListBullet"/>
            </w:pPr>
            <w:r w:rsidRPr="003B2FBE">
              <w:t>Privacy Act</w:t>
            </w:r>
          </w:p>
          <w:p w:rsidR="00000000" w:rsidP="003B2FBE">
            <w:pPr>
              <w:pStyle w:val="ListBullet"/>
              <w:rPr>
                <w:lang w:val="en-NZ"/>
              </w:rPr>
            </w:pPr>
            <w:r w:rsidRPr="003B2FBE">
              <w:t>taxation law.</w:t>
            </w:r>
          </w:p>
        </w:tc>
      </w:tr>
      <w:tr w:rsidTr="001A27E0">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BoldandItalics"/>
              </w:rPr>
              <w:t>Performance criteria</w:t>
            </w:r>
            <w:r w:rsidRPr="003B2FBE">
              <w:t xml:space="preserve"> may include:</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ListBullet"/>
            </w:pPr>
            <w:r w:rsidRPr="003B2FBE">
              <w:t>meeting targets</w:t>
            </w:r>
          </w:p>
          <w:p w:rsidR="00000000" w:rsidRPr="003B2FBE" w:rsidP="003B2FBE">
            <w:pPr>
              <w:pStyle w:val="ListBullet"/>
            </w:pPr>
            <w:r w:rsidRPr="003B2FBE">
              <w:t>new clients</w:t>
            </w:r>
          </w:p>
          <w:p w:rsidR="00000000" w:rsidRPr="003B2FBE" w:rsidP="003B2FBE">
            <w:pPr>
              <w:pStyle w:val="ListBullet"/>
            </w:pPr>
            <w:r w:rsidRPr="003B2FBE">
              <w:t>surveys</w:t>
            </w:r>
            <w:r w:rsidRPr="003B2FBE">
              <w:t xml:space="preserve"> of awareness of products and/or services</w:t>
            </w:r>
          </w:p>
          <w:p w:rsidR="00000000" w:rsidRPr="003B2FBE" w:rsidP="003B2FBE">
            <w:pPr>
              <w:pStyle w:val="ListBullet"/>
            </w:pPr>
            <w:r w:rsidRPr="003B2FBE">
              <w:t>volume of sales.</w:t>
            </w:r>
          </w:p>
        </w:tc>
      </w:tr>
    </w:tbl>
    <w:p w:rsidR="001A27E0" w:rsidP="003B2FBE">
      <w:pPr>
        <w:pStyle w:val="BodyText"/>
      </w:pPr>
    </w:p>
    <w:p w:rsidR="001A27E0" w:rsidP="003B2FBE">
      <w:pPr>
        <w:pStyle w:val="BodyText"/>
      </w:pPr>
    </w:p>
    <w:p w:rsidR="00000000" w:rsidRPr="003B2FBE" w:rsidP="003B2FBE">
      <w:pPr>
        <w:pStyle w:val="Heading1"/>
      </w:pPr>
      <w:bookmarkStart w:id="12" w:name="O_80630"/>
      <w:bookmarkEnd w:id="12"/>
      <w:r w:rsidRPr="003B2FBE">
        <w:t>Unit Sector(s)</w:t>
      </w:r>
    </w:p>
    <w:tbl>
      <w:tblPr>
        <w:tblW w:w="0" w:type="auto"/>
        <w:tblLayout w:type="fixed"/>
        <w:tblCellMar>
          <w:left w:w="62" w:type="dxa"/>
          <w:right w:w="62" w:type="dxa"/>
        </w:tblCellMar>
        <w:tblLook w:val="0000"/>
      </w:tblPr>
      <w:tblGrid>
        <w:gridCol w:w="2608"/>
        <w:gridCol w:w="5914"/>
      </w:tblGrid>
      <w:tr w:rsidTr="001A27E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r w:rsidRPr="003B2FBE">
              <w:t>Sales and marketing</w:t>
            </w: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13" w:name="O_156671"/>
      <w:bookmarkEnd w:id="13"/>
      <w:r w:rsidRPr="003B2FBE">
        <w:t>Competency field</w:t>
      </w:r>
    </w:p>
    <w:tbl>
      <w:tblPr>
        <w:tblW w:w="0" w:type="auto"/>
        <w:tblLayout w:type="fixed"/>
        <w:tblCellMar>
          <w:left w:w="62" w:type="dxa"/>
          <w:right w:w="62" w:type="dxa"/>
        </w:tblCellMar>
        <w:tblLook w:val="0000"/>
      </w:tblPr>
      <w:tblGrid>
        <w:gridCol w:w="2754"/>
        <w:gridCol w:w="5768"/>
      </w:tblGrid>
      <w:tr w:rsidTr="001A27E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p>
        </w:tc>
      </w:tr>
    </w:tbl>
    <w:p w:rsidR="00000000" w:rsidRPr="003B2FBE" w:rsidP="003B2FBE">
      <w:pPr>
        <w:pStyle w:val="BodyText"/>
      </w:pPr>
    </w:p>
    <w:p w:rsidR="00000000" w:rsidRPr="003B2FBE" w:rsidP="003B2FBE">
      <w:pPr>
        <w:pStyle w:val="AllowPageBreak"/>
      </w:pPr>
    </w:p>
    <w:p w:rsidR="00000000" w:rsidRPr="003B2FBE" w:rsidP="003B2FBE">
      <w:pPr>
        <w:pStyle w:val="Heading1"/>
      </w:pPr>
      <w:bookmarkStart w:id="14" w:name="O_156670"/>
      <w:bookmarkEnd w:id="14"/>
      <w:r w:rsidRPr="003B2FBE">
        <w:t>Co-requisite units</w:t>
      </w:r>
    </w:p>
    <w:tbl>
      <w:tblPr>
        <w:tblW w:w="0" w:type="auto"/>
        <w:tblLayout w:type="fixed"/>
        <w:tblCellMar>
          <w:left w:w="62" w:type="dxa"/>
          <w:right w:w="62" w:type="dxa"/>
        </w:tblCellMar>
        <w:tblLook w:val="0000"/>
      </w:tblPr>
      <w:tblGrid>
        <w:gridCol w:w="2629"/>
        <w:gridCol w:w="1324"/>
        <w:gridCol w:w="4569"/>
      </w:tblGrid>
      <w:tr w:rsidTr="001A27E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r w:rsidRPr="003B2FB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2FBE">
            <w:pPr>
              <w:pStyle w:val="BodyText"/>
              <w:rPr>
                <w:lang w:val="en-NZ"/>
              </w:rPr>
            </w:pPr>
          </w:p>
        </w:tc>
      </w:tr>
      <w:tr w:rsidTr="001A27E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2FBE" w:rsidP="003B2FBE">
            <w:pPr>
              <w:pStyle w:val="BodyText"/>
            </w:pPr>
          </w:p>
        </w:tc>
      </w:tr>
    </w:tbl>
    <w:p w:rsidR="00000000" w:rsidRPr="003B2FBE" w:rsidP="003B2FBE">
      <w:pPr>
        <w:pStyle w:val="BodyText"/>
      </w:pPr>
    </w:p>
    <w:p w:rsidR="00000000" w:rsidRPr="003B2FBE" w:rsidP="003B2FBE"/>
    <w:sectPr w:rsidSect="003B2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7E0" w:rsidP="001A2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7E0" w:rsidP="003B2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27E0" w:rsidP="003B2F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27E0" w:rsidP="003B2F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7E0" w:rsidP="001A27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7E0" w:rsidP="003B2FBE">
    <w:pPr>
      <w:pStyle w:val="Header"/>
      <w:framePr w:wrap="around"/>
    </w:pPr>
    <w:r>
      <w:fldChar w:fldCharType="begin"/>
    </w:r>
    <w:r>
      <w:instrText xml:space="preserve"> TITLE   \* MERGEFORMAT </w:instrText>
    </w:r>
    <w:r>
      <w:fldChar w:fldCharType="separate"/>
    </w:r>
    <w:r>
      <w:t>FNSSAM402A Implement a sales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27E0" w:rsidP="003B2F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62B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04B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CA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F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2FBE"/>
    <w:pPr>
      <w:spacing w:before="360" w:after="60"/>
      <w:outlineLvl w:val="0"/>
    </w:pPr>
    <w:rPr>
      <w:sz w:val="32"/>
    </w:rPr>
  </w:style>
  <w:style w:type="paragraph" w:styleId="Heading2">
    <w:name w:val="heading 2"/>
    <w:basedOn w:val="HeadingBase"/>
    <w:next w:val="BodyText"/>
    <w:link w:val="Heading2Char"/>
    <w:qFormat/>
    <w:rsid w:val="003B2FBE"/>
    <w:pPr>
      <w:keepLines/>
      <w:spacing w:before="240" w:after="120"/>
      <w:outlineLvl w:val="1"/>
    </w:pPr>
    <w:rPr>
      <w:sz w:val="28"/>
      <w:szCs w:val="40"/>
    </w:rPr>
  </w:style>
  <w:style w:type="paragraph" w:styleId="Heading3">
    <w:name w:val="heading 3"/>
    <w:basedOn w:val="HeadingBase"/>
    <w:next w:val="BodyText"/>
    <w:link w:val="Heading3Char"/>
    <w:qFormat/>
    <w:rsid w:val="003B2FBE"/>
    <w:pPr>
      <w:spacing w:before="180" w:after="120"/>
      <w:outlineLvl w:val="2"/>
    </w:pPr>
    <w:rPr>
      <w:spacing w:val="-10"/>
      <w:kern w:val="32"/>
    </w:rPr>
  </w:style>
  <w:style w:type="paragraph" w:styleId="Heading4">
    <w:name w:val="heading 4"/>
    <w:basedOn w:val="HeadingBase"/>
    <w:next w:val="BodyText"/>
    <w:link w:val="Heading4Char"/>
    <w:qFormat/>
    <w:rsid w:val="003B2FBE"/>
    <w:pPr>
      <w:spacing w:before="160" w:after="120"/>
      <w:outlineLvl w:val="3"/>
    </w:pPr>
    <w:rPr>
      <w:sz w:val="22"/>
    </w:rPr>
  </w:style>
  <w:style w:type="paragraph" w:styleId="Heading5">
    <w:name w:val="heading 5"/>
    <w:basedOn w:val="HeadingBase"/>
    <w:next w:val="Normal"/>
    <w:link w:val="Heading5Char"/>
    <w:qFormat/>
    <w:rsid w:val="003B2FBE"/>
    <w:pPr>
      <w:spacing w:before="80"/>
      <w:outlineLvl w:val="4"/>
    </w:pPr>
    <w:rPr>
      <w:color w:val="918585"/>
      <w:sz w:val="20"/>
    </w:rPr>
  </w:style>
  <w:style w:type="paragraph" w:styleId="Heading6">
    <w:name w:val="heading 6"/>
    <w:basedOn w:val="HeadingBase"/>
    <w:next w:val="Normal"/>
    <w:link w:val="Heading6Char"/>
    <w:qFormat/>
    <w:rsid w:val="003B2FBE"/>
    <w:pPr>
      <w:spacing w:before="60"/>
      <w:outlineLvl w:val="5"/>
    </w:pPr>
    <w:rPr>
      <w:color w:val="918585"/>
      <w:sz w:val="20"/>
    </w:rPr>
  </w:style>
  <w:style w:type="paragraph" w:styleId="Heading7">
    <w:name w:val="heading 7"/>
    <w:basedOn w:val="Normal"/>
    <w:next w:val="Normal"/>
    <w:link w:val="Heading7Char"/>
    <w:qFormat/>
    <w:rsid w:val="003B2FBE"/>
    <w:pPr>
      <w:ind w:left="720"/>
      <w:outlineLvl w:val="6"/>
    </w:pPr>
    <w:rPr>
      <w:i/>
    </w:rPr>
  </w:style>
  <w:style w:type="paragraph" w:styleId="Heading8">
    <w:name w:val="heading 8"/>
    <w:basedOn w:val="Normal"/>
    <w:next w:val="Normal"/>
    <w:link w:val="Heading8Char"/>
    <w:qFormat/>
    <w:rsid w:val="003B2FBE"/>
    <w:pPr>
      <w:ind w:left="720"/>
      <w:outlineLvl w:val="7"/>
    </w:pPr>
    <w:rPr>
      <w:i/>
    </w:rPr>
  </w:style>
  <w:style w:type="paragraph" w:styleId="Heading9">
    <w:name w:val="heading 9"/>
    <w:basedOn w:val="Normal"/>
    <w:next w:val="Normal"/>
    <w:link w:val="Heading9Char"/>
    <w:qFormat/>
    <w:rsid w:val="003B2FBE"/>
    <w:pPr>
      <w:ind w:left="720"/>
      <w:outlineLvl w:val="8"/>
    </w:pPr>
    <w:rPr>
      <w:i/>
    </w:rPr>
  </w:style>
  <w:style w:type="character" w:default="1" w:styleId="DefaultParagraphFont">
    <w:name w:val="Default Paragraph Font"/>
    <w:uiPriority w:val="1"/>
    <w:unhideWhenUsed/>
    <w:rsid w:val="003B2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FBE"/>
  </w:style>
  <w:style w:type="character" w:customStyle="1" w:styleId="Heading1Char">
    <w:name w:val="Heading 1 Char"/>
    <w:basedOn w:val="DefaultParagraphFont"/>
    <w:link w:val="Heading1"/>
    <w:rsid w:val="003B2FBE"/>
    <w:rPr>
      <w:rFonts w:ascii="Times New Roman" w:eastAsia="Times New Roman" w:hAnsi="Times New Roman" w:cs="Times New Roman"/>
      <w:b/>
      <w:sz w:val="32"/>
      <w:szCs w:val="20"/>
      <w:lang w:eastAsia="en-US"/>
    </w:rPr>
  </w:style>
  <w:style w:type="paragraph" w:styleId="BodyText">
    <w:name w:val="Body Text"/>
    <w:basedOn w:val="Normal"/>
    <w:link w:val="BodyTextChar"/>
    <w:rsid w:val="003B2F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2FBE"/>
    <w:rPr>
      <w:rFonts w:ascii="Times New Roman" w:eastAsia="Times New Roman" w:hAnsi="Times New Roman" w:cs="Times New Roman"/>
      <w:sz w:val="24"/>
      <w:lang w:val="en-US" w:eastAsia="en-US"/>
    </w:rPr>
  </w:style>
  <w:style w:type="paragraph" w:styleId="Footer">
    <w:name w:val="footer"/>
    <w:basedOn w:val="Normal"/>
    <w:link w:val="FooterChar"/>
    <w:rsid w:val="003B2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FBE"/>
    <w:rPr>
      <w:rFonts w:ascii="Times New Roman" w:eastAsia="Times New Roman" w:hAnsi="Times New Roman" w:cs="Times New Roman"/>
      <w:sz w:val="16"/>
      <w:lang w:val="en-US" w:eastAsia="en-US"/>
    </w:rPr>
  </w:style>
  <w:style w:type="paragraph" w:styleId="List">
    <w:name w:val="List"/>
    <w:basedOn w:val="BodyText"/>
    <w:next w:val="BodyText"/>
    <w:rsid w:val="003B2FBE"/>
    <w:pPr>
      <w:tabs>
        <w:tab w:val="left" w:pos="340"/>
      </w:tabs>
      <w:spacing w:before="60" w:after="60"/>
      <w:ind w:left="340" w:hanging="340"/>
    </w:pPr>
  </w:style>
  <w:style w:type="paragraph" w:styleId="ListBullet">
    <w:name w:val="List Bullet"/>
    <w:basedOn w:val="List"/>
    <w:rsid w:val="003B2FBE"/>
    <w:pPr>
      <w:numPr>
        <w:numId w:val="13"/>
      </w:numPr>
      <w:tabs>
        <w:tab w:val="clear" w:pos="340"/>
      </w:tabs>
      <w:spacing w:before="40" w:after="40"/>
    </w:pPr>
  </w:style>
  <w:style w:type="character" w:customStyle="1" w:styleId="SpecialBold">
    <w:name w:val="Special Bold"/>
    <w:basedOn w:val="DefaultParagraphFont"/>
    <w:rsid w:val="003B2FBE"/>
    <w:rPr>
      <w:b/>
      <w:spacing w:val="0"/>
    </w:rPr>
  </w:style>
  <w:style w:type="paragraph" w:styleId="ListBullet2">
    <w:name w:val="List Bullet 2"/>
    <w:basedOn w:val="List2"/>
    <w:rsid w:val="003B2FBE"/>
    <w:pPr>
      <w:numPr>
        <w:numId w:val="14"/>
      </w:numPr>
      <w:tabs>
        <w:tab w:val="clear" w:pos="680"/>
      </w:tabs>
    </w:pPr>
  </w:style>
  <w:style w:type="paragraph" w:styleId="Header">
    <w:name w:val="header"/>
    <w:basedOn w:val="Normal"/>
    <w:link w:val="HeaderChar"/>
    <w:rsid w:val="003B2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F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2FBE"/>
    <w:pPr>
      <w:spacing w:before="240" w:after="120"/>
      <w:outlineLvl w:val="0"/>
    </w:pPr>
    <w:rPr>
      <w:rFonts w:ascii="Times New Roman" w:hAnsi="Times New Roman"/>
      <w:b/>
      <w:sz w:val="28"/>
    </w:rPr>
  </w:style>
  <w:style w:type="paragraph" w:customStyle="1" w:styleId="AllowPageBreak">
    <w:name w:val="AllowPageBreak"/>
    <w:rsid w:val="003B2F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2FBE"/>
    <w:pPr>
      <w:tabs>
        <w:tab w:val="left" w:pos="680"/>
      </w:tabs>
      <w:spacing w:before="60" w:after="60"/>
      <w:ind w:left="680" w:hanging="340"/>
    </w:pPr>
  </w:style>
  <w:style w:type="character" w:customStyle="1" w:styleId="BoldandItalics">
    <w:name w:val="Bold and Italics"/>
    <w:qFormat/>
    <w:rsid w:val="003B2FBE"/>
    <w:rPr>
      <w:b/>
      <w:i/>
      <w:u w:val="none"/>
    </w:rPr>
  </w:style>
  <w:style w:type="character" w:customStyle="1" w:styleId="Heading2Char">
    <w:name w:val="Heading 2 Char"/>
    <w:basedOn w:val="DefaultParagraphFont"/>
    <w:link w:val="Heading2"/>
    <w:rsid w:val="003B2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F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2F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2FBE"/>
    <w:rPr>
      <w:rFonts w:ascii="Courier New" w:eastAsia="Times New Roman" w:hAnsi="Courier New" w:cs="Times New Roman"/>
      <w:i/>
      <w:szCs w:val="20"/>
      <w:lang w:val="en-US" w:eastAsia="en-US"/>
    </w:rPr>
  </w:style>
  <w:style w:type="paragraph" w:customStyle="1" w:styleId="HeadingBase">
    <w:name w:val="Heading Base"/>
    <w:rsid w:val="003B2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FBE"/>
    <w:pPr>
      <w:tabs>
        <w:tab w:val="right" w:leader="dot" w:pos="9072"/>
      </w:tabs>
      <w:ind w:left="567"/>
    </w:pPr>
    <w:rPr>
      <w:szCs w:val="22"/>
    </w:rPr>
  </w:style>
  <w:style w:type="paragraph" w:customStyle="1" w:styleId="TOCBase">
    <w:name w:val="TOC Base"/>
    <w:rsid w:val="003B2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FBE"/>
    <w:pPr>
      <w:tabs>
        <w:tab w:val="right" w:leader="dot" w:pos="9072"/>
      </w:tabs>
      <w:spacing w:before="40" w:after="40"/>
      <w:ind w:left="284"/>
    </w:pPr>
    <w:rPr>
      <w:rFonts w:ascii="Times New Roman" w:hAnsi="Times New Roman"/>
    </w:rPr>
  </w:style>
  <w:style w:type="paragraph" w:styleId="TOC1">
    <w:name w:val="toc 1"/>
    <w:basedOn w:val="TOCBase"/>
    <w:next w:val="Normal"/>
    <w:rsid w:val="003B2F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2FBE"/>
    <w:pPr>
      <w:spacing w:before="5040"/>
      <w:jc w:val="center"/>
    </w:pPr>
    <w:rPr>
      <w:sz w:val="48"/>
      <w:szCs w:val="72"/>
      <w:lang w:val="en-US"/>
    </w:rPr>
  </w:style>
  <w:style w:type="character" w:customStyle="1" w:styleId="TitleChar">
    <w:name w:val="Title Char"/>
    <w:basedOn w:val="DefaultParagraphFont"/>
    <w:link w:val="Title"/>
    <w:rsid w:val="003B2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FBE"/>
    <w:pPr>
      <w:tabs>
        <w:tab w:val="left" w:pos="3600"/>
        <w:tab w:val="left" w:pos="3958"/>
      </w:tabs>
    </w:pPr>
  </w:style>
  <w:style w:type="paragraph" w:customStyle="1" w:styleId="Note">
    <w:name w:val="Note"/>
    <w:basedOn w:val="BodyText"/>
    <w:rsid w:val="003B2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FBE"/>
    <w:pPr>
      <w:framePr w:wrap="auto" w:hAnchor="text" w:y="6049"/>
    </w:pPr>
    <w:rPr>
      <w:color w:val="000000"/>
      <w:sz w:val="40"/>
    </w:rPr>
  </w:style>
  <w:style w:type="paragraph" w:customStyle="1" w:styleId="TOCTitle">
    <w:name w:val="TOCTitle"/>
    <w:basedOn w:val="Heading1"/>
    <w:rsid w:val="003B2FBE"/>
    <w:pPr>
      <w:spacing w:after="240"/>
      <w:jc w:val="center"/>
      <w:outlineLvl w:val="9"/>
    </w:pPr>
    <w:rPr>
      <w:caps/>
    </w:rPr>
  </w:style>
  <w:style w:type="paragraph" w:customStyle="1" w:styleId="Version">
    <w:name w:val="Version"/>
    <w:rsid w:val="003B2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FBE"/>
    <w:pPr>
      <w:keepNext w:val="0"/>
      <w:tabs>
        <w:tab w:val="right" w:pos="4176"/>
      </w:tabs>
      <w:ind w:left="198" w:hanging="198"/>
    </w:pPr>
    <w:rPr>
      <w:rFonts w:ascii="Garamond" w:hAnsi="Garamond"/>
    </w:rPr>
  </w:style>
  <w:style w:type="paragraph" w:styleId="IndexHeading">
    <w:name w:val="index heading"/>
    <w:basedOn w:val="Normal"/>
    <w:next w:val="Index1"/>
    <w:semiHidden/>
    <w:rsid w:val="003B2FBE"/>
    <w:pPr>
      <w:spacing w:before="120" w:after="120"/>
    </w:pPr>
    <w:rPr>
      <w:rFonts w:ascii="Arial" w:hAnsi="Arial"/>
      <w:b/>
      <w:color w:val="918585"/>
      <w:sz w:val="24"/>
    </w:rPr>
  </w:style>
  <w:style w:type="paragraph" w:customStyle="1" w:styleId="Chapter">
    <w:name w:val="Chapter"/>
    <w:basedOn w:val="Normal"/>
    <w:rsid w:val="003B2FBE"/>
    <w:pPr>
      <w:spacing w:before="240"/>
    </w:pPr>
    <w:rPr>
      <w:rFonts w:ascii="Times New Roman" w:hAnsi="Times New Roman"/>
      <w:smallCaps/>
      <w:spacing w:val="80"/>
      <w:sz w:val="28"/>
    </w:rPr>
  </w:style>
  <w:style w:type="paragraph" w:customStyle="1" w:styleId="InChapter">
    <w:name w:val="InChapter"/>
    <w:basedOn w:val="Heading3"/>
    <w:rsid w:val="003B2FBE"/>
    <w:pPr>
      <w:spacing w:after="240"/>
      <w:outlineLvl w:val="9"/>
    </w:pPr>
    <w:rPr>
      <w:noProof/>
    </w:rPr>
  </w:style>
  <w:style w:type="paragraph" w:styleId="Index2">
    <w:name w:val="index 2"/>
    <w:basedOn w:val="Normal"/>
    <w:next w:val="Normal"/>
    <w:semiHidden/>
    <w:rsid w:val="003B2FBE"/>
    <w:pPr>
      <w:tabs>
        <w:tab w:val="right" w:pos="4176"/>
      </w:tabs>
      <w:ind w:left="568" w:hanging="284"/>
    </w:pPr>
    <w:rPr>
      <w:rFonts w:ascii="Garamond" w:hAnsi="Garamond"/>
    </w:rPr>
  </w:style>
  <w:style w:type="paragraph" w:customStyle="1" w:styleId="Byline">
    <w:name w:val="Byline"/>
    <w:rsid w:val="003B2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FBE"/>
    <w:pPr>
      <w:tabs>
        <w:tab w:val="clear" w:pos="3600"/>
        <w:tab w:val="clear" w:pos="3958"/>
      </w:tabs>
      <w:jc w:val="right"/>
    </w:pPr>
  </w:style>
  <w:style w:type="character" w:styleId="Emphasis">
    <w:name w:val="Emphasis"/>
    <w:basedOn w:val="DefaultParagraphFont"/>
    <w:qFormat/>
    <w:rsid w:val="003B2FBE"/>
    <w:rPr>
      <w:i/>
    </w:rPr>
  </w:style>
  <w:style w:type="paragraph" w:styleId="Caption">
    <w:name w:val="caption"/>
    <w:basedOn w:val="BodyText"/>
    <w:next w:val="Normal"/>
    <w:qFormat/>
    <w:rsid w:val="003B2FBE"/>
    <w:pPr>
      <w:framePr w:w="2268" w:hSpace="181" w:vSpace="181" w:wrap="around" w:vAnchor="text" w:hAnchor="page" w:x="1135" w:y="285" w:anchorLock="1"/>
    </w:pPr>
    <w:rPr>
      <w:i/>
    </w:rPr>
  </w:style>
  <w:style w:type="paragraph" w:customStyle="1" w:styleId="MiniTOCTitle">
    <w:name w:val="MiniTOCTitle"/>
    <w:basedOn w:val="Heading4"/>
    <w:rsid w:val="003B2FBE"/>
    <w:pPr>
      <w:spacing w:before="240"/>
      <w:outlineLvl w:val="9"/>
    </w:pPr>
    <w:rPr>
      <w:noProof/>
      <w:sz w:val="24"/>
    </w:rPr>
  </w:style>
  <w:style w:type="paragraph" w:customStyle="1" w:styleId="MiniTOCItem">
    <w:name w:val="MiniTOCItem"/>
    <w:basedOn w:val="ListBullet"/>
    <w:rsid w:val="003B2FBE"/>
    <w:pPr>
      <w:numPr>
        <w:numId w:val="0"/>
      </w:numPr>
      <w:tabs>
        <w:tab w:val="right" w:leader="dot" w:pos="6521"/>
      </w:tabs>
      <w:spacing w:before="0" w:after="0"/>
    </w:pPr>
  </w:style>
  <w:style w:type="paragraph" w:customStyle="1" w:styleId="TOFTitle">
    <w:name w:val="TOFTitle"/>
    <w:basedOn w:val="TOCTitle"/>
    <w:rsid w:val="003B2FBE"/>
  </w:style>
  <w:style w:type="paragraph" w:styleId="TableofFigures">
    <w:name w:val="table of figures"/>
    <w:basedOn w:val="Normal"/>
    <w:next w:val="Normal"/>
    <w:semiHidden/>
    <w:rsid w:val="003B2FBE"/>
    <w:pPr>
      <w:tabs>
        <w:tab w:val="right" w:leader="dot" w:pos="9072"/>
      </w:tabs>
      <w:ind w:left="970" w:hanging="403"/>
    </w:pPr>
    <w:rPr>
      <w:rFonts w:ascii="Times New Roman" w:hAnsi="Times New Roman"/>
      <w:b/>
    </w:rPr>
  </w:style>
  <w:style w:type="paragraph" w:styleId="ListNumber">
    <w:name w:val="List Number"/>
    <w:basedOn w:val="List"/>
    <w:rsid w:val="003B2FBE"/>
    <w:pPr>
      <w:numPr>
        <w:numId w:val="11"/>
      </w:numPr>
    </w:pPr>
  </w:style>
  <w:style w:type="character" w:customStyle="1" w:styleId="WingdingSymbols">
    <w:name w:val="Wingding Symbols"/>
    <w:rsid w:val="003B2FBE"/>
    <w:rPr>
      <w:rFonts w:ascii="Wingdings" w:hAnsi="Wingdings"/>
    </w:rPr>
  </w:style>
  <w:style w:type="paragraph" w:customStyle="1" w:styleId="TableHeading">
    <w:name w:val="Table Heading"/>
    <w:basedOn w:val="HeadingBase"/>
    <w:rsid w:val="003B2FBE"/>
    <w:pPr>
      <w:keepLines/>
      <w:pBdr>
        <w:bottom w:val="single" w:sz="6" w:space="1" w:color="918585"/>
      </w:pBdr>
      <w:spacing w:before="240"/>
    </w:pPr>
  </w:style>
  <w:style w:type="character" w:customStyle="1" w:styleId="HotSpot">
    <w:name w:val="HotSpot"/>
    <w:rsid w:val="003B2FBE"/>
    <w:rPr>
      <w:color w:val="0033CC"/>
      <w:u w:val="none"/>
    </w:rPr>
  </w:style>
  <w:style w:type="paragraph" w:customStyle="1" w:styleId="BodyTextRight">
    <w:name w:val="Body Text Right"/>
    <w:basedOn w:val="BodyText"/>
    <w:rsid w:val="003B2FBE"/>
    <w:pPr>
      <w:spacing w:before="0" w:after="0"/>
      <w:jc w:val="right"/>
    </w:pPr>
  </w:style>
  <w:style w:type="paragraph" w:styleId="Index3">
    <w:name w:val="index 3"/>
    <w:basedOn w:val="ListNumber2"/>
    <w:next w:val="Normal"/>
    <w:semiHidden/>
    <w:rsid w:val="003B2FBE"/>
    <w:pPr>
      <w:numPr>
        <w:numId w:val="0"/>
      </w:numPr>
      <w:tabs>
        <w:tab w:val="right" w:leader="dot" w:pos="4176"/>
      </w:tabs>
    </w:pPr>
  </w:style>
  <w:style w:type="paragraph" w:styleId="ListNumber2">
    <w:name w:val="List Number 2"/>
    <w:basedOn w:val="List2"/>
    <w:rsid w:val="003B2FBE"/>
    <w:pPr>
      <w:numPr>
        <w:numId w:val="10"/>
      </w:numPr>
      <w:tabs>
        <w:tab w:val="clear" w:pos="1060"/>
      </w:tabs>
    </w:pPr>
  </w:style>
  <w:style w:type="paragraph" w:customStyle="1" w:styleId="MarginNote">
    <w:name w:val="Margin Note"/>
    <w:basedOn w:val="BodyText"/>
    <w:rsid w:val="003B2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F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2FBE"/>
    <w:rPr>
      <w:sz w:val="32"/>
    </w:rPr>
  </w:style>
  <w:style w:type="paragraph" w:customStyle="1" w:styleId="HeadingProcedure">
    <w:name w:val="Heading Procedure"/>
    <w:basedOn w:val="HeadingBase"/>
    <w:next w:val="Normal"/>
    <w:rsid w:val="003B2FBE"/>
    <w:pPr>
      <w:tabs>
        <w:tab w:val="left" w:pos="0"/>
      </w:tabs>
      <w:spacing w:before="120" w:after="60"/>
    </w:pPr>
    <w:rPr>
      <w:i/>
      <w:color w:val="918585"/>
      <w:sz w:val="22"/>
    </w:rPr>
  </w:style>
  <w:style w:type="paragraph" w:customStyle="1" w:styleId="TableBodyText">
    <w:name w:val="Table Body Text"/>
    <w:basedOn w:val="BodyText"/>
    <w:rsid w:val="003B2FBE"/>
    <w:pPr>
      <w:spacing w:before="60" w:after="60"/>
    </w:pPr>
  </w:style>
  <w:style w:type="paragraph" w:styleId="ListContinue">
    <w:name w:val="List Continue"/>
    <w:basedOn w:val="List"/>
    <w:rsid w:val="003B2FBE"/>
    <w:pPr>
      <w:ind w:firstLine="0"/>
    </w:pPr>
  </w:style>
  <w:style w:type="paragraph" w:customStyle="1" w:styleId="ListNote">
    <w:name w:val="List Note"/>
    <w:basedOn w:val="List"/>
    <w:rsid w:val="003B2FBE"/>
    <w:pPr>
      <w:pBdr>
        <w:top w:val="single" w:sz="6" w:space="2" w:color="918585"/>
        <w:bottom w:val="single" w:sz="6" w:space="2" w:color="918585"/>
      </w:pBdr>
      <w:tabs>
        <w:tab w:val="left" w:pos="1021"/>
      </w:tabs>
      <w:ind w:firstLine="0"/>
    </w:pPr>
  </w:style>
  <w:style w:type="paragraph" w:customStyle="1" w:styleId="Warning">
    <w:name w:val="Warning"/>
    <w:basedOn w:val="BodyText"/>
    <w:rsid w:val="003B2FBE"/>
    <w:pPr>
      <w:shd w:val="clear" w:color="auto" w:fill="D9D9D9"/>
      <w:tabs>
        <w:tab w:val="left" w:pos="992"/>
      </w:tabs>
      <w:ind w:left="119" w:right="119"/>
    </w:pPr>
    <w:rPr>
      <w:sz w:val="20"/>
    </w:rPr>
  </w:style>
  <w:style w:type="paragraph" w:customStyle="1" w:styleId="MarginIcons">
    <w:name w:val="Margin Icons"/>
    <w:basedOn w:val="BodyText"/>
    <w:rsid w:val="003B2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FBE"/>
    <w:rPr>
      <w:rFonts w:ascii="Courier New" w:hAnsi="Courier New"/>
    </w:rPr>
  </w:style>
  <w:style w:type="paragraph" w:customStyle="1" w:styleId="NoteBullet">
    <w:name w:val="Note Bullet"/>
    <w:basedOn w:val="Note"/>
    <w:rsid w:val="003B2FBE"/>
    <w:pPr>
      <w:tabs>
        <w:tab w:val="clear" w:pos="680"/>
      </w:tabs>
      <w:spacing w:before="60" w:after="60"/>
    </w:pPr>
  </w:style>
  <w:style w:type="paragraph" w:customStyle="1" w:styleId="SubHeading2">
    <w:name w:val="SubHeading2"/>
    <w:basedOn w:val="HeadingBase"/>
    <w:rsid w:val="003B2FBE"/>
    <w:pPr>
      <w:spacing w:before="240" w:after="60"/>
    </w:pPr>
    <w:rPr>
      <w:sz w:val="20"/>
    </w:rPr>
  </w:style>
  <w:style w:type="paragraph" w:customStyle="1" w:styleId="SubHeading1">
    <w:name w:val="SubHeading1"/>
    <w:basedOn w:val="HeadingBase"/>
    <w:rsid w:val="003B2FBE"/>
    <w:pPr>
      <w:spacing w:before="240" w:after="60"/>
    </w:pPr>
    <w:rPr>
      <w:color w:val="918585"/>
      <w:sz w:val="22"/>
    </w:rPr>
  </w:style>
  <w:style w:type="paragraph" w:customStyle="1" w:styleId="SideHeading">
    <w:name w:val="Side Heading"/>
    <w:basedOn w:val="HeadingBase"/>
    <w:rsid w:val="003B2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FBE"/>
    <w:pPr>
      <w:numPr>
        <w:numId w:val="12"/>
      </w:numPr>
    </w:pPr>
  </w:style>
  <w:style w:type="paragraph" w:styleId="PlainText">
    <w:name w:val="Plain Text"/>
    <w:basedOn w:val="Normal"/>
    <w:link w:val="PlainTextChar"/>
    <w:rsid w:val="003B2FBE"/>
    <w:rPr>
      <w:sz w:val="20"/>
    </w:rPr>
  </w:style>
  <w:style w:type="character" w:customStyle="1" w:styleId="PlainTextChar">
    <w:name w:val="Plain Text Char"/>
    <w:basedOn w:val="DefaultParagraphFont"/>
    <w:link w:val="PlainText"/>
    <w:rsid w:val="003B2F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2FBE"/>
    <w:rPr>
      <w:b/>
      <w:smallCaps/>
    </w:rPr>
  </w:style>
  <w:style w:type="paragraph" w:customStyle="1" w:styleId="TableListNumber">
    <w:name w:val="Table List Number"/>
    <w:basedOn w:val="ListNumber"/>
    <w:rsid w:val="003B2FBE"/>
    <w:pPr>
      <w:numPr>
        <w:numId w:val="0"/>
      </w:numPr>
    </w:pPr>
  </w:style>
  <w:style w:type="paragraph" w:styleId="TOC4">
    <w:name w:val="toc 4"/>
    <w:basedOn w:val="TOCBase"/>
    <w:next w:val="Normal"/>
    <w:semiHidden/>
    <w:rsid w:val="003B2FBE"/>
    <w:pPr>
      <w:tabs>
        <w:tab w:val="right" w:leader="dot" w:pos="9071"/>
      </w:tabs>
      <w:ind w:left="1701"/>
    </w:pPr>
  </w:style>
  <w:style w:type="paragraph" w:customStyle="1" w:styleId="ListAlpha">
    <w:name w:val="List Alpha"/>
    <w:basedOn w:val="List"/>
    <w:rsid w:val="003B2FBE"/>
    <w:pPr>
      <w:numPr>
        <w:numId w:val="9"/>
      </w:numPr>
    </w:pPr>
  </w:style>
  <w:style w:type="paragraph" w:customStyle="1" w:styleId="ListAlpha2">
    <w:name w:val="List Alpha 2"/>
    <w:basedOn w:val="List2"/>
    <w:rsid w:val="003B2FBE"/>
    <w:pPr>
      <w:numPr>
        <w:numId w:val="8"/>
      </w:numPr>
    </w:pPr>
  </w:style>
  <w:style w:type="paragraph" w:styleId="List3">
    <w:name w:val="List 3"/>
    <w:basedOn w:val="BodyText"/>
    <w:rsid w:val="003B2FBE"/>
    <w:pPr>
      <w:tabs>
        <w:tab w:val="left" w:pos="1021"/>
      </w:tabs>
      <w:spacing w:before="60" w:after="60"/>
      <w:ind w:left="1020" w:hanging="340"/>
    </w:pPr>
  </w:style>
  <w:style w:type="paragraph" w:styleId="List4">
    <w:name w:val="List 4"/>
    <w:basedOn w:val="BodyText"/>
    <w:rsid w:val="003B2FBE"/>
    <w:pPr>
      <w:tabs>
        <w:tab w:val="left" w:pos="1361"/>
      </w:tabs>
      <w:spacing w:before="60" w:after="60"/>
      <w:ind w:left="1361" w:hanging="340"/>
    </w:pPr>
  </w:style>
  <w:style w:type="paragraph" w:styleId="List5">
    <w:name w:val="List 5"/>
    <w:basedOn w:val="BodyText"/>
    <w:rsid w:val="003B2FBE"/>
    <w:pPr>
      <w:tabs>
        <w:tab w:val="left" w:pos="1701"/>
      </w:tabs>
      <w:spacing w:before="60" w:after="60"/>
      <w:ind w:left="1701" w:hanging="340"/>
    </w:pPr>
  </w:style>
  <w:style w:type="paragraph" w:styleId="ListBullet3">
    <w:name w:val="List Bullet 3"/>
    <w:basedOn w:val="List3"/>
    <w:rsid w:val="003B2FBE"/>
    <w:pPr>
      <w:numPr>
        <w:numId w:val="15"/>
      </w:numPr>
      <w:tabs>
        <w:tab w:val="clear" w:pos="1021"/>
      </w:tabs>
      <w:ind w:left="1037" w:hanging="357"/>
    </w:pPr>
  </w:style>
  <w:style w:type="paragraph" w:styleId="ListBullet4">
    <w:name w:val="List Bullet 4"/>
    <w:basedOn w:val="List4"/>
    <w:rsid w:val="003B2FBE"/>
    <w:pPr>
      <w:numPr>
        <w:numId w:val="3"/>
      </w:numPr>
    </w:pPr>
  </w:style>
  <w:style w:type="paragraph" w:styleId="ListBullet5">
    <w:name w:val="List Bullet 5"/>
    <w:basedOn w:val="List5"/>
    <w:rsid w:val="003B2FBE"/>
    <w:pPr>
      <w:numPr>
        <w:numId w:val="4"/>
      </w:numPr>
    </w:pPr>
  </w:style>
  <w:style w:type="paragraph" w:styleId="ListContinue2">
    <w:name w:val="List Continue 2"/>
    <w:basedOn w:val="List2"/>
    <w:rsid w:val="003B2FBE"/>
    <w:pPr>
      <w:ind w:firstLine="0"/>
    </w:pPr>
  </w:style>
  <w:style w:type="paragraph" w:styleId="ListContinue3">
    <w:name w:val="List Continue 3"/>
    <w:basedOn w:val="List3"/>
    <w:rsid w:val="003B2FBE"/>
    <w:pPr>
      <w:ind w:left="1021" w:firstLine="0"/>
    </w:pPr>
  </w:style>
  <w:style w:type="paragraph" w:styleId="ListContinue4">
    <w:name w:val="List Continue 4"/>
    <w:basedOn w:val="List4"/>
    <w:rsid w:val="003B2FBE"/>
    <w:pPr>
      <w:ind w:firstLine="0"/>
    </w:pPr>
  </w:style>
  <w:style w:type="paragraph" w:styleId="ListContinue5">
    <w:name w:val="List Continue 5"/>
    <w:basedOn w:val="List5"/>
    <w:rsid w:val="003B2FBE"/>
    <w:pPr>
      <w:ind w:firstLine="0"/>
    </w:pPr>
  </w:style>
  <w:style w:type="paragraph" w:styleId="ListNumber3">
    <w:name w:val="List Number 3"/>
    <w:basedOn w:val="List3"/>
    <w:rsid w:val="003B2FBE"/>
    <w:pPr>
      <w:numPr>
        <w:numId w:val="5"/>
      </w:numPr>
    </w:pPr>
  </w:style>
  <w:style w:type="paragraph" w:styleId="ListNumber4">
    <w:name w:val="List Number 4"/>
    <w:basedOn w:val="List4"/>
    <w:rsid w:val="003B2FBE"/>
    <w:pPr>
      <w:numPr>
        <w:numId w:val="6"/>
      </w:numPr>
    </w:pPr>
  </w:style>
  <w:style w:type="paragraph" w:styleId="ListNumber5">
    <w:name w:val="List Number 5"/>
    <w:basedOn w:val="List5"/>
    <w:rsid w:val="003B2FBE"/>
    <w:pPr>
      <w:numPr>
        <w:numId w:val="7"/>
      </w:numPr>
    </w:pPr>
  </w:style>
  <w:style w:type="paragraph" w:styleId="BlockText">
    <w:name w:val="Block Text"/>
    <w:basedOn w:val="Normal"/>
    <w:rsid w:val="003B2FBE"/>
    <w:pPr>
      <w:spacing w:after="120"/>
      <w:ind w:left="1440" w:right="1440"/>
    </w:pPr>
  </w:style>
  <w:style w:type="character" w:customStyle="1" w:styleId="Subscript">
    <w:name w:val="Subscript"/>
    <w:basedOn w:val="DefaultParagraphFont"/>
    <w:rsid w:val="003B2FBE"/>
    <w:rPr>
      <w:sz w:val="16"/>
      <w:vertAlign w:val="subscript"/>
    </w:rPr>
  </w:style>
  <w:style w:type="character" w:customStyle="1" w:styleId="Superscript">
    <w:name w:val="Superscript"/>
    <w:basedOn w:val="DefaultParagraphFont"/>
    <w:rsid w:val="003B2FBE"/>
    <w:rPr>
      <w:sz w:val="16"/>
      <w:vertAlign w:val="superscript"/>
    </w:rPr>
  </w:style>
  <w:style w:type="character" w:customStyle="1" w:styleId="Symbols">
    <w:name w:val="Symbols"/>
    <w:basedOn w:val="DefaultParagraphFont"/>
    <w:rsid w:val="003B2FBE"/>
    <w:rPr>
      <w:rFonts w:ascii="Symbol" w:hAnsi="Symbol"/>
    </w:rPr>
  </w:style>
  <w:style w:type="character" w:customStyle="1" w:styleId="MenuOptions">
    <w:name w:val="Menu Options"/>
    <w:basedOn w:val="DefaultParagraphFont"/>
    <w:rsid w:val="003B2FBE"/>
    <w:rPr>
      <w:rFonts w:ascii="Arial Narrow" w:hAnsi="Arial Narrow"/>
      <w:smallCaps/>
    </w:rPr>
  </w:style>
  <w:style w:type="character" w:customStyle="1" w:styleId="Buttons">
    <w:name w:val="Buttons"/>
    <w:basedOn w:val="DefaultParagraphFont"/>
    <w:rsid w:val="003B2FBE"/>
    <w:rPr>
      <w:b/>
    </w:rPr>
  </w:style>
  <w:style w:type="character" w:customStyle="1" w:styleId="Underlined">
    <w:name w:val="Underlined"/>
    <w:basedOn w:val="DefaultParagraphFont"/>
    <w:rsid w:val="003B2FBE"/>
    <w:rPr>
      <w:u w:val="single"/>
    </w:rPr>
  </w:style>
  <w:style w:type="paragraph" w:customStyle="1" w:styleId="TableBodyTextRight">
    <w:name w:val="Table Body Text Right"/>
    <w:basedOn w:val="TableBodyText"/>
    <w:rsid w:val="003B2FBE"/>
    <w:pPr>
      <w:widowControl w:val="0"/>
      <w:autoSpaceDE w:val="0"/>
      <w:autoSpaceDN w:val="0"/>
      <w:adjustRightInd w:val="0"/>
      <w:jc w:val="right"/>
    </w:pPr>
    <w:rPr>
      <w:rFonts w:cs="Arial"/>
      <w:szCs w:val="18"/>
    </w:rPr>
  </w:style>
  <w:style w:type="paragraph" w:customStyle="1" w:styleId="CopyrightText">
    <w:name w:val="Copyright Text"/>
    <w:basedOn w:val="BodyText"/>
    <w:rsid w:val="003B2FBE"/>
    <w:rPr>
      <w:sz w:val="18"/>
    </w:rPr>
  </w:style>
  <w:style w:type="paragraph" w:customStyle="1" w:styleId="BodySmallRight">
    <w:name w:val="Body Small Right"/>
    <w:basedOn w:val="BodyTextRight"/>
    <w:rsid w:val="003B2FBE"/>
    <w:rPr>
      <w:sz w:val="18"/>
      <w:szCs w:val="18"/>
    </w:rPr>
  </w:style>
  <w:style w:type="paragraph" w:customStyle="1" w:styleId="MarginEdition">
    <w:name w:val="Margin Edition"/>
    <w:basedOn w:val="MarginNote"/>
    <w:rsid w:val="003B2FBE"/>
    <w:pPr>
      <w:spacing w:before="0" w:after="0"/>
    </w:pPr>
    <w:rPr>
      <w:rFonts w:ascii="Times New Roman" w:hAnsi="Times New Roman"/>
      <w:color w:val="999999"/>
    </w:rPr>
  </w:style>
  <w:style w:type="paragraph" w:customStyle="1" w:styleId="Spacer">
    <w:name w:val="Spacer"/>
    <w:basedOn w:val="Normal"/>
    <w:rsid w:val="003B2FBE"/>
    <w:rPr>
      <w:sz w:val="2"/>
      <w:szCs w:val="2"/>
    </w:rPr>
  </w:style>
  <w:style w:type="character" w:customStyle="1" w:styleId="Small">
    <w:name w:val="Small"/>
    <w:basedOn w:val="DefaultParagraphFont"/>
    <w:rsid w:val="003B2FBE"/>
    <w:rPr>
      <w:sz w:val="16"/>
    </w:rPr>
  </w:style>
  <w:style w:type="paragraph" w:customStyle="1" w:styleId="WideTable">
    <w:name w:val="Wide Table"/>
    <w:basedOn w:val="Normal"/>
    <w:rsid w:val="003B2FBE"/>
    <w:pPr>
      <w:ind w:left="-1418"/>
    </w:pPr>
    <w:rPr>
      <w:sz w:val="2"/>
      <w:szCs w:val="2"/>
    </w:rPr>
  </w:style>
  <w:style w:type="character" w:styleId="PageNumber">
    <w:name w:val="page number"/>
    <w:basedOn w:val="DefaultParagraphFont"/>
    <w:rsid w:val="003B2FBE"/>
  </w:style>
  <w:style w:type="paragraph" w:styleId="Quote">
    <w:name w:val="Quote"/>
    <w:basedOn w:val="Heading1"/>
    <w:link w:val="QuoteChar"/>
    <w:qFormat/>
    <w:rsid w:val="003B2FBE"/>
    <w:rPr>
      <w:b w:val="0"/>
      <w:sz w:val="72"/>
      <w:szCs w:val="72"/>
      <w:lang w:val="en-NZ"/>
    </w:rPr>
  </w:style>
  <w:style w:type="character" w:customStyle="1" w:styleId="QuoteChar">
    <w:name w:val="Quote Char"/>
    <w:basedOn w:val="DefaultParagraphFont"/>
    <w:link w:val="Quote"/>
    <w:rsid w:val="003B2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FBE"/>
    <w:pPr>
      <w:pageBreakBefore/>
    </w:pPr>
  </w:style>
  <w:style w:type="paragraph" w:customStyle="1" w:styleId="Border">
    <w:name w:val="Border"/>
    <w:basedOn w:val="Normal"/>
    <w:qFormat/>
    <w:rsid w:val="003B2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FBE"/>
    <w:rPr>
      <w:b/>
      <w:bCs/>
      <w:i/>
      <w:iCs/>
      <w:color w:val="auto"/>
    </w:rPr>
  </w:style>
  <w:style w:type="paragraph" w:styleId="IntenseQuote">
    <w:name w:val="Intense Quote"/>
    <w:basedOn w:val="Normal"/>
    <w:next w:val="Normal"/>
    <w:link w:val="IntenseQuoteChar"/>
    <w:uiPriority w:val="30"/>
    <w:qFormat/>
    <w:rsid w:val="003B2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F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2FBE"/>
    <w:rPr>
      <w:smallCaps/>
      <w:color w:val="auto"/>
      <w:u w:val="single"/>
    </w:rPr>
  </w:style>
  <w:style w:type="character" w:styleId="IntenseReference">
    <w:name w:val="Intense Reference"/>
    <w:basedOn w:val="DefaultParagraphFont"/>
    <w:uiPriority w:val="32"/>
    <w:qFormat/>
    <w:rsid w:val="003B2FBE"/>
    <w:rPr>
      <w:b/>
      <w:bCs/>
      <w:smallCaps/>
      <w:color w:val="auto"/>
      <w:spacing w:val="5"/>
      <w:u w:val="single"/>
    </w:rPr>
  </w:style>
  <w:style w:type="paragraph" w:customStyle="1" w:styleId="2ColumnHeading">
    <w:name w:val="2Column Heading"/>
    <w:basedOn w:val="BodyText"/>
    <w:qFormat/>
    <w:rsid w:val="003B2FBE"/>
    <w:pPr>
      <w:spacing w:after="60"/>
      <w:ind w:left="-2268"/>
    </w:pPr>
    <w:rPr>
      <w:b/>
    </w:rPr>
  </w:style>
  <w:style w:type="paragraph" w:customStyle="1" w:styleId="Heading1TOC">
    <w:name w:val="Heading1 TOC"/>
    <w:basedOn w:val="Normal"/>
    <w:qFormat/>
    <w:rsid w:val="003B2FBE"/>
    <w:pPr>
      <w:spacing w:before="240" w:after="120"/>
    </w:pPr>
    <w:rPr>
      <w:rFonts w:ascii="Times New Roman" w:hAnsi="Times New Roman"/>
      <w:b/>
      <w:sz w:val="32"/>
    </w:rPr>
  </w:style>
  <w:style w:type="paragraph" w:customStyle="1" w:styleId="Heading2TOC">
    <w:name w:val="Heading2 TOC"/>
    <w:basedOn w:val="Normal"/>
    <w:qFormat/>
    <w:rsid w:val="003B2FBE"/>
    <w:pPr>
      <w:spacing w:before="240" w:after="60"/>
    </w:pPr>
    <w:rPr>
      <w:rFonts w:ascii="Times New Roman" w:hAnsi="Times New Roman"/>
      <w:b/>
      <w:sz w:val="28"/>
    </w:rPr>
  </w:style>
  <w:style w:type="character" w:customStyle="1" w:styleId="Underline">
    <w:name w:val="Underline"/>
    <w:basedOn w:val="DefaultParagraphFont"/>
    <w:qFormat/>
    <w:rsid w:val="003B2FBE"/>
    <w:rPr>
      <w:u w:val="single"/>
    </w:rPr>
  </w:style>
  <w:style w:type="paragraph" w:styleId="BalloonText">
    <w:name w:val="Balloon Text"/>
    <w:basedOn w:val="Normal"/>
    <w:link w:val="BalloonTextChar"/>
    <w:rsid w:val="003B2FBE"/>
    <w:rPr>
      <w:rFonts w:ascii="Tahoma" w:hAnsi="Tahoma" w:cs="Tahoma"/>
      <w:sz w:val="16"/>
      <w:szCs w:val="16"/>
    </w:rPr>
  </w:style>
  <w:style w:type="character" w:customStyle="1" w:styleId="BalloonTextChar">
    <w:name w:val="Balloon Text Char"/>
    <w:basedOn w:val="DefaultParagraphFont"/>
    <w:link w:val="BalloonText"/>
    <w:rsid w:val="003B2F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2F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2F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6136</Characters>
  <Application>Microsoft Office Word</Application>
  <DocSecurity>0</DocSecurity>
  <Lines>239</Lines>
  <Paragraphs>127</Paragraphs>
  <ScaleCrop>false</ScaleCrop>
  <Company>Author-it Software Corporation Ltd.</Company>
  <LinksUpToDate>false</LinksUpToDate>
  <CharactersWithSpaces>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FNSSAM402A Implement a sales plan</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2012-05-26T16:32:00Z</dcterms:created>
  <dcterms:modified xsi:type="dcterms:W3CDTF">2012-05-26T16:32:00Z</dcterms:modified>
</cp:coreProperties>
</file>