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ACD" w:rsidP="00F94ACD">
      <w:pPr>
        <w:pStyle w:val="Title"/>
      </w:pPr>
      <w:bookmarkStart w:id="0" w:name="_GoBack"/>
      <w:bookmarkEnd w:id="0"/>
      <w:r>
        <w:fldChar w:fldCharType="begin"/>
      </w:r>
      <w:r>
        <w:instrText xml:space="preserve"> TITLE   \* MERGEFORMAT </w:instrText>
      </w:r>
      <w:r>
        <w:fldChar w:fldCharType="separate"/>
      </w:r>
      <w:r>
        <w:t>FNSSAM301A Identify opportunities for cross-selling products and services</w:t>
      </w:r>
      <w:r>
        <w:fldChar w:fldCharType="end"/>
      </w:r>
    </w:p>
    <w:p w:rsidR="00F94ACD" w:rsidP="00F94ACD">
      <w:pPr>
        <w:pStyle w:val="Version"/>
        <w:sectPr w:rsidSect="006B1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16A9" w:rsidP="006B16A9">
      <w:pPr>
        <w:pStyle w:val="SuperHeading"/>
      </w:pPr>
      <w:r w:rsidRPr="006B16A9">
        <w:t>FNSSAM301A Identify opportunities for cross-selling products and services</w:t>
      </w:r>
    </w:p>
    <w:p w:rsidR="00000000" w:rsidRPr="006B16A9" w:rsidP="006B16A9">
      <w:pPr>
        <w:pStyle w:val="SuperHeading"/>
      </w:pPr>
    </w:p>
    <w:p w:rsidR="00000000" w:rsidRPr="006B16A9" w:rsidP="006B16A9">
      <w:pPr>
        <w:pStyle w:val="Heading1"/>
      </w:pPr>
      <w:bookmarkStart w:id="1" w:name="O_80595"/>
      <w:bookmarkEnd w:id="1"/>
      <w:r w:rsidRPr="006B16A9">
        <w:t>Modification History</w:t>
      </w:r>
    </w:p>
    <w:p w:rsidR="00000000" w:rsidRPr="006B16A9" w:rsidP="006B16A9">
      <w:pPr>
        <w:pStyle w:val="BodyText"/>
      </w:pPr>
      <w:r w:rsidRPr="006B16A9">
        <w:t>Not applicable.</w:t>
      </w:r>
    </w:p>
    <w:p w:rsidR="00000000" w:rsidRPr="006B16A9" w:rsidP="006B16A9">
      <w:pPr>
        <w:pStyle w:val="AllowPageBreak"/>
      </w:pPr>
    </w:p>
    <w:p w:rsidR="00000000" w:rsidRPr="006B16A9" w:rsidP="006B16A9">
      <w:pPr>
        <w:pStyle w:val="Heading1"/>
      </w:pPr>
      <w:bookmarkStart w:id="2" w:name="O_80596"/>
      <w:bookmarkEnd w:id="2"/>
      <w:r w:rsidRPr="006B16A9">
        <w:t>Unit Descriptor</w:t>
      </w:r>
    </w:p>
    <w:tbl>
      <w:tblPr>
        <w:tblW w:w="0" w:type="auto"/>
        <w:tblLayout w:type="fixed"/>
        <w:tblCellMar>
          <w:left w:w="62" w:type="dxa"/>
          <w:right w:w="62" w:type="dxa"/>
        </w:tblCellMar>
        <w:tblLook w:val="0000"/>
      </w:tblPr>
      <w:tblGrid>
        <w:gridCol w:w="2646"/>
        <w:gridCol w:w="5876"/>
      </w:tblGrid>
      <w:tr w:rsidTr="00F94ACD">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Unit desc</w:t>
            </w:r>
            <w:r w:rsidRPr="006B16A9">
              <w:rPr>
                <w:rStyle w:val="SpecialBold"/>
              </w:rPr>
              <w:t>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t>This unit describes the performance outcomes, skills and knowledge required to identify cross-selling opportunities and sell the identified products or services to customers while providing other services.</w:t>
            </w:r>
          </w:p>
          <w:p w:rsidR="00000000" w:rsidRPr="006B16A9" w:rsidP="006B16A9">
            <w:pPr>
              <w:pStyle w:val="BodyText"/>
            </w:pPr>
          </w:p>
          <w:p w:rsidR="00000000" w:rsidRPr="006B16A9" w:rsidP="006B16A9">
            <w:pPr>
              <w:pStyle w:val="BodyText"/>
            </w:pPr>
            <w:r w:rsidRPr="006B16A9">
              <w:t>No licensing, legislative, regulatory or c</w:t>
            </w:r>
            <w:r w:rsidRPr="006B16A9">
              <w:t>ertification requirements apply to this unit at the time of endorsement.</w:t>
            </w: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3" w:name="O_80597"/>
      <w:bookmarkEnd w:id="3"/>
      <w:r w:rsidRPr="006B16A9">
        <w:t>Application of the Unit</w:t>
      </w:r>
    </w:p>
    <w:tbl>
      <w:tblPr>
        <w:tblW w:w="0" w:type="auto"/>
        <w:tblLayout w:type="fixed"/>
        <w:tblCellMar>
          <w:left w:w="62" w:type="dxa"/>
          <w:right w:w="62" w:type="dxa"/>
        </w:tblCellMar>
        <w:tblLook w:val="0000"/>
      </w:tblPr>
      <w:tblGrid>
        <w:gridCol w:w="2723"/>
        <w:gridCol w:w="5799"/>
      </w:tblGrid>
      <w:tr w:rsidTr="00F94ACD">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t>This unit may be applied across all sectors of the financial services industry.</w:t>
            </w: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4" w:name="O_80598"/>
      <w:bookmarkEnd w:id="4"/>
      <w:r w:rsidRPr="006B16A9">
        <w:t>Licensing/Regulatory Information</w:t>
      </w:r>
    </w:p>
    <w:p w:rsidR="00000000" w:rsidRPr="006B16A9" w:rsidP="006B16A9">
      <w:pPr>
        <w:pStyle w:val="BodyText"/>
      </w:pPr>
      <w:r w:rsidRPr="006B16A9">
        <w:t>Not applicable.</w:t>
      </w:r>
    </w:p>
    <w:p w:rsidR="00000000" w:rsidRPr="006B16A9" w:rsidP="006B16A9">
      <w:pPr>
        <w:pStyle w:val="AllowPageBreak"/>
      </w:pPr>
    </w:p>
    <w:p w:rsidR="00000000" w:rsidRPr="006B16A9" w:rsidP="006B16A9">
      <w:pPr>
        <w:pStyle w:val="Heading1"/>
      </w:pPr>
      <w:bookmarkStart w:id="5" w:name="O_80600"/>
      <w:bookmarkEnd w:id="5"/>
      <w:r w:rsidRPr="006B16A9">
        <w:t>Pre-Requisites</w:t>
      </w:r>
    </w:p>
    <w:tbl>
      <w:tblPr>
        <w:tblW w:w="0" w:type="auto"/>
        <w:tblLayout w:type="fixed"/>
        <w:tblCellMar>
          <w:left w:w="62" w:type="dxa"/>
          <w:right w:w="62" w:type="dxa"/>
        </w:tblCellMar>
        <w:tblLook w:val="0000"/>
      </w:tblPr>
      <w:tblGrid>
        <w:gridCol w:w="2745"/>
        <w:gridCol w:w="1301"/>
        <w:gridCol w:w="4476"/>
      </w:tblGrid>
      <w:tr w:rsidTr="00F94AC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p>
        </w:tc>
      </w:tr>
      <w:tr w:rsidTr="00F94AC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p>
        </w:tc>
      </w:tr>
      <w:tr w:rsidTr="00F94AC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6" w:name="O_80599"/>
      <w:bookmarkEnd w:id="6"/>
      <w:r w:rsidRPr="006B16A9">
        <w:t>Employability Skills Information</w:t>
      </w:r>
    </w:p>
    <w:tbl>
      <w:tblPr>
        <w:tblW w:w="0" w:type="auto"/>
        <w:tblLayout w:type="fixed"/>
        <w:tblCellMar>
          <w:left w:w="62" w:type="dxa"/>
          <w:right w:w="62" w:type="dxa"/>
        </w:tblCellMar>
        <w:tblLook w:val="0000"/>
      </w:tblPr>
      <w:tblGrid>
        <w:gridCol w:w="2762"/>
        <w:gridCol w:w="5760"/>
      </w:tblGrid>
      <w:tr w:rsidTr="00F94AC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t>This unit contains employability skills.</w:t>
            </w: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7" w:name="O_80601"/>
      <w:bookmarkEnd w:id="7"/>
      <w:r w:rsidRPr="006B16A9">
        <w:t>Elements and Performance Criteria Pre-Content</w:t>
      </w:r>
    </w:p>
    <w:tbl>
      <w:tblPr>
        <w:tblW w:w="0" w:type="auto"/>
        <w:tblLayout w:type="fixed"/>
        <w:tblCellMar>
          <w:left w:w="62" w:type="dxa"/>
          <w:right w:w="62" w:type="dxa"/>
        </w:tblCellMar>
        <w:tblLook w:val="0000"/>
      </w:tblPr>
      <w:tblGrid>
        <w:gridCol w:w="2559"/>
        <w:gridCol w:w="5963"/>
      </w:tblGrid>
      <w:tr w:rsidTr="00F94AC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t>Performance criteria describe the performance needed to demonstrate achievement of the element. Where bold italicised text is used, further info</w:t>
            </w:r>
            <w:r w:rsidRPr="006B16A9">
              <w:t>rmation is detailed in the required skills and knowledge section and the range statement. Assessment of performance is to be consistent with the evidence guide.</w:t>
            </w: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8" w:name="O_80602"/>
      <w:bookmarkEnd w:id="8"/>
      <w:r w:rsidRPr="006B16A9">
        <w:t>Elements and Performance Criteria</w:t>
      </w:r>
    </w:p>
    <w:tbl>
      <w:tblPr>
        <w:tblW w:w="0" w:type="auto"/>
        <w:tblLayout w:type="fixed"/>
        <w:tblCellMar>
          <w:left w:w="62" w:type="dxa"/>
          <w:right w:w="62" w:type="dxa"/>
        </w:tblCellMar>
        <w:tblLook w:val="0000"/>
      </w:tblPr>
      <w:tblGrid>
        <w:gridCol w:w="2559"/>
        <w:gridCol w:w="5963"/>
      </w:tblGrid>
      <w:tr w:rsidTr="00F94ACD">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PERFORMANCE CRITERIA</w:t>
            </w:r>
          </w:p>
        </w:tc>
      </w:tr>
      <w:tr w:rsidTr="00F94AC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List"/>
              <w:rPr>
                <w:lang w:val="en-NZ"/>
              </w:rPr>
            </w:pPr>
            <w:r w:rsidRPr="006B16A9">
              <w:t>1.</w:t>
            </w:r>
            <w:r w:rsidRPr="006B16A9">
              <w:tab/>
            </w:r>
            <w:r w:rsidRPr="006B16A9">
              <w:t>Identify opportunities for cross-selling of products and services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2"/>
            </w:pPr>
            <w:r w:rsidRPr="006B16A9">
              <w:t>1.1.</w:t>
            </w:r>
            <w:r w:rsidRPr="006B16A9">
              <w:tab/>
              <w:t xml:space="preserve">A range of </w:t>
            </w:r>
            <w:r w:rsidRPr="006B16A9">
              <w:rPr>
                <w:rStyle w:val="BoldandItalics"/>
              </w:rPr>
              <w:t>communication and interpersonal skills</w:t>
            </w:r>
            <w:r w:rsidRPr="006B16A9">
              <w:t xml:space="preserve"> are used to respond to an enquiry, identify </w:t>
            </w:r>
            <w:r w:rsidRPr="006B16A9">
              <w:rPr>
                <w:rStyle w:val="BoldandItalics"/>
              </w:rPr>
              <w:t>customer needs</w:t>
            </w:r>
            <w:r w:rsidRPr="006B16A9">
              <w:t xml:space="preserve"> and establish a relationship with the customer</w:t>
            </w:r>
          </w:p>
          <w:p w:rsidR="00000000" w:rsidP="006B16A9">
            <w:pPr>
              <w:pStyle w:val="List2"/>
              <w:rPr>
                <w:lang w:val="en-NZ"/>
              </w:rPr>
            </w:pPr>
            <w:r w:rsidRPr="006B16A9">
              <w:t>1.2.</w:t>
            </w:r>
            <w:r w:rsidRPr="006B16A9">
              <w:tab/>
              <w:t>Based on understanding o</w:t>
            </w:r>
            <w:r w:rsidRPr="006B16A9">
              <w:t>f customer needs, further opportunities for providing the customers with additional products or services are identified with further information about the identified products and services accessed if required</w:t>
            </w:r>
          </w:p>
        </w:tc>
      </w:tr>
      <w:tr w:rsidTr="00F94AC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List"/>
              <w:rPr>
                <w:lang w:val="en-NZ"/>
              </w:rPr>
            </w:pPr>
            <w:r w:rsidRPr="006B16A9">
              <w:t>2.</w:t>
            </w:r>
            <w:r w:rsidRPr="006B16A9">
              <w:tab/>
              <w:t>Promote sales of products and services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2"/>
            </w:pPr>
            <w:r w:rsidRPr="006B16A9">
              <w:t>2.1.</w:t>
            </w:r>
            <w:r w:rsidRPr="006B16A9">
              <w:tab/>
              <w:t>Benefits and features of additional products or services are explained to the customer clearly and accurately</w:t>
            </w:r>
          </w:p>
          <w:p w:rsidR="00000000" w:rsidRPr="006B16A9" w:rsidP="006B16A9">
            <w:pPr>
              <w:pStyle w:val="List2"/>
            </w:pPr>
            <w:r w:rsidRPr="006B16A9">
              <w:t>2.2.</w:t>
            </w:r>
            <w:r w:rsidRPr="006B16A9">
              <w:tab/>
              <w:t xml:space="preserve">Product knowledge is used to match </w:t>
            </w:r>
            <w:r w:rsidRPr="006B16A9">
              <w:rPr>
                <w:rStyle w:val="BoldandItalics"/>
              </w:rPr>
              <w:t>organisation products or services</w:t>
            </w:r>
            <w:r w:rsidRPr="006B16A9">
              <w:t xml:space="preserve"> to the assessed customers' needs and a number of options offered</w:t>
            </w:r>
          </w:p>
          <w:p w:rsidR="00000000" w:rsidP="006B16A9">
            <w:pPr>
              <w:pStyle w:val="List2"/>
              <w:rPr>
                <w:lang w:val="en-NZ"/>
              </w:rPr>
            </w:pPr>
            <w:r w:rsidRPr="006B16A9">
              <w:t>2.3.</w:t>
            </w:r>
            <w:r w:rsidRPr="006B16A9">
              <w:tab/>
              <w:t>C</w:t>
            </w:r>
            <w:r w:rsidRPr="006B16A9">
              <w:t xml:space="preserve">ompliance with relevant </w:t>
            </w:r>
            <w:r w:rsidRPr="006B16A9">
              <w:rPr>
                <w:rStyle w:val="BoldandItalics"/>
              </w:rPr>
              <w:t>legislation</w:t>
            </w:r>
            <w:r w:rsidRPr="006B16A9">
              <w:t xml:space="preserve">, </w:t>
            </w:r>
            <w:r w:rsidRPr="006B16A9">
              <w:rPr>
                <w:rStyle w:val="BoldandItalics"/>
              </w:rPr>
              <w:t>regulations</w:t>
            </w:r>
            <w:r w:rsidRPr="006B16A9">
              <w:t xml:space="preserve"> and industry codes of practice of all options developed is checked</w:t>
            </w:r>
          </w:p>
        </w:tc>
      </w:tr>
      <w:tr w:rsidTr="00F94AC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List"/>
              <w:rPr>
                <w:lang w:val="en-NZ"/>
              </w:rPr>
            </w:pPr>
            <w:r w:rsidRPr="006B16A9">
              <w:t>3.</w:t>
            </w:r>
            <w:r w:rsidRPr="006B16A9">
              <w:tab/>
              <w:t>Refer sales/service to appropriate area</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2"/>
            </w:pPr>
            <w:r w:rsidRPr="006B16A9">
              <w:t>3.1.</w:t>
            </w:r>
            <w:r w:rsidRPr="006B16A9">
              <w:tab/>
              <w:t xml:space="preserve">When a decision has been reached on sale of the product or service to be provided, </w:t>
            </w:r>
            <w:r w:rsidRPr="006B16A9">
              <w:rPr>
                <w:rStyle w:val="BoldandItalics"/>
              </w:rPr>
              <w:t>document</w:t>
            </w:r>
            <w:r w:rsidRPr="006B16A9">
              <w:rPr>
                <w:rStyle w:val="BoldandItalics"/>
              </w:rPr>
              <w:t>ation</w:t>
            </w:r>
            <w:r w:rsidRPr="006B16A9">
              <w:t xml:space="preserve"> relating to the interaction is prepared for processing</w:t>
            </w:r>
          </w:p>
          <w:p w:rsidR="00000000" w:rsidRPr="006B16A9" w:rsidP="006B16A9">
            <w:pPr>
              <w:pStyle w:val="List2"/>
            </w:pPr>
            <w:r w:rsidRPr="006B16A9">
              <w:t>3.2.</w:t>
            </w:r>
            <w:r w:rsidRPr="006B16A9">
              <w:tab/>
              <w:t>Customer is informed of the reasons why referral to other personnel is required if this needs to occur</w:t>
            </w: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9" w:name="O_80603"/>
      <w:bookmarkEnd w:id="9"/>
      <w:r w:rsidRPr="006B16A9">
        <w:t>Required Skills and Knowledge</w:t>
      </w:r>
    </w:p>
    <w:tbl>
      <w:tblPr>
        <w:tblW w:w="0" w:type="auto"/>
        <w:tblLayout w:type="fixed"/>
        <w:tblCellMar>
          <w:left w:w="62" w:type="dxa"/>
          <w:right w:w="62" w:type="dxa"/>
        </w:tblCellMar>
        <w:tblLook w:val="0000"/>
      </w:tblPr>
      <w:tblGrid>
        <w:gridCol w:w="8522"/>
      </w:tblGrid>
      <w:tr w:rsidTr="00F94A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REQUIRED SKILLS AND KNOWLEDGE</w:t>
            </w:r>
          </w:p>
        </w:tc>
      </w:tr>
      <w:tr w:rsidTr="00F94A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t>This section describes the skills and knowledge required for this unit.</w:t>
            </w:r>
          </w:p>
        </w:tc>
      </w:tr>
      <w:tr w:rsidTr="00F94A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Required skills</w:t>
            </w:r>
          </w:p>
        </w:tc>
      </w:tr>
      <w:tr w:rsidTr="00F94A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Bullet"/>
            </w:pPr>
            <w:r w:rsidRPr="006B16A9">
              <w:t>communication skills to:</w:t>
            </w:r>
          </w:p>
          <w:p w:rsidR="00000000" w:rsidRPr="006B16A9" w:rsidP="006B16A9">
            <w:pPr>
              <w:pStyle w:val="ListBullet2"/>
            </w:pPr>
            <w:r w:rsidRPr="006B16A9">
              <w:t>determine and confirm customer requirements, using questioning and active listening as required</w:t>
            </w:r>
          </w:p>
          <w:p w:rsidR="00000000" w:rsidRPr="006B16A9" w:rsidP="006B16A9">
            <w:pPr>
              <w:pStyle w:val="ListBullet2"/>
            </w:pPr>
            <w:r w:rsidRPr="006B16A9">
              <w:t>sell products and services</w:t>
            </w:r>
          </w:p>
          <w:p w:rsidR="00000000" w:rsidRPr="006B16A9" w:rsidP="006B16A9">
            <w:pPr>
              <w:pStyle w:val="ListBullet2"/>
            </w:pPr>
            <w:r w:rsidRPr="006B16A9">
              <w:t>refer customers and liaise with others, share information, listen and understand</w:t>
            </w:r>
          </w:p>
          <w:p w:rsidR="00000000" w:rsidRPr="006B16A9" w:rsidP="006B16A9">
            <w:pPr>
              <w:pStyle w:val="ListBullet2"/>
            </w:pPr>
            <w:r w:rsidRPr="006B16A9">
              <w:t>use language and concepts appropriate to cultural differences</w:t>
            </w:r>
          </w:p>
          <w:p w:rsidR="00000000" w:rsidRPr="006B16A9" w:rsidP="006B16A9">
            <w:pPr>
              <w:pStyle w:val="ListBullet"/>
            </w:pPr>
            <w:r w:rsidRPr="006B16A9">
              <w:t>IT skills for accessing and using appropriate software such as spreadsheets and databases and using internet info</w:t>
            </w:r>
            <w:r w:rsidRPr="006B16A9">
              <w:t>rmation</w:t>
            </w:r>
          </w:p>
          <w:p w:rsidR="00000000" w:rsidRPr="006B16A9" w:rsidP="006B16A9">
            <w:pPr>
              <w:pStyle w:val="ListBullet"/>
            </w:pPr>
            <w:r w:rsidRPr="006B16A9">
              <w:t>literacy skills for analysing information and products to ensure appropriateness to customer needs, currency and accuracy</w:t>
            </w:r>
          </w:p>
          <w:p w:rsidR="00000000" w:rsidRPr="006B16A9" w:rsidP="006B16A9">
            <w:pPr>
              <w:pStyle w:val="ListBullet"/>
            </w:pPr>
            <w:r w:rsidRPr="006B16A9">
              <w:t>interpersonal skills to establish rapport with customers and to liaise with other team members</w:t>
            </w:r>
          </w:p>
          <w:p w:rsidR="00000000" w:rsidRPr="006B16A9" w:rsidP="006B16A9">
            <w:pPr>
              <w:pStyle w:val="ListBullet"/>
            </w:pPr>
            <w:r w:rsidRPr="006B16A9">
              <w:t>problem solving skills to addre</w:t>
            </w:r>
            <w:r w:rsidRPr="006B16A9">
              <w:t>ss customer product or service issues</w:t>
            </w:r>
          </w:p>
          <w:p w:rsidR="00000000" w:rsidRPr="006B16A9" w:rsidP="006B16A9">
            <w:pPr>
              <w:pStyle w:val="ListBullet"/>
            </w:pPr>
            <w:r w:rsidRPr="006B16A9">
              <w:t>teamwork skills</w:t>
            </w:r>
          </w:p>
          <w:p w:rsidR="00000000" w:rsidP="006B16A9">
            <w:pPr>
              <w:pStyle w:val="ListBullet"/>
              <w:rPr>
                <w:lang w:val="en-NZ"/>
              </w:rPr>
            </w:pPr>
            <w:r w:rsidRPr="006B16A9">
              <w:t>organisational skills, including the ability to plan and sequence work</w:t>
            </w:r>
          </w:p>
        </w:tc>
      </w:tr>
      <w:tr w:rsidTr="00F94A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Required knowledge</w:t>
            </w:r>
          </w:p>
        </w:tc>
      </w:tr>
      <w:tr w:rsidTr="00F94A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Bullet"/>
            </w:pPr>
            <w:r w:rsidRPr="006B16A9">
              <w:t>customer relation building techniques</w:t>
            </w:r>
          </w:p>
          <w:p w:rsidR="00000000" w:rsidRPr="006B16A9" w:rsidP="006B16A9">
            <w:pPr>
              <w:pStyle w:val="ListBullet"/>
            </w:pPr>
            <w:r w:rsidRPr="006B16A9">
              <w:t>financial products and services offered by or through an organisation</w:t>
            </w:r>
          </w:p>
          <w:p w:rsidR="00000000" w:rsidRPr="006B16A9" w:rsidP="006B16A9">
            <w:pPr>
              <w:pStyle w:val="ListBullet"/>
            </w:pPr>
            <w:r w:rsidRPr="006B16A9">
              <w:t>finance industry and organisational policies and procedures</w:t>
            </w:r>
          </w:p>
          <w:p w:rsidR="00000000" w:rsidRPr="006B16A9" w:rsidP="006B16A9">
            <w:pPr>
              <w:pStyle w:val="ListBullet"/>
            </w:pPr>
            <w:r w:rsidRPr="006B16A9">
              <w:t xml:space="preserve">organisational complaints procedures </w:t>
            </w:r>
          </w:p>
          <w:p w:rsidR="00000000" w:rsidRPr="006B16A9" w:rsidP="006B16A9">
            <w:pPr>
              <w:pStyle w:val="ListBullet"/>
            </w:pPr>
            <w:r w:rsidRPr="006B16A9">
              <w:t>product knowledge including:</w:t>
            </w:r>
          </w:p>
          <w:p w:rsidR="00000000" w:rsidRPr="006B16A9" w:rsidP="006B16A9">
            <w:pPr>
              <w:pStyle w:val="ListBullet2"/>
            </w:pPr>
            <w:r w:rsidRPr="006B16A9">
              <w:t xml:space="preserve">the range of products </w:t>
            </w:r>
          </w:p>
          <w:p w:rsidR="00000000" w:rsidRPr="006B16A9" w:rsidP="006B16A9">
            <w:pPr>
              <w:pStyle w:val="ListBullet2"/>
            </w:pPr>
            <w:r w:rsidRPr="006B16A9">
              <w:t>features of each:</w:t>
            </w:r>
          </w:p>
          <w:p w:rsidR="00000000" w:rsidRPr="006B16A9" w:rsidP="006B16A9">
            <w:pPr>
              <w:pStyle w:val="ListBullet3"/>
            </w:pPr>
            <w:r w:rsidRPr="006B16A9">
              <w:t>interest rates</w:t>
            </w:r>
          </w:p>
          <w:p w:rsidR="00000000" w:rsidRPr="006B16A9" w:rsidP="006B16A9">
            <w:pPr>
              <w:pStyle w:val="ListBullet3"/>
            </w:pPr>
            <w:r w:rsidRPr="006B16A9">
              <w:t xml:space="preserve">term </w:t>
            </w:r>
          </w:p>
          <w:p w:rsidR="00000000" w:rsidRPr="006B16A9" w:rsidP="006B16A9">
            <w:pPr>
              <w:pStyle w:val="ListBullet3"/>
            </w:pPr>
            <w:r w:rsidRPr="006B16A9">
              <w:t>special packages</w:t>
            </w:r>
          </w:p>
          <w:p w:rsidR="00000000" w:rsidRPr="006B16A9" w:rsidP="006B16A9">
            <w:pPr>
              <w:pStyle w:val="ListBullet"/>
            </w:pPr>
            <w:r w:rsidRPr="006B16A9">
              <w:t>relevant legislation and potential/actual impact on information requested or provided</w:t>
            </w:r>
          </w:p>
          <w:p w:rsidR="00000000" w:rsidRPr="006B16A9" w:rsidP="006B16A9">
            <w:pPr>
              <w:pStyle w:val="ListBullet"/>
            </w:pPr>
            <w:r w:rsidRPr="006B16A9">
              <w:t>selling techniques</w:t>
            </w: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10" w:name="O_80604"/>
      <w:bookmarkEnd w:id="10"/>
      <w:r w:rsidRPr="006B16A9">
        <w:t>Evidence Guide</w:t>
      </w:r>
    </w:p>
    <w:tbl>
      <w:tblPr>
        <w:tblW w:w="9570" w:type="dxa"/>
        <w:tblLayout w:type="fixed"/>
        <w:tblCellMar>
          <w:left w:w="62" w:type="dxa"/>
          <w:right w:w="62" w:type="dxa"/>
        </w:tblCellMar>
        <w:tblLook w:val="0000"/>
      </w:tblPr>
      <w:tblGrid>
        <w:gridCol w:w="2808"/>
        <w:gridCol w:w="6762"/>
      </w:tblGrid>
      <w:tr w:rsidTr="00F94A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EVIDENCE GUIDE</w:t>
            </w:r>
          </w:p>
        </w:tc>
      </w:tr>
      <w:tr w:rsidTr="00F94A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t>The Evidence Guide provides advice on assessment and must be read in conjunction with the performance criteria, required skills and knowledge, range statement and the Assessment Guidelines for the Training Package.</w:t>
            </w:r>
          </w:p>
        </w:tc>
      </w:tr>
      <w:tr w:rsidTr="00F94AC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p>
        </w:tc>
      </w:tr>
      <w:tr w:rsidTr="00F94AC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Critical aspec</w:t>
            </w:r>
            <w:r w:rsidRPr="006B16A9">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t>Evidence of the ability to:</w:t>
            </w:r>
          </w:p>
          <w:p w:rsidR="00000000" w:rsidRPr="006B16A9" w:rsidP="006B16A9">
            <w:pPr>
              <w:pStyle w:val="ListBullet"/>
            </w:pPr>
            <w:r w:rsidRPr="006B16A9">
              <w:t>interact with customers and identify cross-selling opportunities</w:t>
            </w:r>
          </w:p>
          <w:p w:rsidR="00000000" w:rsidRPr="006B16A9" w:rsidP="006B16A9">
            <w:pPr>
              <w:pStyle w:val="ListBullet"/>
            </w:pPr>
            <w:r w:rsidRPr="006B16A9">
              <w:t>clearly explain additional products and services that may be beneficial to customers, and provide options based on the customer's needs in line with relevant legislation, regulations and industry codes of practice</w:t>
            </w:r>
          </w:p>
          <w:p w:rsidR="00000000" w:rsidP="006B16A9">
            <w:pPr>
              <w:pStyle w:val="ListBullet"/>
              <w:rPr>
                <w:lang w:val="en-NZ"/>
              </w:rPr>
            </w:pPr>
            <w:r w:rsidRPr="006B16A9">
              <w:t>refer customers to other appropriate secti</w:t>
            </w:r>
            <w:r w:rsidRPr="006B16A9">
              <w:t>ons of the organisation, if required.</w:t>
            </w:r>
          </w:p>
        </w:tc>
      </w:tr>
      <w:tr w:rsidTr="00F94AC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t>Assessment must ensure:</w:t>
            </w:r>
          </w:p>
          <w:p w:rsidR="00000000" w:rsidRPr="006B16A9" w:rsidP="006B16A9">
            <w:pPr>
              <w:pStyle w:val="ListBullet"/>
            </w:pPr>
            <w:r w:rsidRPr="006B16A9">
              <w:t>competency is demonstrated in the context of the financial services work environment and conditions specified in the range statement either in a</w:t>
            </w:r>
            <w:r w:rsidRPr="006B16A9">
              <w:t xml:space="preserve"> relevant workplace or a closely simulated work environment</w:t>
            </w:r>
          </w:p>
          <w:p w:rsidR="00000000" w:rsidRPr="006B16A9" w:rsidP="006B16A9">
            <w:pPr>
              <w:pStyle w:val="ListBullet"/>
            </w:pPr>
            <w:r w:rsidRPr="006B16A9">
              <w:t>access to and the use of a range of common office equipment, technology, software and consumables</w:t>
            </w:r>
          </w:p>
          <w:p w:rsidR="00000000" w:rsidP="006B16A9">
            <w:pPr>
              <w:pStyle w:val="ListBullet"/>
              <w:rPr>
                <w:lang w:val="en-NZ"/>
              </w:rPr>
            </w:pPr>
            <w:r w:rsidRPr="006B16A9">
              <w:t>access to financial services product information.</w:t>
            </w:r>
          </w:p>
        </w:tc>
      </w:tr>
      <w:tr w:rsidTr="00F94AC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t>A range of assessment meth</w:t>
            </w:r>
            <w:r w:rsidRPr="006B16A9">
              <w:t>ods should be used to assess practical skills and knowledge. The following examples, in combination, are appropriate for this unit:</w:t>
            </w:r>
          </w:p>
          <w:p w:rsidR="00000000" w:rsidRPr="006B16A9" w:rsidP="006B16A9">
            <w:pPr>
              <w:pStyle w:val="ListBullet"/>
            </w:pPr>
            <w:r w:rsidRPr="006B16A9">
              <w:t>evaluating an integrated activity which combines the elements of competency for the unit or a cluster of related units of co</w:t>
            </w:r>
            <w:r w:rsidRPr="006B16A9">
              <w:t>mpetency</w:t>
            </w:r>
          </w:p>
          <w:p w:rsidR="00000000" w:rsidRPr="006B16A9" w:rsidP="006B16A9">
            <w:pPr>
              <w:pStyle w:val="ListBullet"/>
            </w:pPr>
            <w:r w:rsidRPr="006B16A9">
              <w:t>observing processes and procedures in workplaces or role plays</w:t>
            </w:r>
          </w:p>
          <w:p w:rsidR="00000000" w:rsidRPr="006B16A9" w:rsidP="006B16A9">
            <w:pPr>
              <w:pStyle w:val="ListBullet"/>
            </w:pPr>
            <w:r w:rsidRPr="006B16A9">
              <w:t>verbal or written questioning on underpinning knowledge and skills</w:t>
            </w:r>
          </w:p>
          <w:p w:rsidR="00000000" w:rsidRPr="006B16A9" w:rsidP="006B16A9">
            <w:pPr>
              <w:pStyle w:val="ListBullet"/>
            </w:pPr>
            <w:r w:rsidRPr="006B16A9">
              <w:t>setting and reviewing workplace projects and business simulations or scenarios</w:t>
            </w:r>
          </w:p>
          <w:p w:rsidR="00000000" w:rsidP="006B16A9">
            <w:pPr>
              <w:pStyle w:val="ListBullet"/>
              <w:rPr>
                <w:lang w:val="en-NZ"/>
              </w:rPr>
            </w:pPr>
            <w:r w:rsidRPr="006B16A9">
              <w:t>accessing and validating third party r</w:t>
            </w:r>
            <w:r w:rsidRPr="006B16A9">
              <w:t>eports.</w:t>
            </w:r>
          </w:p>
        </w:tc>
      </w:tr>
      <w:tr w:rsidTr="00F94AC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11" w:name="O_80605"/>
      <w:bookmarkEnd w:id="11"/>
      <w:r w:rsidRPr="006B16A9">
        <w:t>Range Statement</w:t>
      </w:r>
    </w:p>
    <w:tbl>
      <w:tblPr>
        <w:tblW w:w="0" w:type="auto"/>
        <w:tblLayout w:type="fixed"/>
        <w:tblCellMar>
          <w:left w:w="62" w:type="dxa"/>
          <w:right w:w="62" w:type="dxa"/>
        </w:tblCellMar>
        <w:tblLook w:val="0000"/>
      </w:tblPr>
      <w:tblGrid>
        <w:gridCol w:w="2530"/>
        <w:gridCol w:w="5992"/>
      </w:tblGrid>
      <w:tr w:rsidTr="00F94A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RANGE STATEMENT</w:t>
            </w:r>
          </w:p>
        </w:tc>
      </w:tr>
      <w:tr w:rsidTr="00F94A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t xml:space="preserve">The range statement relates to the unit of competency as a whole. It allows for different work environments and situations that may affect </w:t>
            </w:r>
            <w:r w:rsidRPr="006B16A9">
              <w:t>performance. Bold italicised wording, if used in the performance criteria, is detailed below. Essential operating conditions that may be present with training and assessment (depending on the work situation, needs of the candidate, accessibility of the ite</w:t>
            </w:r>
            <w:r w:rsidRPr="006B16A9">
              <w:t>m, and local industry and regional contexts) may also be included.</w:t>
            </w:r>
          </w:p>
        </w:tc>
      </w:tr>
      <w:tr w:rsidTr="00F94A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BoldandItalics"/>
              </w:rPr>
              <w:t>Communication and interpersonal skills</w:t>
            </w:r>
            <w:r w:rsidRPr="006B16A9">
              <w:t xml:space="preserve">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Bullet"/>
            </w:pPr>
            <w:r w:rsidRPr="006B16A9">
              <w:t>empathising with customers needs</w:t>
            </w:r>
          </w:p>
          <w:p w:rsidR="00000000" w:rsidRPr="006B16A9" w:rsidP="006B16A9">
            <w:pPr>
              <w:pStyle w:val="ListBullet"/>
            </w:pPr>
            <w:r w:rsidRPr="006B16A9">
              <w:t>establishing rapport</w:t>
            </w:r>
          </w:p>
          <w:p w:rsidR="00000000" w:rsidRPr="006B16A9" w:rsidP="006B16A9">
            <w:pPr>
              <w:pStyle w:val="ListBullet"/>
            </w:pPr>
            <w:r w:rsidRPr="006B16A9">
              <w:t>listening and questioning techniques</w:t>
            </w:r>
          </w:p>
          <w:p w:rsidR="00000000" w:rsidP="006B16A9">
            <w:pPr>
              <w:pStyle w:val="ListBullet"/>
              <w:rPr>
                <w:lang w:val="en-NZ"/>
              </w:rPr>
            </w:pPr>
            <w:r w:rsidRPr="006B16A9">
              <w:t>remembering customer details such as name and special interests.</w:t>
            </w:r>
          </w:p>
        </w:tc>
      </w:tr>
      <w:tr w:rsidTr="00F94A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BoldandItalics"/>
              </w:rPr>
              <w:t>Customer needs</w:t>
            </w:r>
            <w:r w:rsidRPr="006B16A9">
              <w:t xml:space="preserve">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Bullet"/>
            </w:pPr>
            <w:r w:rsidRPr="006B16A9">
              <w:t>special needs of people from different cultural backgrounds, aged and those with a disability in relation to additional products and services</w:t>
            </w:r>
          </w:p>
          <w:p w:rsidR="00000000" w:rsidP="006B16A9">
            <w:pPr>
              <w:pStyle w:val="ListBullet"/>
              <w:rPr>
                <w:lang w:val="en-NZ"/>
              </w:rPr>
            </w:pPr>
            <w:r w:rsidRPr="006B16A9">
              <w:t>financial, insurance</w:t>
            </w:r>
            <w:r w:rsidRPr="006B16A9">
              <w:t>, banking or other financial services or products.</w:t>
            </w:r>
          </w:p>
        </w:tc>
      </w:tr>
      <w:tr w:rsidTr="00F94A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BoldandItalics"/>
              </w:rPr>
              <w:t>Organisation products and services</w:t>
            </w:r>
            <w:r w:rsidRPr="006B16A9">
              <w:t xml:space="preserve">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Bullet"/>
            </w:pPr>
            <w:r w:rsidRPr="006B16A9">
              <w:t>those provided by the organisation such as:</w:t>
            </w:r>
          </w:p>
          <w:p w:rsidR="00000000" w:rsidRPr="006B16A9" w:rsidP="006B16A9">
            <w:pPr>
              <w:pStyle w:val="ListBullet2"/>
            </w:pPr>
            <w:r w:rsidRPr="006B16A9">
              <w:t>savings</w:t>
            </w:r>
          </w:p>
          <w:p w:rsidR="00000000" w:rsidRPr="006B16A9" w:rsidP="006B16A9">
            <w:pPr>
              <w:pStyle w:val="ListBullet2"/>
            </w:pPr>
            <w:r w:rsidRPr="006B16A9">
              <w:t>investment</w:t>
            </w:r>
          </w:p>
          <w:p w:rsidR="00000000" w:rsidRPr="006B16A9" w:rsidP="006B16A9">
            <w:pPr>
              <w:pStyle w:val="ListBullet2"/>
            </w:pPr>
            <w:r w:rsidRPr="006B16A9">
              <w:t>loans</w:t>
            </w:r>
          </w:p>
          <w:p w:rsidR="00000000" w:rsidRPr="006B16A9" w:rsidP="006B16A9">
            <w:pPr>
              <w:pStyle w:val="ListBullet2"/>
            </w:pPr>
            <w:r w:rsidRPr="006B16A9">
              <w:t>travel</w:t>
            </w:r>
          </w:p>
          <w:p w:rsidR="00000000" w:rsidRPr="006B16A9" w:rsidP="006B16A9">
            <w:pPr>
              <w:pStyle w:val="ListBullet2"/>
            </w:pPr>
            <w:r w:rsidRPr="006B16A9">
              <w:t>superannuation</w:t>
            </w:r>
          </w:p>
          <w:p w:rsidR="00000000" w:rsidRPr="006B16A9" w:rsidP="006B16A9">
            <w:pPr>
              <w:pStyle w:val="ListBullet2"/>
            </w:pPr>
            <w:r w:rsidRPr="006B16A9">
              <w:t>insurance</w:t>
            </w:r>
          </w:p>
          <w:p w:rsidR="00000000" w:rsidP="006B16A9">
            <w:pPr>
              <w:pStyle w:val="ListBullet2"/>
              <w:rPr>
                <w:lang w:val="en-NZ"/>
              </w:rPr>
            </w:pPr>
            <w:r w:rsidRPr="006B16A9">
              <w:t>other services.</w:t>
            </w:r>
          </w:p>
        </w:tc>
      </w:tr>
      <w:tr w:rsidTr="00F94A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BoldandItalics"/>
              </w:rPr>
              <w:t>Legislation</w:t>
            </w:r>
            <w:r w:rsidRPr="006B16A9">
              <w:t xml:space="preserve">, </w:t>
            </w:r>
            <w:r w:rsidRPr="006B16A9">
              <w:rPr>
                <w:rStyle w:val="BoldandItalics"/>
              </w:rPr>
              <w:t>regulations</w:t>
            </w:r>
            <w:r w:rsidRPr="006B16A9">
              <w:t xml:space="preserve">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Bullet"/>
            </w:pPr>
            <w:r w:rsidRPr="006B16A9">
              <w:t>Australian Competition and Consumer Commission (ACCC)</w:t>
            </w:r>
          </w:p>
          <w:p w:rsidR="00000000" w:rsidRPr="006B16A9" w:rsidP="006B16A9">
            <w:pPr>
              <w:pStyle w:val="ListBullet"/>
            </w:pPr>
            <w:r w:rsidRPr="006B16A9">
              <w:t>consumer:</w:t>
            </w:r>
          </w:p>
          <w:p w:rsidR="00000000" w:rsidRPr="006B16A9" w:rsidP="006B16A9">
            <w:pPr>
              <w:pStyle w:val="ListBullet2"/>
            </w:pPr>
            <w:r w:rsidRPr="006B16A9">
              <w:t>Consumer Credit Code</w:t>
            </w:r>
          </w:p>
          <w:p w:rsidR="00000000" w:rsidRPr="006B16A9" w:rsidP="006B16A9">
            <w:pPr>
              <w:pStyle w:val="ListBullet2"/>
            </w:pPr>
            <w:r w:rsidRPr="006B16A9">
              <w:t>Privacy Act</w:t>
            </w:r>
          </w:p>
          <w:p w:rsidR="00000000" w:rsidRPr="006B16A9" w:rsidP="006B16A9">
            <w:pPr>
              <w:pStyle w:val="ListBullet2"/>
            </w:pPr>
            <w:r w:rsidRPr="006B16A9">
              <w:t>secrecy laws</w:t>
            </w:r>
          </w:p>
          <w:p w:rsidR="00000000" w:rsidRPr="006B16A9" w:rsidP="006B16A9">
            <w:pPr>
              <w:pStyle w:val="ListBullet2"/>
            </w:pPr>
            <w:r w:rsidRPr="006B16A9">
              <w:t>codes of practice</w:t>
            </w:r>
          </w:p>
          <w:p w:rsidR="00000000" w:rsidRPr="006B16A9" w:rsidP="006B16A9">
            <w:pPr>
              <w:pStyle w:val="ListBullet"/>
            </w:pPr>
            <w:r w:rsidRPr="006B16A9">
              <w:t>prudential:</w:t>
            </w:r>
          </w:p>
          <w:p w:rsidR="00000000" w:rsidRPr="006B16A9" w:rsidP="006B16A9">
            <w:pPr>
              <w:pStyle w:val="ListBullet2"/>
            </w:pPr>
            <w:r w:rsidRPr="006B16A9">
              <w:t>Bills of Exchange Act</w:t>
            </w:r>
          </w:p>
          <w:p w:rsidR="00000000" w:rsidRPr="006B16A9" w:rsidP="006B16A9">
            <w:pPr>
              <w:pStyle w:val="ListBullet2"/>
            </w:pPr>
            <w:r w:rsidRPr="006B16A9">
              <w:t>Cheques and Payment Orders Act</w:t>
            </w:r>
          </w:p>
          <w:p w:rsidR="00000000" w:rsidRPr="006B16A9" w:rsidP="006B16A9">
            <w:pPr>
              <w:pStyle w:val="ListBullet2"/>
            </w:pPr>
            <w:r w:rsidRPr="006B16A9">
              <w:t>Credit Reference Association of Australia (CRAA)</w:t>
            </w:r>
          </w:p>
          <w:p w:rsidR="00000000" w:rsidRPr="006B16A9" w:rsidP="006B16A9">
            <w:pPr>
              <w:pStyle w:val="ListBullet2"/>
            </w:pPr>
            <w:r w:rsidRPr="006B16A9">
              <w:t>Electronic Funds Transfer (EFT) Code of Conduct</w:t>
            </w:r>
          </w:p>
          <w:p w:rsidR="00000000" w:rsidRPr="006B16A9" w:rsidP="006B16A9">
            <w:pPr>
              <w:pStyle w:val="ListBullet2"/>
            </w:pPr>
            <w:r w:rsidRPr="006B16A9">
              <w:t>Financial Institutions (FI) Code</w:t>
            </w:r>
          </w:p>
          <w:p w:rsidR="00000000" w:rsidP="006B16A9">
            <w:pPr>
              <w:pStyle w:val="ListBullet2"/>
              <w:rPr>
                <w:lang w:val="en-NZ"/>
              </w:rPr>
            </w:pPr>
            <w:r w:rsidRPr="006B16A9">
              <w:t>Financial Transaction Reports Act.</w:t>
            </w:r>
          </w:p>
        </w:tc>
      </w:tr>
      <w:tr w:rsidTr="00F94AC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BoldandItalics"/>
              </w:rPr>
              <w:t>Documentation</w:t>
            </w:r>
            <w:r w:rsidRPr="006B16A9">
              <w:t xml:space="preserve"> may include: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ListBullet"/>
            </w:pPr>
            <w:r w:rsidRPr="006B16A9">
              <w:t>application forms for opening accounts for products and services.</w:t>
            </w:r>
          </w:p>
        </w:tc>
      </w:tr>
    </w:tbl>
    <w:p w:rsidR="00F94ACD" w:rsidP="006B16A9">
      <w:pPr>
        <w:pStyle w:val="BodyText"/>
      </w:pPr>
    </w:p>
    <w:p w:rsidR="00F94ACD" w:rsidP="006B16A9">
      <w:pPr>
        <w:pStyle w:val="BodyText"/>
      </w:pPr>
    </w:p>
    <w:p w:rsidR="00000000" w:rsidRPr="006B16A9" w:rsidP="006B16A9">
      <w:pPr>
        <w:pStyle w:val="Heading1"/>
      </w:pPr>
      <w:bookmarkStart w:id="12" w:name="O_80606"/>
      <w:bookmarkEnd w:id="12"/>
      <w:r w:rsidRPr="006B16A9">
        <w:t>Unit Sector(s)</w:t>
      </w:r>
    </w:p>
    <w:tbl>
      <w:tblPr>
        <w:tblW w:w="0" w:type="auto"/>
        <w:tblLayout w:type="fixed"/>
        <w:tblCellMar>
          <w:left w:w="62" w:type="dxa"/>
          <w:right w:w="62" w:type="dxa"/>
        </w:tblCellMar>
        <w:tblLook w:val="0000"/>
      </w:tblPr>
      <w:tblGrid>
        <w:gridCol w:w="2608"/>
        <w:gridCol w:w="5914"/>
      </w:tblGrid>
      <w:tr w:rsidTr="00F94ACD">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r w:rsidRPr="006B16A9">
              <w:t>Sales and marketing</w:t>
            </w: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13" w:name="O_156667"/>
      <w:bookmarkEnd w:id="13"/>
      <w:r w:rsidRPr="006B16A9">
        <w:t>Competency field</w:t>
      </w:r>
    </w:p>
    <w:tbl>
      <w:tblPr>
        <w:tblW w:w="0" w:type="auto"/>
        <w:tblLayout w:type="fixed"/>
        <w:tblCellMar>
          <w:left w:w="62" w:type="dxa"/>
          <w:right w:w="62" w:type="dxa"/>
        </w:tblCellMar>
        <w:tblLook w:val="0000"/>
      </w:tblPr>
      <w:tblGrid>
        <w:gridCol w:w="2754"/>
        <w:gridCol w:w="5768"/>
      </w:tblGrid>
      <w:tr w:rsidTr="00F94AC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p>
        </w:tc>
      </w:tr>
    </w:tbl>
    <w:p w:rsidR="00000000" w:rsidRPr="006B16A9" w:rsidP="006B16A9">
      <w:pPr>
        <w:pStyle w:val="BodyText"/>
      </w:pPr>
    </w:p>
    <w:p w:rsidR="00000000" w:rsidRPr="006B16A9" w:rsidP="006B16A9">
      <w:pPr>
        <w:pStyle w:val="AllowPageBreak"/>
      </w:pPr>
    </w:p>
    <w:p w:rsidR="00000000" w:rsidRPr="006B16A9" w:rsidP="006B16A9">
      <w:pPr>
        <w:pStyle w:val="Heading1"/>
      </w:pPr>
      <w:bookmarkStart w:id="14" w:name="O_156666"/>
      <w:bookmarkEnd w:id="14"/>
      <w:r w:rsidRPr="006B16A9">
        <w:t>Co-requisite units</w:t>
      </w:r>
    </w:p>
    <w:tbl>
      <w:tblPr>
        <w:tblW w:w="0" w:type="auto"/>
        <w:tblLayout w:type="fixed"/>
        <w:tblCellMar>
          <w:left w:w="62" w:type="dxa"/>
          <w:right w:w="62" w:type="dxa"/>
        </w:tblCellMar>
        <w:tblLook w:val="0000"/>
      </w:tblPr>
      <w:tblGrid>
        <w:gridCol w:w="2629"/>
        <w:gridCol w:w="1324"/>
        <w:gridCol w:w="4569"/>
      </w:tblGrid>
      <w:tr w:rsidTr="00F94AC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r w:rsidRPr="006B16A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A9">
            <w:pPr>
              <w:pStyle w:val="BodyText"/>
              <w:rPr>
                <w:lang w:val="en-NZ"/>
              </w:rPr>
            </w:pPr>
          </w:p>
        </w:tc>
      </w:tr>
      <w:tr w:rsidTr="00F94AC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A9" w:rsidP="006B16A9">
            <w:pPr>
              <w:pStyle w:val="BodyText"/>
            </w:pPr>
          </w:p>
        </w:tc>
      </w:tr>
    </w:tbl>
    <w:p w:rsidR="00000000" w:rsidRPr="006B16A9" w:rsidP="006B16A9">
      <w:pPr>
        <w:pStyle w:val="BodyText"/>
      </w:pPr>
    </w:p>
    <w:p w:rsidR="00000000" w:rsidRPr="006B16A9" w:rsidP="006B16A9"/>
    <w:sectPr w:rsidSect="006B1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ACD" w:rsidP="00F94A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D" w:rsidP="006B16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4ACD" w:rsidP="006B1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4ACD" w:rsidP="006B1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A9" w:rsidRPr="00F94ACD" w:rsidP="00F94A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D" w:rsidRPr="002D2AF8" w:rsidP="006B16A9">
    <w:pPr>
      <w:pStyle w:val="Header"/>
      <w:framePr w:wrap="around"/>
    </w:pPr>
    <w:r>
      <w:fldChar w:fldCharType="begin"/>
    </w:r>
    <w:r>
      <w:instrText xml:space="preserve"> TITLE   \* MERGEFORMAT </w:instrText>
    </w:r>
    <w:r>
      <w:fldChar w:fldCharType="separate"/>
    </w:r>
    <w:r>
      <w:t>FNSSAM301A Identify opportunities for cross-selling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94ACD" w:rsidP="006B1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726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C2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60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6A9"/>
    <w:pPr>
      <w:spacing w:before="360" w:after="60"/>
      <w:outlineLvl w:val="0"/>
    </w:pPr>
    <w:rPr>
      <w:sz w:val="32"/>
    </w:rPr>
  </w:style>
  <w:style w:type="paragraph" w:styleId="Heading2">
    <w:name w:val="heading 2"/>
    <w:basedOn w:val="HeadingBase"/>
    <w:next w:val="BodyText"/>
    <w:link w:val="Heading2Char"/>
    <w:qFormat/>
    <w:rsid w:val="006B16A9"/>
    <w:pPr>
      <w:keepLines/>
      <w:spacing w:before="240" w:after="120"/>
      <w:outlineLvl w:val="1"/>
    </w:pPr>
    <w:rPr>
      <w:sz w:val="28"/>
      <w:szCs w:val="40"/>
    </w:rPr>
  </w:style>
  <w:style w:type="paragraph" w:styleId="Heading3">
    <w:name w:val="heading 3"/>
    <w:basedOn w:val="HeadingBase"/>
    <w:next w:val="BodyText"/>
    <w:link w:val="Heading3Char"/>
    <w:qFormat/>
    <w:rsid w:val="006B16A9"/>
    <w:pPr>
      <w:spacing w:before="180" w:after="120"/>
      <w:outlineLvl w:val="2"/>
    </w:pPr>
    <w:rPr>
      <w:spacing w:val="-10"/>
      <w:kern w:val="32"/>
    </w:rPr>
  </w:style>
  <w:style w:type="paragraph" w:styleId="Heading4">
    <w:name w:val="heading 4"/>
    <w:basedOn w:val="HeadingBase"/>
    <w:next w:val="BodyText"/>
    <w:link w:val="Heading4Char"/>
    <w:qFormat/>
    <w:rsid w:val="006B16A9"/>
    <w:pPr>
      <w:spacing w:before="160" w:after="120"/>
      <w:outlineLvl w:val="3"/>
    </w:pPr>
    <w:rPr>
      <w:sz w:val="22"/>
    </w:rPr>
  </w:style>
  <w:style w:type="paragraph" w:styleId="Heading5">
    <w:name w:val="heading 5"/>
    <w:basedOn w:val="HeadingBase"/>
    <w:next w:val="Normal"/>
    <w:link w:val="Heading5Char"/>
    <w:qFormat/>
    <w:rsid w:val="006B16A9"/>
    <w:pPr>
      <w:spacing w:before="80"/>
      <w:outlineLvl w:val="4"/>
    </w:pPr>
    <w:rPr>
      <w:color w:val="918585"/>
      <w:sz w:val="20"/>
    </w:rPr>
  </w:style>
  <w:style w:type="paragraph" w:styleId="Heading6">
    <w:name w:val="heading 6"/>
    <w:basedOn w:val="HeadingBase"/>
    <w:next w:val="Normal"/>
    <w:link w:val="Heading6Char"/>
    <w:qFormat/>
    <w:rsid w:val="006B16A9"/>
    <w:pPr>
      <w:spacing w:before="60"/>
      <w:outlineLvl w:val="5"/>
    </w:pPr>
    <w:rPr>
      <w:color w:val="918585"/>
      <w:sz w:val="20"/>
    </w:rPr>
  </w:style>
  <w:style w:type="paragraph" w:styleId="Heading7">
    <w:name w:val="heading 7"/>
    <w:basedOn w:val="Normal"/>
    <w:next w:val="Normal"/>
    <w:link w:val="Heading7Char"/>
    <w:qFormat/>
    <w:rsid w:val="006B16A9"/>
    <w:pPr>
      <w:ind w:left="720"/>
      <w:outlineLvl w:val="6"/>
    </w:pPr>
    <w:rPr>
      <w:i/>
    </w:rPr>
  </w:style>
  <w:style w:type="paragraph" w:styleId="Heading8">
    <w:name w:val="heading 8"/>
    <w:basedOn w:val="Normal"/>
    <w:next w:val="Normal"/>
    <w:link w:val="Heading8Char"/>
    <w:qFormat/>
    <w:rsid w:val="006B16A9"/>
    <w:pPr>
      <w:ind w:left="720"/>
      <w:outlineLvl w:val="7"/>
    </w:pPr>
    <w:rPr>
      <w:i/>
    </w:rPr>
  </w:style>
  <w:style w:type="paragraph" w:styleId="Heading9">
    <w:name w:val="heading 9"/>
    <w:basedOn w:val="Normal"/>
    <w:next w:val="Normal"/>
    <w:link w:val="Heading9Char"/>
    <w:qFormat/>
    <w:rsid w:val="006B16A9"/>
    <w:pPr>
      <w:ind w:left="720"/>
      <w:outlineLvl w:val="8"/>
    </w:pPr>
    <w:rPr>
      <w:i/>
    </w:rPr>
  </w:style>
  <w:style w:type="character" w:default="1" w:styleId="DefaultParagraphFont">
    <w:name w:val="Default Paragraph Font"/>
    <w:uiPriority w:val="1"/>
    <w:unhideWhenUsed/>
    <w:rsid w:val="006B1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6A9"/>
  </w:style>
  <w:style w:type="character" w:customStyle="1" w:styleId="Heading1Char">
    <w:name w:val="Heading 1 Char"/>
    <w:basedOn w:val="DefaultParagraphFont"/>
    <w:link w:val="Heading1"/>
    <w:rsid w:val="006B16A9"/>
    <w:rPr>
      <w:rFonts w:ascii="Times New Roman" w:eastAsia="Times New Roman" w:hAnsi="Times New Roman" w:cs="Times New Roman"/>
      <w:b/>
      <w:sz w:val="32"/>
      <w:szCs w:val="20"/>
      <w:lang w:eastAsia="en-US"/>
    </w:rPr>
  </w:style>
  <w:style w:type="paragraph" w:styleId="BodyText">
    <w:name w:val="Body Text"/>
    <w:basedOn w:val="Normal"/>
    <w:link w:val="BodyTextChar"/>
    <w:rsid w:val="006B16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6A9"/>
    <w:rPr>
      <w:rFonts w:ascii="Times New Roman" w:eastAsia="Times New Roman" w:hAnsi="Times New Roman" w:cs="Times New Roman"/>
      <w:sz w:val="24"/>
      <w:lang w:eastAsia="en-US"/>
    </w:rPr>
  </w:style>
  <w:style w:type="paragraph" w:styleId="Footer">
    <w:name w:val="footer"/>
    <w:basedOn w:val="Normal"/>
    <w:link w:val="FooterChar"/>
    <w:rsid w:val="006B1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6A9"/>
    <w:rPr>
      <w:rFonts w:ascii="Times New Roman" w:eastAsia="Times New Roman" w:hAnsi="Times New Roman" w:cs="Times New Roman"/>
      <w:sz w:val="16"/>
      <w:lang w:eastAsia="en-US"/>
    </w:rPr>
  </w:style>
  <w:style w:type="paragraph" w:styleId="List">
    <w:name w:val="List"/>
    <w:basedOn w:val="BodyText"/>
    <w:next w:val="BodyText"/>
    <w:rsid w:val="006B16A9"/>
    <w:pPr>
      <w:tabs>
        <w:tab w:val="left" w:pos="340"/>
      </w:tabs>
      <w:spacing w:before="60" w:after="60"/>
      <w:ind w:left="340" w:hanging="340"/>
    </w:pPr>
  </w:style>
  <w:style w:type="paragraph" w:styleId="ListBullet">
    <w:name w:val="List Bullet"/>
    <w:basedOn w:val="List"/>
    <w:rsid w:val="006B16A9"/>
    <w:pPr>
      <w:numPr>
        <w:numId w:val="14"/>
      </w:numPr>
      <w:tabs>
        <w:tab w:val="clear" w:pos="340"/>
      </w:tabs>
      <w:spacing w:before="40" w:after="40"/>
    </w:pPr>
  </w:style>
  <w:style w:type="character" w:customStyle="1" w:styleId="SpecialBold">
    <w:name w:val="Special Bold"/>
    <w:basedOn w:val="DefaultParagraphFont"/>
    <w:rsid w:val="006B16A9"/>
    <w:rPr>
      <w:b/>
      <w:spacing w:val="0"/>
    </w:rPr>
  </w:style>
  <w:style w:type="paragraph" w:styleId="ListBullet2">
    <w:name w:val="List Bullet 2"/>
    <w:basedOn w:val="List2"/>
    <w:rsid w:val="006B16A9"/>
    <w:pPr>
      <w:numPr>
        <w:numId w:val="15"/>
      </w:numPr>
      <w:tabs>
        <w:tab w:val="clear" w:pos="680"/>
      </w:tabs>
    </w:pPr>
  </w:style>
  <w:style w:type="paragraph" w:customStyle="1" w:styleId="SuperHeading">
    <w:name w:val="SuperHeading"/>
    <w:basedOn w:val="Normal"/>
    <w:rsid w:val="006B16A9"/>
    <w:pPr>
      <w:spacing w:before="240" w:after="120"/>
      <w:outlineLvl w:val="0"/>
    </w:pPr>
    <w:rPr>
      <w:rFonts w:ascii="Times New Roman" w:hAnsi="Times New Roman"/>
      <w:b/>
      <w:sz w:val="28"/>
    </w:rPr>
  </w:style>
  <w:style w:type="paragraph" w:customStyle="1" w:styleId="AllowPageBreak">
    <w:name w:val="AllowPageBreak"/>
    <w:rsid w:val="006B16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16A9"/>
    <w:pPr>
      <w:tabs>
        <w:tab w:val="left" w:pos="680"/>
      </w:tabs>
      <w:spacing w:before="60" w:after="60"/>
      <w:ind w:left="680" w:hanging="340"/>
    </w:pPr>
  </w:style>
  <w:style w:type="paragraph" w:styleId="ListBullet3">
    <w:name w:val="List Bullet 3"/>
    <w:basedOn w:val="List3"/>
    <w:rsid w:val="006B16A9"/>
    <w:pPr>
      <w:numPr>
        <w:numId w:val="3"/>
      </w:numPr>
      <w:tabs>
        <w:tab w:val="clear" w:pos="1021"/>
      </w:tabs>
      <w:ind w:left="1037" w:hanging="357"/>
    </w:pPr>
  </w:style>
  <w:style w:type="character" w:customStyle="1" w:styleId="BoldandItalics">
    <w:name w:val="Bold and Italics"/>
    <w:qFormat/>
    <w:rsid w:val="006B16A9"/>
    <w:rPr>
      <w:b/>
      <w:i/>
      <w:u w:val="none"/>
    </w:rPr>
  </w:style>
  <w:style w:type="character" w:customStyle="1" w:styleId="Heading2Char">
    <w:name w:val="Heading 2 Char"/>
    <w:basedOn w:val="DefaultParagraphFont"/>
    <w:link w:val="Heading2"/>
    <w:rsid w:val="006B1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6A9"/>
    <w:rPr>
      <w:rFonts w:ascii="Courier New" w:eastAsia="Times New Roman" w:hAnsi="Courier New" w:cs="Times New Roman"/>
      <w:i/>
      <w:szCs w:val="20"/>
      <w:lang w:eastAsia="en-US"/>
    </w:rPr>
  </w:style>
  <w:style w:type="paragraph" w:customStyle="1" w:styleId="HeadingBase">
    <w:name w:val="Heading Base"/>
    <w:rsid w:val="006B1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6A9"/>
    <w:pPr>
      <w:tabs>
        <w:tab w:val="right" w:leader="dot" w:pos="9072"/>
      </w:tabs>
      <w:ind w:left="567"/>
    </w:pPr>
    <w:rPr>
      <w:szCs w:val="22"/>
    </w:rPr>
  </w:style>
  <w:style w:type="paragraph" w:customStyle="1" w:styleId="TOCBase">
    <w:name w:val="TOC Base"/>
    <w:rsid w:val="006B1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6A9"/>
    <w:pPr>
      <w:tabs>
        <w:tab w:val="right" w:leader="dot" w:pos="9072"/>
      </w:tabs>
      <w:spacing w:before="40" w:after="40"/>
      <w:ind w:left="284"/>
    </w:pPr>
    <w:rPr>
      <w:rFonts w:ascii="Times New Roman" w:hAnsi="Times New Roman"/>
    </w:rPr>
  </w:style>
  <w:style w:type="paragraph" w:styleId="TOC1">
    <w:name w:val="toc 1"/>
    <w:basedOn w:val="TOCBase"/>
    <w:next w:val="Normal"/>
    <w:rsid w:val="006B1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6A9"/>
    <w:pPr>
      <w:spacing w:before="5040"/>
      <w:jc w:val="center"/>
    </w:pPr>
    <w:rPr>
      <w:sz w:val="48"/>
      <w:szCs w:val="72"/>
      <w:lang w:val="en-US"/>
    </w:rPr>
  </w:style>
  <w:style w:type="character" w:customStyle="1" w:styleId="TitleChar">
    <w:name w:val="Title Char"/>
    <w:basedOn w:val="DefaultParagraphFont"/>
    <w:link w:val="Title"/>
    <w:rsid w:val="006B1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6A9"/>
    <w:pPr>
      <w:tabs>
        <w:tab w:val="left" w:pos="3600"/>
        <w:tab w:val="left" w:pos="3958"/>
      </w:tabs>
    </w:pPr>
  </w:style>
  <w:style w:type="paragraph" w:customStyle="1" w:styleId="Note">
    <w:name w:val="Note"/>
    <w:basedOn w:val="BodyText"/>
    <w:rsid w:val="006B1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6A9"/>
    <w:pPr>
      <w:framePr w:wrap="auto" w:hAnchor="text" w:y="6049"/>
    </w:pPr>
    <w:rPr>
      <w:color w:val="000000"/>
      <w:sz w:val="40"/>
    </w:rPr>
  </w:style>
  <w:style w:type="paragraph" w:customStyle="1" w:styleId="TOCTitle">
    <w:name w:val="TOCTitle"/>
    <w:basedOn w:val="Heading1"/>
    <w:rsid w:val="006B16A9"/>
    <w:pPr>
      <w:spacing w:after="240"/>
      <w:jc w:val="center"/>
      <w:outlineLvl w:val="9"/>
    </w:pPr>
    <w:rPr>
      <w:caps/>
    </w:rPr>
  </w:style>
  <w:style w:type="paragraph" w:customStyle="1" w:styleId="Version">
    <w:name w:val="Version"/>
    <w:rsid w:val="006B1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6A9"/>
    <w:pPr>
      <w:keepNext w:val="0"/>
      <w:tabs>
        <w:tab w:val="right" w:pos="4176"/>
      </w:tabs>
      <w:ind w:left="198" w:hanging="198"/>
    </w:pPr>
    <w:rPr>
      <w:rFonts w:ascii="Garamond" w:hAnsi="Garamond"/>
    </w:rPr>
  </w:style>
  <w:style w:type="paragraph" w:styleId="IndexHeading">
    <w:name w:val="index heading"/>
    <w:basedOn w:val="Normal"/>
    <w:next w:val="Index1"/>
    <w:semiHidden/>
    <w:rsid w:val="006B16A9"/>
    <w:pPr>
      <w:spacing w:before="120" w:after="120"/>
    </w:pPr>
    <w:rPr>
      <w:rFonts w:ascii="Arial" w:hAnsi="Arial"/>
      <w:b/>
      <w:color w:val="918585"/>
      <w:sz w:val="24"/>
    </w:rPr>
  </w:style>
  <w:style w:type="paragraph" w:styleId="Header">
    <w:name w:val="header"/>
    <w:basedOn w:val="Normal"/>
    <w:link w:val="HeaderChar"/>
    <w:rsid w:val="006B1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6A9"/>
    <w:rPr>
      <w:rFonts w:ascii="Times New Roman" w:eastAsia="Times New Roman" w:hAnsi="Times New Roman" w:cs="Times New Roman"/>
      <w:sz w:val="16"/>
      <w:szCs w:val="20"/>
      <w:lang w:val="en-GB" w:eastAsia="en-US"/>
    </w:rPr>
  </w:style>
  <w:style w:type="paragraph" w:customStyle="1" w:styleId="Chapter">
    <w:name w:val="Chapter"/>
    <w:basedOn w:val="Normal"/>
    <w:rsid w:val="006B16A9"/>
    <w:pPr>
      <w:spacing w:before="240"/>
    </w:pPr>
    <w:rPr>
      <w:rFonts w:ascii="Times New Roman" w:hAnsi="Times New Roman"/>
      <w:smallCaps/>
      <w:spacing w:val="80"/>
      <w:sz w:val="28"/>
    </w:rPr>
  </w:style>
  <w:style w:type="paragraph" w:customStyle="1" w:styleId="InChapter">
    <w:name w:val="InChapter"/>
    <w:basedOn w:val="Heading3"/>
    <w:rsid w:val="006B16A9"/>
    <w:pPr>
      <w:spacing w:after="240"/>
      <w:outlineLvl w:val="9"/>
    </w:pPr>
    <w:rPr>
      <w:noProof/>
    </w:rPr>
  </w:style>
  <w:style w:type="paragraph" w:styleId="Index2">
    <w:name w:val="index 2"/>
    <w:basedOn w:val="Normal"/>
    <w:next w:val="Normal"/>
    <w:semiHidden/>
    <w:rsid w:val="006B16A9"/>
    <w:pPr>
      <w:tabs>
        <w:tab w:val="right" w:pos="4176"/>
      </w:tabs>
      <w:ind w:left="568" w:hanging="284"/>
    </w:pPr>
    <w:rPr>
      <w:rFonts w:ascii="Garamond" w:hAnsi="Garamond"/>
    </w:rPr>
  </w:style>
  <w:style w:type="paragraph" w:customStyle="1" w:styleId="Byline">
    <w:name w:val="Byline"/>
    <w:rsid w:val="006B1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6A9"/>
    <w:pPr>
      <w:tabs>
        <w:tab w:val="clear" w:pos="3600"/>
        <w:tab w:val="clear" w:pos="3958"/>
      </w:tabs>
      <w:jc w:val="right"/>
    </w:pPr>
  </w:style>
  <w:style w:type="character" w:styleId="Emphasis">
    <w:name w:val="Emphasis"/>
    <w:basedOn w:val="DefaultParagraphFont"/>
    <w:qFormat/>
    <w:rsid w:val="006B16A9"/>
    <w:rPr>
      <w:i/>
    </w:rPr>
  </w:style>
  <w:style w:type="paragraph" w:styleId="Caption">
    <w:name w:val="caption"/>
    <w:basedOn w:val="BodyText"/>
    <w:next w:val="Normal"/>
    <w:qFormat/>
    <w:rsid w:val="006B16A9"/>
    <w:pPr>
      <w:framePr w:w="2268" w:hSpace="181" w:vSpace="181" w:wrap="around" w:vAnchor="text" w:hAnchor="page" w:x="1135" w:y="285" w:anchorLock="1"/>
    </w:pPr>
    <w:rPr>
      <w:i/>
    </w:rPr>
  </w:style>
  <w:style w:type="paragraph" w:customStyle="1" w:styleId="MiniTOCTitle">
    <w:name w:val="MiniTOCTitle"/>
    <w:basedOn w:val="Heading4"/>
    <w:rsid w:val="006B16A9"/>
    <w:pPr>
      <w:spacing w:before="240"/>
      <w:outlineLvl w:val="9"/>
    </w:pPr>
    <w:rPr>
      <w:noProof/>
      <w:sz w:val="24"/>
    </w:rPr>
  </w:style>
  <w:style w:type="paragraph" w:customStyle="1" w:styleId="MiniTOCItem">
    <w:name w:val="MiniTOCItem"/>
    <w:basedOn w:val="ListBullet"/>
    <w:rsid w:val="006B16A9"/>
    <w:pPr>
      <w:numPr>
        <w:numId w:val="0"/>
      </w:numPr>
      <w:tabs>
        <w:tab w:val="right" w:leader="dot" w:pos="6521"/>
      </w:tabs>
      <w:spacing w:before="0" w:after="0"/>
    </w:pPr>
  </w:style>
  <w:style w:type="paragraph" w:customStyle="1" w:styleId="TOFTitle">
    <w:name w:val="TOFTitle"/>
    <w:basedOn w:val="TOCTitle"/>
    <w:rsid w:val="006B16A9"/>
  </w:style>
  <w:style w:type="paragraph" w:styleId="TableofFigures">
    <w:name w:val="table of figures"/>
    <w:basedOn w:val="Normal"/>
    <w:next w:val="Normal"/>
    <w:semiHidden/>
    <w:rsid w:val="006B16A9"/>
    <w:pPr>
      <w:tabs>
        <w:tab w:val="right" w:leader="dot" w:pos="9072"/>
      </w:tabs>
      <w:ind w:left="970" w:hanging="403"/>
    </w:pPr>
    <w:rPr>
      <w:rFonts w:ascii="Times New Roman" w:hAnsi="Times New Roman"/>
      <w:b/>
    </w:rPr>
  </w:style>
  <w:style w:type="paragraph" w:styleId="ListNumber">
    <w:name w:val="List Number"/>
    <w:basedOn w:val="List"/>
    <w:rsid w:val="006B16A9"/>
    <w:pPr>
      <w:numPr>
        <w:numId w:val="12"/>
      </w:numPr>
    </w:pPr>
  </w:style>
  <w:style w:type="character" w:customStyle="1" w:styleId="WingdingSymbols">
    <w:name w:val="Wingding Symbols"/>
    <w:rsid w:val="006B16A9"/>
    <w:rPr>
      <w:rFonts w:ascii="Wingdings" w:hAnsi="Wingdings"/>
    </w:rPr>
  </w:style>
  <w:style w:type="paragraph" w:customStyle="1" w:styleId="TableHeading">
    <w:name w:val="Table Heading"/>
    <w:basedOn w:val="HeadingBase"/>
    <w:rsid w:val="006B16A9"/>
    <w:pPr>
      <w:keepLines/>
      <w:pBdr>
        <w:bottom w:val="single" w:sz="6" w:space="1" w:color="918585"/>
      </w:pBdr>
      <w:spacing w:before="240"/>
    </w:pPr>
  </w:style>
  <w:style w:type="character" w:customStyle="1" w:styleId="HotSpot">
    <w:name w:val="HotSpot"/>
    <w:rsid w:val="006B16A9"/>
    <w:rPr>
      <w:color w:val="0033CC"/>
      <w:u w:val="none"/>
    </w:rPr>
  </w:style>
  <w:style w:type="paragraph" w:customStyle="1" w:styleId="BodyTextRight">
    <w:name w:val="Body Text Right"/>
    <w:basedOn w:val="BodyText"/>
    <w:rsid w:val="006B16A9"/>
    <w:pPr>
      <w:spacing w:before="0" w:after="0"/>
      <w:jc w:val="right"/>
    </w:pPr>
  </w:style>
  <w:style w:type="paragraph" w:styleId="Index3">
    <w:name w:val="index 3"/>
    <w:basedOn w:val="ListNumber2"/>
    <w:next w:val="Normal"/>
    <w:semiHidden/>
    <w:rsid w:val="006B16A9"/>
    <w:pPr>
      <w:numPr>
        <w:numId w:val="0"/>
      </w:numPr>
      <w:tabs>
        <w:tab w:val="right" w:leader="dot" w:pos="4176"/>
      </w:tabs>
    </w:pPr>
  </w:style>
  <w:style w:type="paragraph" w:styleId="ListNumber2">
    <w:name w:val="List Number 2"/>
    <w:basedOn w:val="List2"/>
    <w:rsid w:val="006B16A9"/>
    <w:pPr>
      <w:numPr>
        <w:numId w:val="11"/>
      </w:numPr>
      <w:tabs>
        <w:tab w:val="clear" w:pos="1060"/>
      </w:tabs>
    </w:pPr>
  </w:style>
  <w:style w:type="paragraph" w:customStyle="1" w:styleId="MarginNote">
    <w:name w:val="Margin Note"/>
    <w:basedOn w:val="BodyText"/>
    <w:rsid w:val="006B1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6A9"/>
    <w:rPr>
      <w:sz w:val="32"/>
    </w:rPr>
  </w:style>
  <w:style w:type="paragraph" w:customStyle="1" w:styleId="HeadingProcedure">
    <w:name w:val="Heading Procedure"/>
    <w:basedOn w:val="HeadingBase"/>
    <w:next w:val="Normal"/>
    <w:rsid w:val="006B16A9"/>
    <w:pPr>
      <w:tabs>
        <w:tab w:val="left" w:pos="0"/>
      </w:tabs>
      <w:spacing w:before="120" w:after="60"/>
    </w:pPr>
    <w:rPr>
      <w:i/>
      <w:color w:val="918585"/>
      <w:sz w:val="22"/>
    </w:rPr>
  </w:style>
  <w:style w:type="paragraph" w:customStyle="1" w:styleId="TableBodyText">
    <w:name w:val="Table Body Text"/>
    <w:basedOn w:val="BodyText"/>
    <w:rsid w:val="006B16A9"/>
    <w:pPr>
      <w:spacing w:before="60" w:after="60"/>
    </w:pPr>
  </w:style>
  <w:style w:type="paragraph" w:styleId="ListContinue">
    <w:name w:val="List Continue"/>
    <w:basedOn w:val="List"/>
    <w:rsid w:val="006B16A9"/>
    <w:pPr>
      <w:ind w:firstLine="0"/>
    </w:pPr>
  </w:style>
  <w:style w:type="paragraph" w:customStyle="1" w:styleId="ListNote">
    <w:name w:val="List Note"/>
    <w:basedOn w:val="List"/>
    <w:rsid w:val="006B16A9"/>
    <w:pPr>
      <w:pBdr>
        <w:top w:val="single" w:sz="6" w:space="2" w:color="918585"/>
        <w:bottom w:val="single" w:sz="6" w:space="2" w:color="918585"/>
      </w:pBdr>
      <w:tabs>
        <w:tab w:val="left" w:pos="1021"/>
      </w:tabs>
      <w:ind w:firstLine="0"/>
    </w:pPr>
  </w:style>
  <w:style w:type="paragraph" w:customStyle="1" w:styleId="Warning">
    <w:name w:val="Warning"/>
    <w:basedOn w:val="BodyText"/>
    <w:rsid w:val="006B16A9"/>
    <w:pPr>
      <w:shd w:val="clear" w:color="auto" w:fill="D9D9D9"/>
      <w:tabs>
        <w:tab w:val="left" w:pos="992"/>
      </w:tabs>
      <w:ind w:left="119" w:right="119"/>
    </w:pPr>
    <w:rPr>
      <w:sz w:val="20"/>
    </w:rPr>
  </w:style>
  <w:style w:type="paragraph" w:customStyle="1" w:styleId="MarginIcons">
    <w:name w:val="Margin Icons"/>
    <w:basedOn w:val="BodyText"/>
    <w:rsid w:val="006B1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6A9"/>
    <w:rPr>
      <w:rFonts w:ascii="Courier New" w:hAnsi="Courier New"/>
    </w:rPr>
  </w:style>
  <w:style w:type="paragraph" w:customStyle="1" w:styleId="NoteBullet">
    <w:name w:val="Note Bullet"/>
    <w:basedOn w:val="Note"/>
    <w:rsid w:val="006B16A9"/>
    <w:pPr>
      <w:tabs>
        <w:tab w:val="clear" w:pos="680"/>
      </w:tabs>
      <w:spacing w:before="60" w:after="60"/>
    </w:pPr>
  </w:style>
  <w:style w:type="paragraph" w:customStyle="1" w:styleId="SubHeading2">
    <w:name w:val="SubHeading2"/>
    <w:basedOn w:val="HeadingBase"/>
    <w:rsid w:val="006B16A9"/>
    <w:pPr>
      <w:spacing w:before="240" w:after="60"/>
    </w:pPr>
    <w:rPr>
      <w:sz w:val="20"/>
    </w:rPr>
  </w:style>
  <w:style w:type="paragraph" w:customStyle="1" w:styleId="SubHeading1">
    <w:name w:val="SubHeading1"/>
    <w:basedOn w:val="HeadingBase"/>
    <w:rsid w:val="006B16A9"/>
    <w:pPr>
      <w:spacing w:before="240" w:after="60"/>
    </w:pPr>
    <w:rPr>
      <w:color w:val="918585"/>
      <w:sz w:val="22"/>
    </w:rPr>
  </w:style>
  <w:style w:type="paragraph" w:customStyle="1" w:styleId="SideHeading">
    <w:name w:val="Side Heading"/>
    <w:basedOn w:val="HeadingBase"/>
    <w:rsid w:val="006B1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6A9"/>
    <w:pPr>
      <w:numPr>
        <w:numId w:val="13"/>
      </w:numPr>
    </w:pPr>
  </w:style>
  <w:style w:type="paragraph" w:styleId="PlainText">
    <w:name w:val="Plain Text"/>
    <w:basedOn w:val="Normal"/>
    <w:link w:val="PlainTextChar"/>
    <w:rsid w:val="006B16A9"/>
    <w:rPr>
      <w:sz w:val="20"/>
    </w:rPr>
  </w:style>
  <w:style w:type="character" w:customStyle="1" w:styleId="PlainTextChar">
    <w:name w:val="Plain Text Char"/>
    <w:basedOn w:val="DefaultParagraphFont"/>
    <w:link w:val="PlainText"/>
    <w:rsid w:val="006B16A9"/>
    <w:rPr>
      <w:rFonts w:ascii="Courier New" w:eastAsia="Times New Roman" w:hAnsi="Courier New" w:cs="Times New Roman"/>
      <w:sz w:val="20"/>
      <w:szCs w:val="20"/>
      <w:lang w:eastAsia="en-US"/>
    </w:rPr>
  </w:style>
  <w:style w:type="character" w:customStyle="1" w:styleId="MenuOption">
    <w:name w:val="Menu Option"/>
    <w:basedOn w:val="DefaultParagraphFont"/>
    <w:rsid w:val="006B16A9"/>
    <w:rPr>
      <w:b/>
      <w:smallCaps/>
    </w:rPr>
  </w:style>
  <w:style w:type="paragraph" w:customStyle="1" w:styleId="TableListNumber">
    <w:name w:val="Table List Number"/>
    <w:basedOn w:val="ListNumber"/>
    <w:rsid w:val="006B16A9"/>
    <w:pPr>
      <w:numPr>
        <w:numId w:val="0"/>
      </w:numPr>
    </w:pPr>
  </w:style>
  <w:style w:type="paragraph" w:styleId="TOC4">
    <w:name w:val="toc 4"/>
    <w:basedOn w:val="TOCBase"/>
    <w:next w:val="Normal"/>
    <w:semiHidden/>
    <w:rsid w:val="006B16A9"/>
    <w:pPr>
      <w:tabs>
        <w:tab w:val="right" w:leader="dot" w:pos="9071"/>
      </w:tabs>
      <w:ind w:left="1701"/>
    </w:pPr>
  </w:style>
  <w:style w:type="paragraph" w:customStyle="1" w:styleId="ListAlpha">
    <w:name w:val="List Alpha"/>
    <w:basedOn w:val="List"/>
    <w:rsid w:val="006B16A9"/>
    <w:pPr>
      <w:numPr>
        <w:numId w:val="10"/>
      </w:numPr>
    </w:pPr>
  </w:style>
  <w:style w:type="paragraph" w:customStyle="1" w:styleId="ListAlpha2">
    <w:name w:val="List Alpha 2"/>
    <w:basedOn w:val="List2"/>
    <w:rsid w:val="006B16A9"/>
    <w:pPr>
      <w:numPr>
        <w:numId w:val="9"/>
      </w:numPr>
    </w:pPr>
  </w:style>
  <w:style w:type="paragraph" w:styleId="List3">
    <w:name w:val="List 3"/>
    <w:basedOn w:val="BodyText"/>
    <w:rsid w:val="006B16A9"/>
    <w:pPr>
      <w:tabs>
        <w:tab w:val="left" w:pos="1021"/>
      </w:tabs>
      <w:spacing w:before="60" w:after="60"/>
      <w:ind w:left="1020" w:hanging="340"/>
    </w:pPr>
  </w:style>
  <w:style w:type="paragraph" w:styleId="List4">
    <w:name w:val="List 4"/>
    <w:basedOn w:val="BodyText"/>
    <w:rsid w:val="006B16A9"/>
    <w:pPr>
      <w:tabs>
        <w:tab w:val="left" w:pos="1361"/>
      </w:tabs>
      <w:spacing w:before="60" w:after="60"/>
      <w:ind w:left="1361" w:hanging="340"/>
    </w:pPr>
  </w:style>
  <w:style w:type="paragraph" w:styleId="List5">
    <w:name w:val="List 5"/>
    <w:basedOn w:val="BodyText"/>
    <w:rsid w:val="006B16A9"/>
    <w:pPr>
      <w:tabs>
        <w:tab w:val="left" w:pos="1701"/>
      </w:tabs>
      <w:spacing w:before="60" w:after="60"/>
      <w:ind w:left="1701" w:hanging="340"/>
    </w:pPr>
  </w:style>
  <w:style w:type="paragraph" w:styleId="ListBullet4">
    <w:name w:val="List Bullet 4"/>
    <w:basedOn w:val="List4"/>
    <w:rsid w:val="006B16A9"/>
    <w:pPr>
      <w:numPr>
        <w:numId w:val="4"/>
      </w:numPr>
    </w:pPr>
  </w:style>
  <w:style w:type="paragraph" w:styleId="ListBullet5">
    <w:name w:val="List Bullet 5"/>
    <w:basedOn w:val="List5"/>
    <w:rsid w:val="006B16A9"/>
    <w:pPr>
      <w:numPr>
        <w:numId w:val="5"/>
      </w:numPr>
    </w:pPr>
  </w:style>
  <w:style w:type="paragraph" w:styleId="ListContinue2">
    <w:name w:val="List Continue 2"/>
    <w:basedOn w:val="List2"/>
    <w:rsid w:val="006B16A9"/>
    <w:pPr>
      <w:ind w:firstLine="0"/>
    </w:pPr>
  </w:style>
  <w:style w:type="paragraph" w:styleId="ListContinue3">
    <w:name w:val="List Continue 3"/>
    <w:basedOn w:val="List3"/>
    <w:rsid w:val="006B16A9"/>
    <w:pPr>
      <w:ind w:left="1021" w:firstLine="0"/>
    </w:pPr>
  </w:style>
  <w:style w:type="paragraph" w:styleId="ListContinue4">
    <w:name w:val="List Continue 4"/>
    <w:basedOn w:val="List4"/>
    <w:rsid w:val="006B16A9"/>
    <w:pPr>
      <w:ind w:firstLine="0"/>
    </w:pPr>
  </w:style>
  <w:style w:type="paragraph" w:styleId="ListContinue5">
    <w:name w:val="List Continue 5"/>
    <w:basedOn w:val="List5"/>
    <w:rsid w:val="006B16A9"/>
    <w:pPr>
      <w:ind w:firstLine="0"/>
    </w:pPr>
  </w:style>
  <w:style w:type="paragraph" w:styleId="ListNumber3">
    <w:name w:val="List Number 3"/>
    <w:basedOn w:val="List3"/>
    <w:rsid w:val="006B16A9"/>
    <w:pPr>
      <w:numPr>
        <w:numId w:val="6"/>
      </w:numPr>
    </w:pPr>
  </w:style>
  <w:style w:type="paragraph" w:styleId="ListNumber4">
    <w:name w:val="List Number 4"/>
    <w:basedOn w:val="List4"/>
    <w:rsid w:val="006B16A9"/>
    <w:pPr>
      <w:numPr>
        <w:numId w:val="7"/>
      </w:numPr>
    </w:pPr>
  </w:style>
  <w:style w:type="paragraph" w:styleId="ListNumber5">
    <w:name w:val="List Number 5"/>
    <w:basedOn w:val="List5"/>
    <w:rsid w:val="006B16A9"/>
    <w:pPr>
      <w:numPr>
        <w:numId w:val="8"/>
      </w:numPr>
    </w:pPr>
  </w:style>
  <w:style w:type="paragraph" w:styleId="BlockText">
    <w:name w:val="Block Text"/>
    <w:basedOn w:val="Normal"/>
    <w:rsid w:val="006B16A9"/>
    <w:pPr>
      <w:spacing w:after="120"/>
      <w:ind w:left="1440" w:right="1440"/>
    </w:pPr>
  </w:style>
  <w:style w:type="character" w:customStyle="1" w:styleId="Subscript">
    <w:name w:val="Subscript"/>
    <w:basedOn w:val="DefaultParagraphFont"/>
    <w:rsid w:val="006B16A9"/>
    <w:rPr>
      <w:sz w:val="16"/>
      <w:vertAlign w:val="subscript"/>
    </w:rPr>
  </w:style>
  <w:style w:type="character" w:customStyle="1" w:styleId="Superscript">
    <w:name w:val="Superscript"/>
    <w:basedOn w:val="DefaultParagraphFont"/>
    <w:rsid w:val="006B16A9"/>
    <w:rPr>
      <w:sz w:val="16"/>
      <w:vertAlign w:val="superscript"/>
    </w:rPr>
  </w:style>
  <w:style w:type="character" w:customStyle="1" w:styleId="Symbols">
    <w:name w:val="Symbols"/>
    <w:basedOn w:val="DefaultParagraphFont"/>
    <w:rsid w:val="006B16A9"/>
    <w:rPr>
      <w:rFonts w:ascii="Symbol" w:hAnsi="Symbol"/>
    </w:rPr>
  </w:style>
  <w:style w:type="character" w:customStyle="1" w:styleId="MenuOptions">
    <w:name w:val="Menu Options"/>
    <w:basedOn w:val="DefaultParagraphFont"/>
    <w:rsid w:val="006B16A9"/>
    <w:rPr>
      <w:rFonts w:ascii="Arial Narrow" w:hAnsi="Arial Narrow"/>
      <w:smallCaps/>
    </w:rPr>
  </w:style>
  <w:style w:type="character" w:customStyle="1" w:styleId="Buttons">
    <w:name w:val="Buttons"/>
    <w:basedOn w:val="DefaultParagraphFont"/>
    <w:rsid w:val="006B16A9"/>
    <w:rPr>
      <w:b/>
    </w:rPr>
  </w:style>
  <w:style w:type="character" w:customStyle="1" w:styleId="Underlined">
    <w:name w:val="Underlined"/>
    <w:basedOn w:val="DefaultParagraphFont"/>
    <w:rsid w:val="006B16A9"/>
    <w:rPr>
      <w:u w:val="single"/>
    </w:rPr>
  </w:style>
  <w:style w:type="paragraph" w:customStyle="1" w:styleId="TableBodyTextRight">
    <w:name w:val="Table Body Text Right"/>
    <w:basedOn w:val="TableBodyText"/>
    <w:rsid w:val="006B16A9"/>
    <w:pPr>
      <w:widowControl w:val="0"/>
      <w:autoSpaceDE w:val="0"/>
      <w:autoSpaceDN w:val="0"/>
      <w:adjustRightInd w:val="0"/>
      <w:jc w:val="right"/>
    </w:pPr>
    <w:rPr>
      <w:rFonts w:cs="Arial"/>
      <w:szCs w:val="18"/>
    </w:rPr>
  </w:style>
  <w:style w:type="paragraph" w:customStyle="1" w:styleId="CopyrightText">
    <w:name w:val="Copyright Text"/>
    <w:basedOn w:val="BodyText"/>
    <w:rsid w:val="006B16A9"/>
    <w:rPr>
      <w:sz w:val="18"/>
    </w:rPr>
  </w:style>
  <w:style w:type="paragraph" w:customStyle="1" w:styleId="BodySmallRight">
    <w:name w:val="Body Small Right"/>
    <w:basedOn w:val="BodyTextRight"/>
    <w:rsid w:val="006B16A9"/>
    <w:rPr>
      <w:sz w:val="18"/>
      <w:szCs w:val="18"/>
    </w:rPr>
  </w:style>
  <w:style w:type="paragraph" w:customStyle="1" w:styleId="MarginEdition">
    <w:name w:val="Margin Edition"/>
    <w:basedOn w:val="MarginNote"/>
    <w:rsid w:val="006B16A9"/>
    <w:pPr>
      <w:spacing w:before="0" w:after="0"/>
    </w:pPr>
    <w:rPr>
      <w:rFonts w:ascii="Times New Roman" w:hAnsi="Times New Roman"/>
      <w:color w:val="999999"/>
    </w:rPr>
  </w:style>
  <w:style w:type="paragraph" w:customStyle="1" w:styleId="Spacer">
    <w:name w:val="Spacer"/>
    <w:basedOn w:val="Normal"/>
    <w:rsid w:val="006B16A9"/>
    <w:rPr>
      <w:sz w:val="2"/>
      <w:szCs w:val="2"/>
    </w:rPr>
  </w:style>
  <w:style w:type="character" w:customStyle="1" w:styleId="Small">
    <w:name w:val="Small"/>
    <w:basedOn w:val="DefaultParagraphFont"/>
    <w:rsid w:val="006B16A9"/>
    <w:rPr>
      <w:sz w:val="16"/>
    </w:rPr>
  </w:style>
  <w:style w:type="paragraph" w:customStyle="1" w:styleId="WideTable">
    <w:name w:val="Wide Table"/>
    <w:basedOn w:val="Normal"/>
    <w:rsid w:val="006B16A9"/>
    <w:pPr>
      <w:ind w:left="-1418"/>
    </w:pPr>
    <w:rPr>
      <w:sz w:val="2"/>
      <w:szCs w:val="2"/>
    </w:rPr>
  </w:style>
  <w:style w:type="character" w:styleId="PageNumber">
    <w:name w:val="page number"/>
    <w:basedOn w:val="DefaultParagraphFont"/>
    <w:rsid w:val="006B16A9"/>
  </w:style>
  <w:style w:type="paragraph" w:styleId="Quote">
    <w:name w:val="Quote"/>
    <w:basedOn w:val="Heading1"/>
    <w:link w:val="QuoteChar"/>
    <w:qFormat/>
    <w:rsid w:val="006B16A9"/>
    <w:rPr>
      <w:b w:val="0"/>
      <w:sz w:val="72"/>
      <w:szCs w:val="72"/>
      <w:lang w:val="en-NZ"/>
    </w:rPr>
  </w:style>
  <w:style w:type="character" w:customStyle="1" w:styleId="QuoteChar">
    <w:name w:val="Quote Char"/>
    <w:basedOn w:val="DefaultParagraphFont"/>
    <w:link w:val="Quote"/>
    <w:rsid w:val="006B1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6A9"/>
    <w:pPr>
      <w:pageBreakBefore/>
    </w:pPr>
  </w:style>
  <w:style w:type="paragraph" w:customStyle="1" w:styleId="Border">
    <w:name w:val="Border"/>
    <w:basedOn w:val="Normal"/>
    <w:qFormat/>
    <w:rsid w:val="006B1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6A9"/>
    <w:rPr>
      <w:b/>
      <w:bCs/>
      <w:i/>
      <w:iCs/>
      <w:color w:val="auto"/>
    </w:rPr>
  </w:style>
  <w:style w:type="paragraph" w:styleId="IntenseQuote">
    <w:name w:val="Intense Quote"/>
    <w:basedOn w:val="Normal"/>
    <w:next w:val="Normal"/>
    <w:link w:val="IntenseQuoteChar"/>
    <w:uiPriority w:val="30"/>
    <w:qFormat/>
    <w:rsid w:val="006B1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6A9"/>
    <w:rPr>
      <w:smallCaps/>
      <w:color w:val="auto"/>
      <w:u w:val="single"/>
    </w:rPr>
  </w:style>
  <w:style w:type="character" w:styleId="IntenseReference">
    <w:name w:val="Intense Reference"/>
    <w:basedOn w:val="DefaultParagraphFont"/>
    <w:uiPriority w:val="32"/>
    <w:qFormat/>
    <w:rsid w:val="006B16A9"/>
    <w:rPr>
      <w:b/>
      <w:bCs/>
      <w:smallCaps/>
      <w:color w:val="auto"/>
      <w:spacing w:val="5"/>
      <w:u w:val="single"/>
    </w:rPr>
  </w:style>
  <w:style w:type="paragraph" w:customStyle="1" w:styleId="2ColumnHeading">
    <w:name w:val="2Column Heading"/>
    <w:basedOn w:val="BodyText"/>
    <w:qFormat/>
    <w:rsid w:val="006B16A9"/>
    <w:pPr>
      <w:spacing w:after="60"/>
      <w:ind w:left="-2268"/>
    </w:pPr>
    <w:rPr>
      <w:b/>
    </w:rPr>
  </w:style>
  <w:style w:type="paragraph" w:customStyle="1" w:styleId="Heading1TOC">
    <w:name w:val="Heading1 TOC"/>
    <w:basedOn w:val="Normal"/>
    <w:qFormat/>
    <w:rsid w:val="006B16A9"/>
    <w:pPr>
      <w:spacing w:before="240" w:after="120"/>
    </w:pPr>
    <w:rPr>
      <w:rFonts w:ascii="Times New Roman" w:hAnsi="Times New Roman"/>
      <w:b/>
      <w:sz w:val="32"/>
    </w:rPr>
  </w:style>
  <w:style w:type="paragraph" w:customStyle="1" w:styleId="Heading2TOC">
    <w:name w:val="Heading2 TOC"/>
    <w:basedOn w:val="Normal"/>
    <w:qFormat/>
    <w:rsid w:val="006B16A9"/>
    <w:pPr>
      <w:spacing w:before="240" w:after="60"/>
    </w:pPr>
    <w:rPr>
      <w:rFonts w:ascii="Times New Roman" w:hAnsi="Times New Roman"/>
      <w:b/>
      <w:sz w:val="28"/>
    </w:rPr>
  </w:style>
  <w:style w:type="character" w:customStyle="1" w:styleId="Underline">
    <w:name w:val="Underline"/>
    <w:basedOn w:val="DefaultParagraphFont"/>
    <w:qFormat/>
    <w:rsid w:val="006B16A9"/>
    <w:rPr>
      <w:u w:val="single"/>
    </w:rPr>
  </w:style>
  <w:style w:type="paragraph" w:styleId="BalloonText">
    <w:name w:val="Balloon Text"/>
    <w:basedOn w:val="Normal"/>
    <w:link w:val="BalloonTextChar"/>
    <w:rsid w:val="006B16A9"/>
    <w:rPr>
      <w:rFonts w:ascii="Tahoma" w:hAnsi="Tahoma" w:cs="Tahoma"/>
      <w:sz w:val="16"/>
      <w:szCs w:val="16"/>
    </w:rPr>
  </w:style>
  <w:style w:type="character" w:customStyle="1" w:styleId="BalloonTextChar">
    <w:name w:val="Balloon Text Char"/>
    <w:basedOn w:val="DefaultParagraphFont"/>
    <w:link w:val="BalloonText"/>
    <w:rsid w:val="006B1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6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6A9"/>
    <w:rPr>
      <w:b/>
      <w:color w:val="660033"/>
      <w:spacing w:val="0"/>
    </w:rPr>
  </w:style>
  <w:style w:type="paragraph" w:customStyle="1" w:styleId="Nameditemlist">
    <w:name w:val="Named item list"/>
    <w:basedOn w:val="BodyText"/>
    <w:qFormat/>
    <w:rsid w:val="006B16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1021</Words>
  <Characters>6438</Characters>
  <Application>Microsoft Office Word</Application>
  <DocSecurity>0</DocSecurity>
  <Lines>248</Lines>
  <Paragraphs>128</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FNSSAM301A Identify opportunities for cross-selling products and services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2012-10-05T07:00:00Z</dcterms:created>
  <dcterms:modified xsi:type="dcterms:W3CDTF">2012-10-05T07:00:00Z</dcterms:modified>
</cp:coreProperties>
</file>