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BE9" w:rsidP="008F3BE9">
      <w:pPr>
        <w:pStyle w:val="Title"/>
      </w:pPr>
      <w:r>
        <w:fldChar w:fldCharType="begin"/>
      </w:r>
      <w:r>
        <w:instrText xml:space="preserve"> TITLE   \* MERGEFORMAT </w:instrText>
      </w:r>
      <w:r>
        <w:fldChar w:fldCharType="separate"/>
      </w:r>
      <w:r>
        <w:t>FNSRTS402A Prepare government returns and reports</w:t>
      </w:r>
      <w:r>
        <w:fldChar w:fldCharType="end"/>
      </w:r>
    </w:p>
    <w:p w:rsidR="008F3BE9" w:rsidP="008F3BE9">
      <w:pPr>
        <w:pStyle w:val="Version"/>
        <w:sectPr w:rsidSect="00AE04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E04EC" w:rsidP="00AE04EC">
      <w:pPr>
        <w:pStyle w:val="SuperHeading"/>
      </w:pPr>
      <w:r w:rsidRPr="00AE04EC">
        <w:t>FNSRTS402A Prepare government returns and reports</w:t>
      </w:r>
    </w:p>
    <w:p w:rsidR="00000000" w:rsidRPr="00AE04EC" w:rsidP="00AE04EC">
      <w:pPr>
        <w:pStyle w:val="SuperHeading"/>
      </w:pPr>
    </w:p>
    <w:p w:rsidR="00000000" w:rsidRPr="00AE04EC" w:rsidP="00AE04EC">
      <w:pPr>
        <w:pStyle w:val="Heading1"/>
      </w:pPr>
      <w:bookmarkStart w:id="1" w:name="O_80583"/>
      <w:bookmarkEnd w:id="1"/>
      <w:r w:rsidRPr="00AE04EC">
        <w:t>Modification History</w:t>
      </w:r>
    </w:p>
    <w:p w:rsidR="00000000" w:rsidRPr="00AE04EC" w:rsidP="00AE04EC">
      <w:pPr>
        <w:pStyle w:val="BodyText"/>
      </w:pPr>
      <w:r w:rsidRPr="00AE04EC">
        <w:t>Not applicable.</w:t>
      </w:r>
    </w:p>
    <w:p w:rsidR="00000000" w:rsidRPr="00AE04EC" w:rsidP="00AE04EC">
      <w:pPr>
        <w:pStyle w:val="AllowPageBreak"/>
      </w:pPr>
    </w:p>
    <w:p w:rsidR="00000000" w:rsidRPr="00AE04EC" w:rsidP="00AE04EC">
      <w:pPr>
        <w:pStyle w:val="Heading1"/>
      </w:pPr>
      <w:bookmarkStart w:id="2" w:name="O_80584"/>
      <w:bookmarkEnd w:id="2"/>
      <w:r w:rsidRPr="00AE04EC">
        <w:t>Unit Descriptor</w:t>
      </w:r>
    </w:p>
    <w:tbl>
      <w:tblPr>
        <w:tblW w:w="0" w:type="auto"/>
        <w:tblLayout w:type="fixed"/>
        <w:tblCellMar>
          <w:left w:w="62" w:type="dxa"/>
          <w:right w:w="62" w:type="dxa"/>
        </w:tblCellMar>
        <w:tblLook w:val="0000"/>
      </w:tblPr>
      <w:tblGrid>
        <w:gridCol w:w="2639"/>
        <w:gridCol w:w="5883"/>
      </w:tblGrid>
      <w:tr w:rsidTr="008F3BE9">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BodyText"/>
            </w:pPr>
            <w:r w:rsidRPr="00AE04EC">
              <w:t xml:space="preserve">This unit describes the performance outcomes, skills and knowledge required to gather and analyse data </w:t>
            </w:r>
            <w:r w:rsidRPr="00AE04EC">
              <w:t>to prepare relevant financial and related returns or reports required by government bodies.</w:t>
            </w:r>
          </w:p>
          <w:p w:rsidR="00000000" w:rsidRPr="00AE04EC" w:rsidP="00AE04EC">
            <w:pPr>
              <w:pStyle w:val="BodyText"/>
            </w:pPr>
          </w:p>
          <w:p w:rsidR="00000000" w:rsidRPr="00AE04EC" w:rsidP="00AE04EC">
            <w:pPr>
              <w:pStyle w:val="BodyText"/>
            </w:pPr>
            <w:r w:rsidRPr="00AE04EC">
              <w:t>This unit may apply to job roles subject to licensing, legislative, regulatory or certification requirements so Commonwealth, State or Territory requirements shoul</w:t>
            </w:r>
            <w:r w:rsidRPr="00AE04EC">
              <w:t>d be confirmed with the relevant body.</w:t>
            </w:r>
          </w:p>
        </w:tc>
      </w:tr>
    </w:tbl>
    <w:p w:rsidR="00000000" w:rsidRPr="00AE04EC" w:rsidP="00AE04EC">
      <w:pPr>
        <w:pStyle w:val="BodyText"/>
      </w:pPr>
    </w:p>
    <w:p w:rsidR="00000000" w:rsidRPr="00AE04EC" w:rsidP="00AE04EC">
      <w:pPr>
        <w:pStyle w:val="AllowPageBreak"/>
      </w:pPr>
    </w:p>
    <w:p w:rsidR="00000000" w:rsidRPr="00AE04EC" w:rsidP="00AE04EC">
      <w:pPr>
        <w:pStyle w:val="Heading1"/>
      </w:pPr>
      <w:bookmarkStart w:id="3" w:name="O_80585"/>
      <w:bookmarkEnd w:id="3"/>
      <w:r w:rsidRPr="00AE04EC">
        <w:t>Application of the Unit</w:t>
      </w:r>
    </w:p>
    <w:tbl>
      <w:tblPr>
        <w:tblW w:w="0" w:type="auto"/>
        <w:tblLayout w:type="fixed"/>
        <w:tblCellMar>
          <w:left w:w="62" w:type="dxa"/>
          <w:right w:w="62" w:type="dxa"/>
        </w:tblCellMar>
        <w:tblLook w:val="0000"/>
      </w:tblPr>
      <w:tblGrid>
        <w:gridCol w:w="2721"/>
        <w:gridCol w:w="5801"/>
      </w:tblGrid>
      <w:tr w:rsidTr="008F3BE9">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BodyText"/>
            </w:pPr>
            <w:r w:rsidRPr="00AE04EC">
              <w:t xml:space="preserve">This unit may apply to job roles within financial institutions and other organisations of various sizes where the preparation of government </w:t>
            </w:r>
            <w:r w:rsidRPr="00AE04EC">
              <w:t>returns is a mandatory and legal obligation.</w:t>
            </w:r>
          </w:p>
        </w:tc>
      </w:tr>
    </w:tbl>
    <w:p w:rsidR="00000000" w:rsidRPr="00AE04EC" w:rsidP="00AE04EC">
      <w:pPr>
        <w:pStyle w:val="BodyText"/>
      </w:pPr>
    </w:p>
    <w:p w:rsidR="00000000" w:rsidRPr="00AE04EC" w:rsidP="00AE04EC">
      <w:pPr>
        <w:pStyle w:val="AllowPageBreak"/>
      </w:pPr>
    </w:p>
    <w:p w:rsidR="00000000" w:rsidRPr="00AE04EC" w:rsidP="00AE04EC">
      <w:pPr>
        <w:pStyle w:val="Heading1"/>
      </w:pPr>
      <w:bookmarkStart w:id="4" w:name="O_80586"/>
      <w:bookmarkEnd w:id="4"/>
      <w:r w:rsidRPr="00AE04EC">
        <w:t>Licensing/Regulatory Information</w:t>
      </w:r>
    </w:p>
    <w:p w:rsidR="00000000" w:rsidRPr="00AE04EC" w:rsidP="00AE04EC">
      <w:pPr>
        <w:pStyle w:val="BodyText"/>
      </w:pPr>
      <w:r w:rsidRPr="00AE04EC">
        <w:t>Not applicable.</w:t>
      </w:r>
    </w:p>
    <w:p w:rsidR="00000000" w:rsidRPr="00AE04EC" w:rsidP="00AE04EC">
      <w:pPr>
        <w:pStyle w:val="AllowPageBreak"/>
      </w:pPr>
    </w:p>
    <w:p w:rsidR="00000000" w:rsidRPr="00AE04EC" w:rsidP="00AE04EC">
      <w:pPr>
        <w:pStyle w:val="Heading1"/>
      </w:pPr>
      <w:bookmarkStart w:id="5" w:name="O_80587"/>
      <w:bookmarkEnd w:id="5"/>
      <w:r w:rsidRPr="00AE04EC">
        <w:t>Pre-Requisites</w:t>
      </w:r>
    </w:p>
    <w:tbl>
      <w:tblPr>
        <w:tblW w:w="0" w:type="auto"/>
        <w:tblLayout w:type="fixed"/>
        <w:tblCellMar>
          <w:left w:w="62" w:type="dxa"/>
          <w:right w:w="62" w:type="dxa"/>
        </w:tblCellMar>
        <w:tblLook w:val="0000"/>
      </w:tblPr>
      <w:tblGrid>
        <w:gridCol w:w="2745"/>
        <w:gridCol w:w="1301"/>
        <w:gridCol w:w="4476"/>
      </w:tblGrid>
      <w:tr w:rsidTr="008F3BE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p>
        </w:tc>
      </w:tr>
      <w:tr w:rsidTr="008F3BE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p>
        </w:tc>
      </w:tr>
      <w:tr w:rsidTr="008F3BE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BodyText"/>
            </w:pPr>
          </w:p>
        </w:tc>
      </w:tr>
    </w:tbl>
    <w:p w:rsidR="00000000" w:rsidRPr="00AE04EC" w:rsidP="00AE04EC">
      <w:pPr>
        <w:pStyle w:val="BodyText"/>
      </w:pPr>
    </w:p>
    <w:p w:rsidR="00000000" w:rsidRPr="00AE04EC" w:rsidP="00AE04EC">
      <w:pPr>
        <w:pStyle w:val="AllowPageBreak"/>
      </w:pPr>
    </w:p>
    <w:p w:rsidR="00000000" w:rsidRPr="00AE04EC" w:rsidP="00AE04EC">
      <w:pPr>
        <w:pStyle w:val="Heading1"/>
      </w:pPr>
      <w:bookmarkStart w:id="6" w:name="O_80588"/>
      <w:bookmarkEnd w:id="6"/>
      <w:r w:rsidRPr="00AE04EC">
        <w:t>Employability Skills Information</w:t>
      </w:r>
    </w:p>
    <w:tbl>
      <w:tblPr>
        <w:tblW w:w="0" w:type="auto"/>
        <w:tblLayout w:type="fixed"/>
        <w:tblCellMar>
          <w:left w:w="62" w:type="dxa"/>
          <w:right w:w="62" w:type="dxa"/>
        </w:tblCellMar>
        <w:tblLook w:val="0000"/>
      </w:tblPr>
      <w:tblGrid>
        <w:gridCol w:w="2762"/>
        <w:gridCol w:w="5760"/>
      </w:tblGrid>
      <w:tr w:rsidTr="008F3BE9">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BodyText"/>
            </w:pPr>
            <w:r w:rsidRPr="00AE04EC">
              <w:t>This unit contains employability skills.</w:t>
            </w:r>
          </w:p>
        </w:tc>
      </w:tr>
    </w:tbl>
    <w:p w:rsidR="00000000" w:rsidRPr="00AE04EC" w:rsidP="00AE04EC">
      <w:pPr>
        <w:pStyle w:val="BodyText"/>
      </w:pPr>
    </w:p>
    <w:p w:rsidR="00000000" w:rsidRPr="00AE04EC" w:rsidP="00AE04EC">
      <w:pPr>
        <w:pStyle w:val="AllowPageBreak"/>
      </w:pPr>
    </w:p>
    <w:p w:rsidR="00000000" w:rsidRPr="00AE04EC" w:rsidP="00AE04EC">
      <w:pPr>
        <w:pStyle w:val="Heading1"/>
      </w:pPr>
      <w:bookmarkStart w:id="7" w:name="O_80589"/>
      <w:bookmarkEnd w:id="7"/>
      <w:r w:rsidRPr="00AE04EC">
        <w:t>Elements and Performance Criteria Pre-Content</w:t>
      </w:r>
    </w:p>
    <w:tbl>
      <w:tblPr>
        <w:tblW w:w="0" w:type="auto"/>
        <w:tblLayout w:type="fixed"/>
        <w:tblCellMar>
          <w:left w:w="62" w:type="dxa"/>
          <w:right w:w="62" w:type="dxa"/>
        </w:tblCellMar>
        <w:tblLook w:val="0000"/>
      </w:tblPr>
      <w:tblGrid>
        <w:gridCol w:w="2563"/>
        <w:gridCol w:w="5959"/>
      </w:tblGrid>
      <w:tr w:rsidTr="008F3BE9">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BodyText"/>
            </w:pPr>
            <w:r w:rsidRPr="00AE04EC">
              <w:t>Performance criteria describe the performance needed to demonstrate achievement of the</w:t>
            </w:r>
            <w:r w:rsidRPr="00AE04EC">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AE04EC" w:rsidP="00AE04EC">
      <w:pPr>
        <w:pStyle w:val="BodyText"/>
      </w:pPr>
    </w:p>
    <w:p w:rsidR="00000000" w:rsidRPr="00AE04EC" w:rsidP="00AE04EC">
      <w:pPr>
        <w:pStyle w:val="AllowPageBreak"/>
      </w:pPr>
    </w:p>
    <w:p w:rsidR="00000000" w:rsidRPr="00AE04EC" w:rsidP="00AE04EC">
      <w:pPr>
        <w:pStyle w:val="Heading1"/>
      </w:pPr>
      <w:bookmarkStart w:id="8" w:name="O_80590"/>
      <w:bookmarkEnd w:id="8"/>
      <w:r w:rsidRPr="00AE04EC">
        <w:t>Elements and Perform</w:t>
      </w:r>
      <w:r w:rsidRPr="00AE04EC">
        <w:t>ance Criteria</w:t>
      </w:r>
    </w:p>
    <w:tbl>
      <w:tblPr>
        <w:tblW w:w="0" w:type="auto"/>
        <w:tblLayout w:type="fixed"/>
        <w:tblCellMar>
          <w:left w:w="62" w:type="dxa"/>
          <w:right w:w="62" w:type="dxa"/>
        </w:tblCellMar>
        <w:tblLook w:val="0000"/>
      </w:tblPr>
      <w:tblGrid>
        <w:gridCol w:w="2563"/>
        <w:gridCol w:w="5959"/>
      </w:tblGrid>
      <w:tr w:rsidTr="008F3BE9">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BodyText"/>
            </w:pPr>
            <w:r w:rsidRPr="00AE04EC">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SpecialBold"/>
              </w:rPr>
              <w:t>PERFORMANCE CRITERIA</w:t>
            </w:r>
          </w:p>
        </w:tc>
      </w:tr>
      <w:tr w:rsidTr="008F3BE9">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List"/>
              <w:rPr>
                <w:lang w:val="en-NZ"/>
              </w:rPr>
            </w:pPr>
            <w:r w:rsidRPr="00AE04EC">
              <w:t>1.</w:t>
            </w:r>
            <w:r w:rsidRPr="00AE04EC">
              <w:tab/>
              <w:t>Identify requirements for returns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List2"/>
            </w:pPr>
            <w:r w:rsidRPr="00AE04EC">
              <w:t>1.1.</w:t>
            </w:r>
            <w:r w:rsidRPr="00AE04EC">
              <w:tab/>
              <w:t xml:space="preserve">Liaison with </w:t>
            </w:r>
            <w:r w:rsidRPr="00AE04EC">
              <w:rPr>
                <w:rStyle w:val="BoldandItalics"/>
              </w:rPr>
              <w:t>appropriate personnel</w:t>
            </w:r>
            <w:r w:rsidRPr="00AE04EC">
              <w:t xml:space="preserve"> is undertaken to establish type and scope of </w:t>
            </w:r>
            <w:r w:rsidRPr="00AE04EC">
              <w:rPr>
                <w:rStyle w:val="BoldandItalics"/>
              </w:rPr>
              <w:t>government return</w:t>
            </w:r>
            <w:r w:rsidRPr="00AE04EC">
              <w:t xml:space="preserve"> required, and statutory requirements of </w:t>
            </w:r>
            <w:r w:rsidRPr="00AE04EC">
              <w:rPr>
                <w:rStyle w:val="BoldandItalics"/>
              </w:rPr>
              <w:t>relevant legislation</w:t>
            </w:r>
          </w:p>
          <w:p w:rsidR="00000000" w:rsidP="00AE04EC">
            <w:pPr>
              <w:pStyle w:val="List2"/>
              <w:rPr>
                <w:lang w:val="en-NZ"/>
              </w:rPr>
            </w:pPr>
            <w:r w:rsidRPr="00AE04EC">
              <w:t>1.2.</w:t>
            </w:r>
            <w:r w:rsidRPr="00AE04EC">
              <w:tab/>
            </w:r>
            <w:r w:rsidRPr="00AE04EC">
              <w:t>All sources of data for return or report and timing requirements are identified</w:t>
            </w:r>
          </w:p>
        </w:tc>
      </w:tr>
      <w:tr w:rsidTr="008F3BE9">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List"/>
              <w:rPr>
                <w:lang w:val="en-NZ"/>
              </w:rPr>
            </w:pPr>
            <w:r w:rsidRPr="00AE04EC">
              <w:t>2.</w:t>
            </w:r>
            <w:r w:rsidRPr="00AE04EC">
              <w:tab/>
              <w:t>Plan for provision of returns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List2"/>
            </w:pPr>
            <w:r w:rsidRPr="00AE04EC">
              <w:t>2.1.</w:t>
            </w:r>
            <w:r w:rsidRPr="00AE04EC">
              <w:tab/>
              <w:t xml:space="preserve">Timelines and procedures are established in order to meet reporting deadlines with lead times set that ensure adequate time is available </w:t>
            </w:r>
            <w:r w:rsidRPr="00AE04EC">
              <w:t>and allowance is made for contingencies</w:t>
            </w:r>
          </w:p>
          <w:p w:rsidR="00000000" w:rsidP="00AE04EC">
            <w:pPr>
              <w:pStyle w:val="List2"/>
              <w:rPr>
                <w:lang w:val="en-NZ"/>
              </w:rPr>
            </w:pPr>
            <w:r w:rsidRPr="00AE04EC">
              <w:t>2.2.</w:t>
            </w:r>
            <w:r w:rsidRPr="00AE04EC">
              <w:tab/>
              <w:t>Liaison occurs with appropriate personnel to obtain relevant data and information</w:t>
            </w:r>
          </w:p>
        </w:tc>
      </w:tr>
      <w:tr w:rsidTr="008F3BE9">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List"/>
              <w:rPr>
                <w:lang w:val="en-NZ"/>
              </w:rPr>
            </w:pPr>
            <w:r w:rsidRPr="00AE04EC">
              <w:t>3.</w:t>
            </w:r>
            <w:r w:rsidRPr="00AE04EC">
              <w:tab/>
              <w:t>Calculate liability in accordance with government guidelines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List2"/>
            </w:pPr>
            <w:r w:rsidRPr="00AE04EC">
              <w:t>3.1.</w:t>
            </w:r>
            <w:r w:rsidRPr="00AE04EC">
              <w:tab/>
              <w:t>Data in relation to liability are reviewed and analysed and</w:t>
            </w:r>
            <w:r w:rsidRPr="00AE04EC">
              <w:t xml:space="preserve"> spreadsheets prepared as applicable</w:t>
            </w:r>
          </w:p>
          <w:p w:rsidR="00000000" w:rsidP="00AE04EC">
            <w:pPr>
              <w:pStyle w:val="List2"/>
              <w:rPr>
                <w:lang w:val="en-NZ"/>
              </w:rPr>
            </w:pPr>
            <w:r w:rsidRPr="00AE04EC">
              <w:t>3.2.</w:t>
            </w:r>
            <w:r w:rsidRPr="00AE04EC">
              <w:tab/>
              <w:t xml:space="preserve">Data provided is verified to ensure it satisfies obligations in regard to </w:t>
            </w:r>
            <w:r w:rsidRPr="00AE04EC">
              <w:rPr>
                <w:rStyle w:val="BoldandItalics"/>
              </w:rPr>
              <w:t>organisation policies and procedures</w:t>
            </w:r>
            <w:r w:rsidRPr="00AE04EC">
              <w:t xml:space="preserve"> and compliance and regulatory requirements</w:t>
            </w:r>
          </w:p>
        </w:tc>
      </w:tr>
      <w:tr w:rsidTr="008F3BE9">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List"/>
              <w:rPr>
                <w:lang w:val="en-NZ"/>
              </w:rPr>
            </w:pPr>
            <w:r w:rsidRPr="00AE04EC">
              <w:t>4.</w:t>
            </w:r>
            <w:r w:rsidRPr="00AE04EC">
              <w:tab/>
              <w:t>Prepare return document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List2"/>
            </w:pPr>
            <w:r w:rsidRPr="00AE04EC">
              <w:t>4.1.</w:t>
            </w:r>
            <w:r w:rsidRPr="00AE04EC">
              <w:tab/>
              <w:t>Proforma supplied by govern</w:t>
            </w:r>
            <w:r w:rsidRPr="00AE04EC">
              <w:t>ment departments is completed in an accurate, timely and thorough manner</w:t>
            </w:r>
          </w:p>
          <w:p w:rsidR="00000000" w:rsidRPr="00AE04EC" w:rsidP="00AE04EC">
            <w:pPr>
              <w:pStyle w:val="List2"/>
            </w:pPr>
            <w:r w:rsidRPr="00AE04EC">
              <w:t>4.2.</w:t>
            </w:r>
            <w:r w:rsidRPr="00AE04EC">
              <w:tab/>
              <w:t>Documents or reports are forwarded to appropriate personnel for consideration and clearance within the specified timeframe</w:t>
            </w:r>
          </w:p>
        </w:tc>
      </w:tr>
    </w:tbl>
    <w:p w:rsidR="00000000" w:rsidRPr="00AE04EC" w:rsidP="00AE04EC">
      <w:pPr>
        <w:pStyle w:val="BodyText"/>
      </w:pPr>
    </w:p>
    <w:p w:rsidR="00000000" w:rsidRPr="00AE04EC" w:rsidP="00AE04EC">
      <w:pPr>
        <w:pStyle w:val="AllowPageBreak"/>
      </w:pPr>
    </w:p>
    <w:p w:rsidR="00000000" w:rsidRPr="00AE04EC" w:rsidP="00AE04EC">
      <w:pPr>
        <w:pStyle w:val="Heading1"/>
      </w:pPr>
      <w:bookmarkStart w:id="9" w:name="O_80591"/>
      <w:bookmarkEnd w:id="9"/>
      <w:r w:rsidRPr="00AE04EC">
        <w:t>Required Skills and Knowledge</w:t>
      </w:r>
    </w:p>
    <w:tbl>
      <w:tblPr>
        <w:tblW w:w="0" w:type="auto"/>
        <w:tblLayout w:type="fixed"/>
        <w:tblCellMar>
          <w:left w:w="62" w:type="dxa"/>
          <w:right w:w="62" w:type="dxa"/>
        </w:tblCellMar>
        <w:tblLook w:val="0000"/>
      </w:tblPr>
      <w:tblGrid>
        <w:gridCol w:w="8522"/>
      </w:tblGrid>
      <w:tr w:rsidTr="008F3B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SpecialBold"/>
              </w:rPr>
              <w:t>REQUIRED SKILLS AND KNOWLEDGE</w:t>
            </w:r>
          </w:p>
        </w:tc>
      </w:tr>
      <w:tr w:rsidTr="008F3B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t>This section describes the skills and knowledge required for this unit.</w:t>
            </w:r>
          </w:p>
        </w:tc>
      </w:tr>
      <w:tr w:rsidTr="008F3B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SpecialBold"/>
              </w:rPr>
              <w:t>Required skills</w:t>
            </w:r>
          </w:p>
        </w:tc>
      </w:tr>
      <w:tr w:rsidTr="008F3B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ListBullet"/>
            </w:pPr>
            <w:r w:rsidRPr="00AE04EC">
              <w:t>communication skills to:</w:t>
            </w:r>
          </w:p>
          <w:p w:rsidR="00000000" w:rsidRPr="00AE04EC" w:rsidP="00AE04EC">
            <w:pPr>
              <w:pStyle w:val="ListBullet2"/>
            </w:pPr>
            <w:r w:rsidRPr="00AE04EC">
              <w:t>determine and confirm reporting requirements, using questioning and active listening as required</w:t>
            </w:r>
          </w:p>
          <w:p w:rsidR="00000000" w:rsidRPr="00AE04EC" w:rsidP="00AE04EC">
            <w:pPr>
              <w:pStyle w:val="ListBullet2"/>
            </w:pPr>
            <w:r w:rsidRPr="00AE04EC">
              <w:t>liaise with others, share information, listen and understand</w:t>
            </w:r>
          </w:p>
          <w:p w:rsidR="00000000" w:rsidRPr="00AE04EC" w:rsidP="00AE04EC">
            <w:pPr>
              <w:pStyle w:val="ListBullet2"/>
            </w:pPr>
            <w:r w:rsidRPr="00AE04EC">
              <w:t>use language and concepts appropriate to cultural differences</w:t>
            </w:r>
          </w:p>
          <w:p w:rsidR="00000000" w:rsidRPr="00AE04EC" w:rsidP="00AE04EC">
            <w:pPr>
              <w:pStyle w:val="ListBullet"/>
            </w:pPr>
            <w:r w:rsidRPr="00AE04EC">
              <w:t>well-developed numeracy and IT skills to:</w:t>
            </w:r>
          </w:p>
          <w:p w:rsidR="00000000" w:rsidRPr="00AE04EC" w:rsidP="00AE04EC">
            <w:pPr>
              <w:pStyle w:val="ListBullet2"/>
            </w:pPr>
            <w:r w:rsidRPr="00AE04EC">
              <w:t>analyse financial data and make calculations for reporting</w:t>
            </w:r>
          </w:p>
          <w:p w:rsidR="00000000" w:rsidRPr="00AE04EC" w:rsidP="00AE04EC">
            <w:pPr>
              <w:pStyle w:val="ListBullet2"/>
            </w:pPr>
            <w:r w:rsidRPr="00AE04EC">
              <w:t>access  and use computer-based</w:t>
            </w:r>
            <w:r w:rsidRPr="00AE04EC">
              <w:t xml:space="preserve"> financial systems, databases and  spreadsheets</w:t>
            </w:r>
          </w:p>
          <w:p w:rsidR="00000000" w:rsidRPr="00AE04EC" w:rsidP="00AE04EC">
            <w:pPr>
              <w:pStyle w:val="ListBullet"/>
            </w:pPr>
            <w:r w:rsidRPr="00AE04EC">
              <w:t>research skills to gather and analyse data and derive reporting information</w:t>
            </w:r>
          </w:p>
          <w:p w:rsidR="00000000" w:rsidRPr="00AE04EC" w:rsidP="00AE04EC">
            <w:pPr>
              <w:pStyle w:val="ListBullet"/>
            </w:pPr>
            <w:r w:rsidRPr="00AE04EC">
              <w:t>problem solving skills to address reporting and data issues</w:t>
            </w:r>
          </w:p>
          <w:p w:rsidR="00000000" w:rsidRPr="00AE04EC" w:rsidP="00AE04EC">
            <w:pPr>
              <w:pStyle w:val="ListBullet"/>
            </w:pPr>
            <w:r w:rsidRPr="00AE04EC">
              <w:t>well-developed literacy skills to:</w:t>
            </w:r>
          </w:p>
          <w:p w:rsidR="00000000" w:rsidRPr="00AE04EC" w:rsidP="00AE04EC">
            <w:pPr>
              <w:pStyle w:val="ListBullet2"/>
            </w:pPr>
            <w:r w:rsidRPr="00AE04EC">
              <w:t>read complex documents and system i</w:t>
            </w:r>
            <w:r w:rsidRPr="00AE04EC">
              <w:t>nformation</w:t>
            </w:r>
          </w:p>
          <w:p w:rsidR="00000000" w:rsidRPr="00AE04EC" w:rsidP="00AE04EC">
            <w:pPr>
              <w:pStyle w:val="ListBullet2"/>
            </w:pPr>
            <w:r w:rsidRPr="00AE04EC">
              <w:t>draft accurate reports and returns</w:t>
            </w:r>
          </w:p>
          <w:p w:rsidR="00000000" w:rsidRPr="00AE04EC" w:rsidP="00AE04EC">
            <w:pPr>
              <w:pStyle w:val="ListBullet"/>
            </w:pPr>
            <w:r w:rsidRPr="00AE04EC">
              <w:t>risk management skills to identify and ameliorate any reporting risks to the organisation</w:t>
            </w:r>
          </w:p>
          <w:p w:rsidR="00000000" w:rsidRPr="00AE04EC" w:rsidP="00AE04EC">
            <w:pPr>
              <w:pStyle w:val="ListBullet"/>
            </w:pPr>
            <w:r w:rsidRPr="00AE04EC">
              <w:t>organisational skills, including the ability to plan and sequence work</w:t>
            </w:r>
          </w:p>
          <w:p w:rsidR="00000000" w:rsidRPr="00AE04EC" w:rsidP="00AE04EC">
            <w:pPr>
              <w:pStyle w:val="ListBullet"/>
            </w:pPr>
            <w:r w:rsidRPr="00AE04EC">
              <w:t>teamwork skills to work cooperatively with other</w:t>
            </w:r>
            <w:r w:rsidRPr="00AE04EC">
              <w:t>s</w:t>
            </w:r>
          </w:p>
          <w:p w:rsidR="00000000" w:rsidP="00AE04EC">
            <w:pPr>
              <w:pStyle w:val="ListBullet"/>
              <w:rPr>
                <w:lang w:val="en-NZ"/>
              </w:rPr>
            </w:pPr>
            <w:r w:rsidRPr="00AE04EC">
              <w:t>self-management skills for complying with organisational procedures and requirements</w:t>
            </w:r>
          </w:p>
        </w:tc>
      </w:tr>
      <w:tr w:rsidTr="008F3B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SpecialBold"/>
              </w:rPr>
              <w:t>Required knowledge</w:t>
            </w:r>
          </w:p>
        </w:tc>
      </w:tr>
      <w:tr w:rsidTr="008F3B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ListBullet"/>
            </w:pPr>
            <w:r w:rsidRPr="00AE04EC">
              <w:t>financial audit processes</w:t>
            </w:r>
          </w:p>
          <w:p w:rsidR="00000000" w:rsidRPr="00AE04EC" w:rsidP="00AE04EC">
            <w:pPr>
              <w:pStyle w:val="ListBullet"/>
            </w:pPr>
            <w:r w:rsidRPr="00AE04EC">
              <w:t>financial accounting principles and procedures</w:t>
            </w:r>
          </w:p>
          <w:p w:rsidR="00000000" w:rsidRPr="00AE04EC" w:rsidP="00AE04EC">
            <w:pPr>
              <w:pStyle w:val="ListBullet"/>
            </w:pPr>
            <w:r w:rsidRPr="00AE04EC">
              <w:t>key result areas for evaluation of financial performance</w:t>
            </w:r>
          </w:p>
          <w:p w:rsidR="00000000" w:rsidRPr="00AE04EC" w:rsidP="00AE04EC">
            <w:pPr>
              <w:pStyle w:val="ListBullet"/>
            </w:pPr>
            <w:r w:rsidRPr="00AE04EC">
              <w:t>relevant legislation and codes of practice</w:t>
            </w:r>
          </w:p>
          <w:p w:rsidR="00000000" w:rsidRPr="00AE04EC" w:rsidP="00AE04EC">
            <w:pPr>
              <w:pStyle w:val="ListBullet"/>
            </w:pPr>
            <w:r w:rsidRPr="00AE04EC">
              <w:t>risk management strategies including professional indemnity requirements</w:t>
            </w:r>
          </w:p>
        </w:tc>
      </w:tr>
    </w:tbl>
    <w:p w:rsidR="00000000" w:rsidRPr="00AE04EC" w:rsidP="00AE04EC">
      <w:pPr>
        <w:pStyle w:val="BodyText"/>
      </w:pPr>
    </w:p>
    <w:p w:rsidR="00000000" w:rsidRPr="00AE04EC" w:rsidP="00AE04EC">
      <w:pPr>
        <w:pStyle w:val="AllowPageBreak"/>
      </w:pPr>
    </w:p>
    <w:p w:rsidR="00000000" w:rsidRPr="00AE04EC" w:rsidP="00AE04EC">
      <w:pPr>
        <w:pStyle w:val="Heading1"/>
      </w:pPr>
      <w:bookmarkStart w:id="10" w:name="O_80592"/>
      <w:bookmarkEnd w:id="10"/>
      <w:r w:rsidRPr="00AE04EC">
        <w:t>Evidence Guide</w:t>
      </w:r>
    </w:p>
    <w:tbl>
      <w:tblPr>
        <w:tblW w:w="9570" w:type="dxa"/>
        <w:tblLayout w:type="fixed"/>
        <w:tblCellMar>
          <w:left w:w="62" w:type="dxa"/>
          <w:right w:w="62" w:type="dxa"/>
        </w:tblCellMar>
        <w:tblLook w:val="0000"/>
      </w:tblPr>
      <w:tblGrid>
        <w:gridCol w:w="2808"/>
        <w:gridCol w:w="6762"/>
      </w:tblGrid>
      <w:tr w:rsidTr="008F3B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SpecialBold"/>
              </w:rPr>
              <w:t>EVIDENCE GUIDE</w:t>
            </w:r>
          </w:p>
        </w:tc>
      </w:tr>
      <w:tr w:rsidTr="008F3B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t>The Evidence Guide provides advice on assessment and must be read in conjunction with the performance criteria, required skills and knowledge, range statement and the Assessment Guidelines for the Training Package.</w:t>
            </w:r>
          </w:p>
        </w:tc>
      </w:tr>
      <w:tr w:rsidTr="008F3BE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p>
        </w:tc>
      </w:tr>
      <w:tr w:rsidTr="008F3BE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SpecialBold"/>
              </w:rPr>
              <w:t>Critical aspec</w:t>
            </w:r>
            <w:r w:rsidRPr="00AE04EC">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BodyText"/>
            </w:pPr>
            <w:r w:rsidRPr="00AE04EC">
              <w:t>Evidence of the ability to:</w:t>
            </w:r>
          </w:p>
          <w:p w:rsidR="00000000" w:rsidRPr="00AE04EC" w:rsidP="00AE04EC">
            <w:pPr>
              <w:pStyle w:val="ListBullet"/>
            </w:pPr>
            <w:r w:rsidRPr="00AE04EC">
              <w:t>accurately prepare government financial returns in accordance with relevant legislation, codes of conduct and organisation's procedures and timefram</w:t>
            </w:r>
            <w:r w:rsidRPr="00AE04EC">
              <w:t>es</w:t>
            </w:r>
          </w:p>
          <w:p w:rsidR="00000000" w:rsidRPr="00AE04EC" w:rsidP="00AE04EC">
            <w:pPr>
              <w:pStyle w:val="ListBullet"/>
            </w:pPr>
            <w:r w:rsidRPr="00AE04EC">
              <w:t>interpret and comply with relevant legislation</w:t>
            </w:r>
          </w:p>
          <w:p w:rsidR="00000000" w:rsidP="00AE04EC">
            <w:pPr>
              <w:pStyle w:val="ListBullet"/>
              <w:rPr>
                <w:lang w:val="en-NZ"/>
              </w:rPr>
            </w:pPr>
            <w:r w:rsidRPr="00AE04EC">
              <w:t>develop accurate reports that meet legislation and organisational quality specifications.</w:t>
            </w:r>
          </w:p>
        </w:tc>
      </w:tr>
      <w:tr w:rsidTr="008F3BE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BodyText"/>
            </w:pPr>
            <w:r w:rsidRPr="00AE04EC">
              <w:t>Assessment must ensure:</w:t>
            </w:r>
          </w:p>
          <w:p w:rsidR="00000000" w:rsidRPr="00AE04EC" w:rsidP="00AE04EC">
            <w:pPr>
              <w:pStyle w:val="ListBullet"/>
            </w:pPr>
            <w:r w:rsidRPr="00AE04EC">
              <w:t>competency is demonstrated in the context of the financial services work environment and conditions specified in the range statement either in a relevant workplace or a closely simulated work environment</w:t>
            </w:r>
          </w:p>
          <w:p w:rsidR="00000000" w:rsidRPr="00AE04EC" w:rsidP="00AE04EC">
            <w:pPr>
              <w:pStyle w:val="ListBullet"/>
            </w:pPr>
            <w:r w:rsidRPr="00AE04EC">
              <w:t>access to and the use of a range of common office eq</w:t>
            </w:r>
            <w:r w:rsidRPr="00AE04EC">
              <w:t>uipment, technology, software and consumables</w:t>
            </w:r>
          </w:p>
          <w:p w:rsidR="00000000" w:rsidP="00AE04EC">
            <w:pPr>
              <w:pStyle w:val="ListBullet"/>
              <w:rPr>
                <w:lang w:val="en-NZ"/>
              </w:rPr>
            </w:pPr>
            <w:r w:rsidRPr="00AE04EC">
              <w:t>access to an integrated financial software system and data</w:t>
            </w:r>
          </w:p>
        </w:tc>
      </w:tr>
      <w:tr w:rsidTr="008F3BE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BodyText"/>
            </w:pPr>
            <w:r w:rsidRPr="00AE04EC">
              <w:t>A range of assessment methods should be used to assess practical skills and knowledge. The following examples, in combination, ar</w:t>
            </w:r>
            <w:r w:rsidRPr="00AE04EC">
              <w:t>e appropriate for this unit:</w:t>
            </w:r>
          </w:p>
          <w:p w:rsidR="00000000" w:rsidRPr="00AE04EC" w:rsidP="00AE04EC">
            <w:pPr>
              <w:pStyle w:val="ListBullet"/>
            </w:pPr>
            <w:r w:rsidRPr="00AE04EC">
              <w:t>evaluating an integrated activity which combines the elements of competency for the unit or a cluster of related units of competency</w:t>
            </w:r>
          </w:p>
          <w:p w:rsidR="00000000" w:rsidRPr="00AE04EC" w:rsidP="00AE04EC">
            <w:pPr>
              <w:pStyle w:val="ListBullet"/>
            </w:pPr>
            <w:r w:rsidRPr="00AE04EC">
              <w:t xml:space="preserve">verbal or written questioning on underpinning knowledge and skills </w:t>
            </w:r>
          </w:p>
          <w:p w:rsidR="00000000" w:rsidRPr="00AE04EC" w:rsidP="00AE04EC">
            <w:pPr>
              <w:pStyle w:val="ListBullet"/>
            </w:pPr>
            <w:r w:rsidRPr="00AE04EC">
              <w:t>evaluating samples of wor</w:t>
            </w:r>
            <w:r w:rsidRPr="00AE04EC">
              <w:t>k</w:t>
            </w:r>
          </w:p>
          <w:p w:rsidR="00000000" w:rsidP="00AE04EC">
            <w:pPr>
              <w:pStyle w:val="ListBullet"/>
              <w:rPr>
                <w:lang w:val="en-NZ"/>
              </w:rPr>
            </w:pPr>
            <w:r w:rsidRPr="00AE04EC">
              <w:t>accessing and validating third party reports.</w:t>
            </w:r>
          </w:p>
        </w:tc>
      </w:tr>
      <w:tr w:rsidTr="008F3BE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BodyText"/>
            </w:pPr>
          </w:p>
        </w:tc>
      </w:tr>
    </w:tbl>
    <w:p w:rsidR="00000000" w:rsidRPr="00AE04EC" w:rsidP="00AE04EC">
      <w:pPr>
        <w:pStyle w:val="BodyText"/>
      </w:pPr>
    </w:p>
    <w:p w:rsidR="00000000" w:rsidRPr="00AE04EC" w:rsidP="00AE04EC">
      <w:pPr>
        <w:pStyle w:val="AllowPageBreak"/>
      </w:pPr>
    </w:p>
    <w:p w:rsidR="00000000" w:rsidRPr="00AE04EC" w:rsidP="00AE04EC">
      <w:pPr>
        <w:pStyle w:val="Heading1"/>
      </w:pPr>
      <w:bookmarkStart w:id="11" w:name="O_80593"/>
      <w:bookmarkEnd w:id="11"/>
      <w:r w:rsidRPr="00AE04EC">
        <w:t>Range Statement</w:t>
      </w:r>
    </w:p>
    <w:tbl>
      <w:tblPr>
        <w:tblW w:w="0" w:type="auto"/>
        <w:tblLayout w:type="fixed"/>
        <w:tblCellMar>
          <w:left w:w="62" w:type="dxa"/>
          <w:right w:w="62" w:type="dxa"/>
        </w:tblCellMar>
        <w:tblLook w:val="0000"/>
      </w:tblPr>
      <w:tblGrid>
        <w:gridCol w:w="2503"/>
        <w:gridCol w:w="6019"/>
      </w:tblGrid>
      <w:tr w:rsidTr="008F3B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SpecialBold"/>
              </w:rPr>
              <w:t>RANGE STATEMENT</w:t>
            </w:r>
          </w:p>
        </w:tc>
      </w:tr>
      <w:tr w:rsidTr="008F3B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t>The range statement relates to the unit of competency as a whole. It allows for different work environments and situations that may affect performance. Bold italicised wording, if used in the performance criteria, is detailed below. Essential operating con</w:t>
            </w:r>
            <w:r w:rsidRPr="00AE04EC">
              <w:t>ditions that may be present with training and assessment (depending on the work situation, needs of the candidate, accessibility of the item, and local industry and regional contexts) may also be included.</w:t>
            </w:r>
          </w:p>
        </w:tc>
      </w:tr>
      <w:tr w:rsidTr="008F3BE9">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BoldandItalics"/>
              </w:rPr>
              <w:t>Appropriate personnel</w:t>
            </w:r>
            <w:r w:rsidRPr="00AE04EC">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ListBullet"/>
            </w:pPr>
            <w:r w:rsidRPr="00AE04EC">
              <w:t>accounting a</w:t>
            </w:r>
            <w:r w:rsidRPr="00AE04EC">
              <w:t>nd investment personnel</w:t>
            </w:r>
          </w:p>
          <w:p w:rsidR="00000000" w:rsidP="00AE04EC">
            <w:pPr>
              <w:pStyle w:val="ListBullet"/>
              <w:rPr>
                <w:lang w:val="en-NZ"/>
              </w:rPr>
            </w:pPr>
            <w:r w:rsidRPr="00AE04EC">
              <w:t>product and business unit managers and other organisational staff.</w:t>
            </w:r>
          </w:p>
        </w:tc>
      </w:tr>
      <w:tr w:rsidTr="008F3BE9">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BoldandItalics"/>
              </w:rPr>
              <w:t>Government returns</w:t>
            </w:r>
            <w:r w:rsidRPr="00AE04EC">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ListBullet"/>
            </w:pPr>
            <w:r w:rsidRPr="00AE04EC">
              <w:t xml:space="preserve">documentation required by government in relation to a range of government charges and taxes such as: </w:t>
            </w:r>
          </w:p>
          <w:p w:rsidR="00000000" w:rsidRPr="00AE04EC" w:rsidP="00AE04EC">
            <w:pPr>
              <w:pStyle w:val="ListBullet2"/>
            </w:pPr>
            <w:r w:rsidRPr="00AE04EC">
              <w:t xml:space="preserve">Goods and Services Tax (GST) </w:t>
            </w:r>
          </w:p>
          <w:p w:rsidR="00000000" w:rsidRPr="00AE04EC" w:rsidP="00AE04EC">
            <w:pPr>
              <w:pStyle w:val="ListBullet2"/>
            </w:pPr>
            <w:r w:rsidRPr="00AE04EC">
              <w:t>Business Activity Statements (BAS)</w:t>
            </w:r>
          </w:p>
          <w:p w:rsidR="00000000" w:rsidRPr="00AE04EC" w:rsidP="00AE04EC">
            <w:pPr>
              <w:pStyle w:val="ListBullet"/>
            </w:pPr>
            <w:r w:rsidRPr="00AE04EC">
              <w:t>returns or reports required by the Australian Bureau of Statistics (ABS) and prudential supervisors (FINCOM, the Reserve Bank)</w:t>
            </w:r>
          </w:p>
          <w:p w:rsidR="00000000" w:rsidRPr="00AE04EC" w:rsidP="00AE04EC">
            <w:pPr>
              <w:pStyle w:val="ListBullet"/>
            </w:pPr>
            <w:r w:rsidRPr="00AE04EC">
              <w:t xml:space="preserve">returns required by Australian Prudential Regulation Authority </w:t>
            </w:r>
            <w:r w:rsidRPr="00AE04EC">
              <w:t xml:space="preserve">(APRA) regulated entities including: </w:t>
            </w:r>
          </w:p>
          <w:p w:rsidR="00000000" w:rsidRPr="00AE04EC" w:rsidP="00AE04EC">
            <w:pPr>
              <w:pStyle w:val="ListBullet2"/>
            </w:pPr>
            <w:r w:rsidRPr="00AE04EC">
              <w:t xml:space="preserve">code of practice compliance report </w:t>
            </w:r>
          </w:p>
          <w:p w:rsidR="00000000" w:rsidRPr="00AE04EC" w:rsidP="00AE04EC">
            <w:pPr>
              <w:pStyle w:val="ListBullet2"/>
            </w:pPr>
            <w:r w:rsidRPr="00AE04EC">
              <w:t xml:space="preserve">Quarterly Financial Reporting </w:t>
            </w:r>
          </w:p>
          <w:p w:rsidR="00000000" w:rsidP="00AE04EC">
            <w:pPr>
              <w:pStyle w:val="ListBullet2"/>
              <w:rPr>
                <w:lang w:val="en-NZ"/>
              </w:rPr>
            </w:pPr>
            <w:r w:rsidRPr="00AE04EC">
              <w:t xml:space="preserve">Financial Transactions Reporting. </w:t>
            </w:r>
          </w:p>
        </w:tc>
      </w:tr>
      <w:tr w:rsidTr="008F3BE9">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BoldandItalics"/>
              </w:rPr>
              <w:t>Relevant legislation</w:t>
            </w:r>
            <w:r w:rsidRPr="00AE04EC">
              <w:t xml:space="preserve"> and codes of practice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ListBullet"/>
            </w:pPr>
            <w:r w:rsidRPr="00AE04EC">
              <w:t>consumer:</w:t>
            </w:r>
          </w:p>
          <w:p w:rsidR="00000000" w:rsidRPr="00AE04EC" w:rsidP="00AE04EC">
            <w:pPr>
              <w:pStyle w:val="ListBullet2"/>
            </w:pPr>
            <w:r w:rsidRPr="00AE04EC">
              <w:t>Australian Securities and Investments Commission (ASIC) guidelines, polices and reporting requirements</w:t>
            </w:r>
          </w:p>
          <w:p w:rsidR="00000000" w:rsidRPr="00AE04EC" w:rsidP="00AE04EC">
            <w:pPr>
              <w:pStyle w:val="ListBullet2"/>
            </w:pPr>
            <w:r w:rsidRPr="00AE04EC">
              <w:t>industry codes of practice</w:t>
            </w:r>
          </w:p>
          <w:p w:rsidR="00000000" w:rsidRPr="00AE04EC" w:rsidP="00AE04EC">
            <w:pPr>
              <w:pStyle w:val="ListBullet2"/>
            </w:pPr>
            <w:r w:rsidRPr="00AE04EC">
              <w:t>Consumer Credit Code</w:t>
            </w:r>
          </w:p>
          <w:p w:rsidR="00000000" w:rsidRPr="00AE04EC" w:rsidP="00AE04EC">
            <w:pPr>
              <w:pStyle w:val="ListBullet2"/>
            </w:pPr>
            <w:r w:rsidRPr="00AE04EC">
              <w:t>Privacy Act.</w:t>
            </w:r>
          </w:p>
          <w:p w:rsidR="00000000" w:rsidRPr="00AE04EC" w:rsidP="00AE04EC">
            <w:pPr>
              <w:pStyle w:val="ListBullet"/>
            </w:pPr>
            <w:r w:rsidRPr="00AE04EC">
              <w:t>competition:</w:t>
            </w:r>
          </w:p>
          <w:p w:rsidR="00000000" w:rsidRPr="00AE04EC" w:rsidP="00AE04EC">
            <w:pPr>
              <w:pStyle w:val="ListBullet2"/>
            </w:pPr>
            <w:r w:rsidRPr="00AE04EC">
              <w:t>Australian Competition and Consumer Commission (ACCC)</w:t>
            </w:r>
          </w:p>
          <w:p w:rsidR="00000000" w:rsidRPr="00AE04EC" w:rsidP="00AE04EC">
            <w:pPr>
              <w:pStyle w:val="ListBullet"/>
            </w:pPr>
            <w:r w:rsidRPr="00AE04EC">
              <w:t>prudential:</w:t>
            </w:r>
          </w:p>
          <w:p w:rsidR="00000000" w:rsidRPr="00AE04EC" w:rsidP="00AE04EC">
            <w:pPr>
              <w:pStyle w:val="ListBullet2"/>
            </w:pPr>
            <w:r w:rsidRPr="00AE04EC">
              <w:t>Anti-Mone</w:t>
            </w:r>
            <w:r w:rsidRPr="00AE04EC">
              <w:t>y Laundering and Counter Terrorism Financing Acts</w:t>
            </w:r>
          </w:p>
          <w:p w:rsidR="00000000" w:rsidRPr="00AE04EC" w:rsidP="00AE04EC">
            <w:pPr>
              <w:pStyle w:val="ListBullet2"/>
            </w:pPr>
            <w:r w:rsidRPr="00AE04EC">
              <w:t>Bills of Exchange Act</w:t>
            </w:r>
          </w:p>
          <w:p w:rsidR="00000000" w:rsidRPr="00AE04EC" w:rsidP="00AE04EC">
            <w:pPr>
              <w:pStyle w:val="ListBullet2"/>
            </w:pPr>
            <w:r w:rsidRPr="00AE04EC">
              <w:t>Cheques and Payment Orders Act</w:t>
            </w:r>
          </w:p>
          <w:p w:rsidR="00000000" w:rsidRPr="00AE04EC" w:rsidP="00AE04EC">
            <w:pPr>
              <w:pStyle w:val="ListBullet2"/>
            </w:pPr>
            <w:r w:rsidRPr="00AE04EC">
              <w:t>Commercial Tenancies Act</w:t>
            </w:r>
          </w:p>
          <w:p w:rsidR="00000000" w:rsidRPr="00AE04EC" w:rsidP="00AE04EC">
            <w:pPr>
              <w:pStyle w:val="ListBullet2"/>
            </w:pPr>
            <w:r w:rsidRPr="00AE04EC">
              <w:t>Corporations Law</w:t>
            </w:r>
          </w:p>
          <w:p w:rsidR="00000000" w:rsidRPr="00AE04EC" w:rsidP="00AE04EC">
            <w:pPr>
              <w:pStyle w:val="ListBullet2"/>
            </w:pPr>
            <w:r w:rsidRPr="00AE04EC">
              <w:t>Electronic Funds Transfer (EFT) Code of Conduct</w:t>
            </w:r>
          </w:p>
          <w:p w:rsidR="00000000" w:rsidRPr="00AE04EC" w:rsidP="00AE04EC">
            <w:pPr>
              <w:pStyle w:val="ListBullet2"/>
            </w:pPr>
            <w:r w:rsidRPr="00AE04EC">
              <w:t>Financial Institutions (FI) Code</w:t>
            </w:r>
          </w:p>
          <w:p w:rsidR="00000000" w:rsidRPr="00AE04EC" w:rsidP="00AE04EC">
            <w:pPr>
              <w:pStyle w:val="ListBullet2"/>
            </w:pPr>
            <w:r w:rsidRPr="00AE04EC">
              <w:t>Financial Transaction Reports Act</w:t>
            </w:r>
          </w:p>
          <w:p w:rsidR="00000000" w:rsidRPr="00AE04EC" w:rsidP="00AE04EC">
            <w:pPr>
              <w:pStyle w:val="ListBullet2"/>
            </w:pPr>
            <w:r w:rsidRPr="00AE04EC">
              <w:t>Land Tax Assessment Act</w:t>
            </w:r>
          </w:p>
          <w:p w:rsidR="00000000" w:rsidRPr="00AE04EC" w:rsidP="00AE04EC">
            <w:pPr>
              <w:pStyle w:val="ListBullet2"/>
            </w:pPr>
            <w:r w:rsidRPr="00AE04EC">
              <w:t>Payroll Tax Assessment Act</w:t>
            </w:r>
          </w:p>
          <w:p w:rsidR="00000000" w:rsidRPr="00AE04EC" w:rsidP="00AE04EC">
            <w:pPr>
              <w:pStyle w:val="ListBullet2"/>
            </w:pPr>
            <w:r w:rsidRPr="00AE04EC">
              <w:t>Prescribed Payments Act</w:t>
            </w:r>
          </w:p>
          <w:p w:rsidR="00000000" w:rsidRPr="00AE04EC" w:rsidP="00AE04EC">
            <w:pPr>
              <w:pStyle w:val="ListBullet2"/>
            </w:pPr>
            <w:r w:rsidRPr="00AE04EC">
              <w:t>Stamp Duties Act</w:t>
            </w:r>
          </w:p>
          <w:p w:rsidR="00000000" w:rsidP="00AE04EC">
            <w:pPr>
              <w:pStyle w:val="ListBullet2"/>
              <w:rPr>
                <w:lang w:val="en-NZ"/>
              </w:rPr>
            </w:pPr>
            <w:r w:rsidRPr="00AE04EC">
              <w:t>Taxation Assessment Act.</w:t>
            </w:r>
          </w:p>
        </w:tc>
      </w:tr>
      <w:tr w:rsidTr="008F3BE9">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t xml:space="preserve">The </w:t>
            </w:r>
            <w:r w:rsidRPr="00AE04EC">
              <w:rPr>
                <w:rStyle w:val="BoldandItalics"/>
              </w:rPr>
              <w:t>organisations policies and procedures</w:t>
            </w:r>
            <w:r w:rsidRPr="00AE04EC">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ListBullet"/>
            </w:pPr>
            <w:r w:rsidRPr="00AE04EC">
              <w:t>specific policies and procedures on the format o</w:t>
            </w:r>
            <w:r w:rsidRPr="00AE04EC">
              <w:t>f returns and reports and requirements for reporting.</w:t>
            </w:r>
          </w:p>
        </w:tc>
      </w:tr>
    </w:tbl>
    <w:p w:rsidR="008F3BE9" w:rsidP="00AE04EC">
      <w:pPr>
        <w:pStyle w:val="BodyText"/>
      </w:pPr>
    </w:p>
    <w:p w:rsidR="008F3BE9" w:rsidP="00AE04EC">
      <w:pPr>
        <w:pStyle w:val="BodyText"/>
      </w:pPr>
    </w:p>
    <w:p w:rsidR="00000000" w:rsidRPr="00AE04EC" w:rsidP="00AE04EC">
      <w:pPr>
        <w:pStyle w:val="Heading1"/>
      </w:pPr>
      <w:bookmarkStart w:id="12" w:name="O_80594"/>
      <w:bookmarkEnd w:id="12"/>
      <w:r w:rsidRPr="00AE04EC">
        <w:t>Unit Sector(s)</w:t>
      </w:r>
    </w:p>
    <w:tbl>
      <w:tblPr>
        <w:tblW w:w="0" w:type="auto"/>
        <w:tblLayout w:type="fixed"/>
        <w:tblCellMar>
          <w:left w:w="62" w:type="dxa"/>
          <w:right w:w="62" w:type="dxa"/>
        </w:tblCellMar>
        <w:tblLook w:val="0000"/>
      </w:tblPr>
      <w:tblGrid>
        <w:gridCol w:w="2597"/>
        <w:gridCol w:w="5925"/>
      </w:tblGrid>
      <w:tr w:rsidTr="008F3BE9">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BodyText"/>
            </w:pPr>
            <w:r w:rsidRPr="00AE04EC">
              <w:t>Financial retail services</w:t>
            </w:r>
          </w:p>
        </w:tc>
      </w:tr>
    </w:tbl>
    <w:p w:rsidR="00000000" w:rsidRPr="00AE04EC" w:rsidP="00AE04EC">
      <w:pPr>
        <w:pStyle w:val="BodyText"/>
      </w:pPr>
    </w:p>
    <w:p w:rsidR="00000000" w:rsidRPr="00AE04EC" w:rsidP="00AE04EC">
      <w:pPr>
        <w:pStyle w:val="AllowPageBreak"/>
      </w:pPr>
    </w:p>
    <w:p w:rsidR="00000000" w:rsidRPr="00AE04EC" w:rsidP="00AE04EC">
      <w:pPr>
        <w:pStyle w:val="Heading1"/>
      </w:pPr>
      <w:bookmarkStart w:id="13" w:name="O_156665"/>
      <w:bookmarkEnd w:id="13"/>
      <w:r w:rsidRPr="00AE04EC">
        <w:t>Competency field</w:t>
      </w:r>
    </w:p>
    <w:tbl>
      <w:tblPr>
        <w:tblW w:w="0" w:type="auto"/>
        <w:tblLayout w:type="fixed"/>
        <w:tblCellMar>
          <w:left w:w="62" w:type="dxa"/>
          <w:right w:w="62" w:type="dxa"/>
        </w:tblCellMar>
        <w:tblLook w:val="0000"/>
      </w:tblPr>
      <w:tblGrid>
        <w:gridCol w:w="2754"/>
        <w:gridCol w:w="5768"/>
      </w:tblGrid>
      <w:tr w:rsidTr="008F3BE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BodyText"/>
            </w:pPr>
          </w:p>
        </w:tc>
      </w:tr>
    </w:tbl>
    <w:p w:rsidR="00000000" w:rsidRPr="00AE04EC" w:rsidP="00AE04EC">
      <w:pPr>
        <w:pStyle w:val="BodyText"/>
      </w:pPr>
    </w:p>
    <w:p w:rsidR="00000000" w:rsidRPr="00AE04EC" w:rsidP="00AE04EC">
      <w:pPr>
        <w:pStyle w:val="AllowPageBreak"/>
      </w:pPr>
    </w:p>
    <w:p w:rsidR="00000000" w:rsidRPr="00AE04EC" w:rsidP="00AE04EC">
      <w:pPr>
        <w:pStyle w:val="Heading1"/>
      </w:pPr>
      <w:bookmarkStart w:id="14" w:name="O_156664"/>
      <w:bookmarkEnd w:id="14"/>
      <w:r w:rsidRPr="00AE04EC">
        <w:t>Co-requisite units</w:t>
      </w:r>
    </w:p>
    <w:tbl>
      <w:tblPr>
        <w:tblW w:w="0" w:type="auto"/>
        <w:tblLayout w:type="fixed"/>
        <w:tblCellMar>
          <w:left w:w="62" w:type="dxa"/>
          <w:right w:w="62" w:type="dxa"/>
        </w:tblCellMar>
        <w:tblLook w:val="0000"/>
      </w:tblPr>
      <w:tblGrid>
        <w:gridCol w:w="2629"/>
        <w:gridCol w:w="1324"/>
        <w:gridCol w:w="4569"/>
      </w:tblGrid>
      <w:tr w:rsidTr="008F3BE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r w:rsidRPr="00AE04E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4EC">
            <w:pPr>
              <w:pStyle w:val="BodyText"/>
              <w:rPr>
                <w:lang w:val="en-NZ"/>
              </w:rPr>
            </w:pPr>
          </w:p>
        </w:tc>
      </w:tr>
      <w:tr w:rsidTr="008F3BE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4EC" w:rsidP="00AE04EC">
            <w:pPr>
              <w:pStyle w:val="BodyText"/>
            </w:pPr>
          </w:p>
        </w:tc>
      </w:tr>
    </w:tbl>
    <w:p w:rsidR="00000000" w:rsidRPr="00AE04EC" w:rsidP="00AE04EC">
      <w:pPr>
        <w:pStyle w:val="BodyText"/>
      </w:pPr>
    </w:p>
    <w:p w:rsidR="00000000" w:rsidRPr="00AE04EC" w:rsidP="00AE04EC"/>
    <w:sectPr w:rsidSect="00AE04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4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3BE9" w:rsidP="008F3B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4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E9" w:rsidP="00AE04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F3BE9" w:rsidP="00AE04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3BE9" w:rsidP="00AE04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4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3BE9" w:rsidP="008F3B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4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E9" w:rsidP="00AE04EC">
    <w:pPr>
      <w:pStyle w:val="Header"/>
      <w:framePr w:wrap="around"/>
    </w:pPr>
    <w:r>
      <w:fldChar w:fldCharType="begin"/>
    </w:r>
    <w:r>
      <w:instrText xml:space="preserve"> TITLE   \* MERGEFORMAT </w:instrText>
    </w:r>
    <w:r>
      <w:fldChar w:fldCharType="separate"/>
    </w:r>
    <w:r>
      <w:t>FNSRTS402A Prepare government returns and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3BE9" w:rsidP="00AE04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B40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F813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B83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4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04EC"/>
    <w:pPr>
      <w:spacing w:before="360" w:after="60"/>
      <w:outlineLvl w:val="0"/>
    </w:pPr>
    <w:rPr>
      <w:sz w:val="32"/>
    </w:rPr>
  </w:style>
  <w:style w:type="paragraph" w:styleId="Heading2">
    <w:name w:val="heading 2"/>
    <w:basedOn w:val="HeadingBase"/>
    <w:next w:val="BodyText"/>
    <w:link w:val="Heading2Char"/>
    <w:qFormat/>
    <w:rsid w:val="00AE04EC"/>
    <w:pPr>
      <w:keepLines/>
      <w:spacing w:before="240" w:after="120"/>
      <w:outlineLvl w:val="1"/>
    </w:pPr>
    <w:rPr>
      <w:sz w:val="28"/>
      <w:szCs w:val="40"/>
    </w:rPr>
  </w:style>
  <w:style w:type="paragraph" w:styleId="Heading3">
    <w:name w:val="heading 3"/>
    <w:basedOn w:val="HeadingBase"/>
    <w:next w:val="BodyText"/>
    <w:link w:val="Heading3Char"/>
    <w:qFormat/>
    <w:rsid w:val="00AE04EC"/>
    <w:pPr>
      <w:spacing w:before="180" w:after="120"/>
      <w:outlineLvl w:val="2"/>
    </w:pPr>
    <w:rPr>
      <w:spacing w:val="-10"/>
      <w:kern w:val="32"/>
    </w:rPr>
  </w:style>
  <w:style w:type="paragraph" w:styleId="Heading4">
    <w:name w:val="heading 4"/>
    <w:basedOn w:val="HeadingBase"/>
    <w:next w:val="BodyText"/>
    <w:link w:val="Heading4Char"/>
    <w:qFormat/>
    <w:rsid w:val="00AE04EC"/>
    <w:pPr>
      <w:spacing w:before="160" w:after="120"/>
      <w:outlineLvl w:val="3"/>
    </w:pPr>
    <w:rPr>
      <w:sz w:val="22"/>
    </w:rPr>
  </w:style>
  <w:style w:type="paragraph" w:styleId="Heading5">
    <w:name w:val="heading 5"/>
    <w:basedOn w:val="HeadingBase"/>
    <w:next w:val="Normal"/>
    <w:link w:val="Heading5Char"/>
    <w:qFormat/>
    <w:rsid w:val="00AE04EC"/>
    <w:pPr>
      <w:spacing w:before="80"/>
      <w:outlineLvl w:val="4"/>
    </w:pPr>
    <w:rPr>
      <w:color w:val="918585"/>
      <w:sz w:val="20"/>
    </w:rPr>
  </w:style>
  <w:style w:type="paragraph" w:styleId="Heading6">
    <w:name w:val="heading 6"/>
    <w:basedOn w:val="HeadingBase"/>
    <w:next w:val="Normal"/>
    <w:link w:val="Heading6Char"/>
    <w:qFormat/>
    <w:rsid w:val="00AE04EC"/>
    <w:pPr>
      <w:spacing w:before="60"/>
      <w:outlineLvl w:val="5"/>
    </w:pPr>
    <w:rPr>
      <w:color w:val="918585"/>
      <w:sz w:val="20"/>
    </w:rPr>
  </w:style>
  <w:style w:type="paragraph" w:styleId="Heading7">
    <w:name w:val="heading 7"/>
    <w:basedOn w:val="Normal"/>
    <w:next w:val="Normal"/>
    <w:link w:val="Heading7Char"/>
    <w:qFormat/>
    <w:rsid w:val="00AE04EC"/>
    <w:pPr>
      <w:ind w:left="720"/>
      <w:outlineLvl w:val="6"/>
    </w:pPr>
    <w:rPr>
      <w:i/>
    </w:rPr>
  </w:style>
  <w:style w:type="paragraph" w:styleId="Heading8">
    <w:name w:val="heading 8"/>
    <w:basedOn w:val="Normal"/>
    <w:next w:val="Normal"/>
    <w:link w:val="Heading8Char"/>
    <w:qFormat/>
    <w:rsid w:val="00AE04EC"/>
    <w:pPr>
      <w:ind w:left="720"/>
      <w:outlineLvl w:val="7"/>
    </w:pPr>
    <w:rPr>
      <w:i/>
    </w:rPr>
  </w:style>
  <w:style w:type="paragraph" w:styleId="Heading9">
    <w:name w:val="heading 9"/>
    <w:basedOn w:val="Normal"/>
    <w:next w:val="Normal"/>
    <w:link w:val="Heading9Char"/>
    <w:qFormat/>
    <w:rsid w:val="00AE04EC"/>
    <w:pPr>
      <w:ind w:left="720"/>
      <w:outlineLvl w:val="8"/>
    </w:pPr>
    <w:rPr>
      <w:i/>
    </w:rPr>
  </w:style>
  <w:style w:type="character" w:default="1" w:styleId="DefaultParagraphFont">
    <w:name w:val="Default Paragraph Font"/>
    <w:uiPriority w:val="1"/>
    <w:unhideWhenUsed/>
    <w:rsid w:val="00AE04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4EC"/>
  </w:style>
  <w:style w:type="character" w:customStyle="1" w:styleId="Heading1Char">
    <w:name w:val="Heading 1 Char"/>
    <w:basedOn w:val="DefaultParagraphFont"/>
    <w:link w:val="Heading1"/>
    <w:rsid w:val="00AE04EC"/>
    <w:rPr>
      <w:rFonts w:ascii="Times New Roman" w:eastAsia="Times New Roman" w:hAnsi="Times New Roman" w:cs="Times New Roman"/>
      <w:b/>
      <w:sz w:val="32"/>
      <w:szCs w:val="20"/>
      <w:lang w:eastAsia="en-US"/>
    </w:rPr>
  </w:style>
  <w:style w:type="paragraph" w:styleId="BodyText">
    <w:name w:val="Body Text"/>
    <w:basedOn w:val="Normal"/>
    <w:link w:val="BodyTextChar"/>
    <w:rsid w:val="00AE04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04EC"/>
    <w:rPr>
      <w:rFonts w:ascii="Times New Roman" w:eastAsia="Times New Roman" w:hAnsi="Times New Roman" w:cs="Times New Roman"/>
      <w:sz w:val="24"/>
      <w:lang w:val="en-US" w:eastAsia="en-US"/>
    </w:rPr>
  </w:style>
  <w:style w:type="paragraph" w:styleId="Footer">
    <w:name w:val="footer"/>
    <w:basedOn w:val="Normal"/>
    <w:link w:val="FooterChar"/>
    <w:rsid w:val="00AE04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4EC"/>
    <w:rPr>
      <w:rFonts w:ascii="Times New Roman" w:eastAsia="Times New Roman" w:hAnsi="Times New Roman" w:cs="Times New Roman"/>
      <w:sz w:val="16"/>
      <w:lang w:val="en-US" w:eastAsia="en-US"/>
    </w:rPr>
  </w:style>
  <w:style w:type="paragraph" w:styleId="List">
    <w:name w:val="List"/>
    <w:basedOn w:val="BodyText"/>
    <w:next w:val="BodyText"/>
    <w:rsid w:val="00AE04EC"/>
    <w:pPr>
      <w:tabs>
        <w:tab w:val="left" w:pos="340"/>
      </w:tabs>
      <w:spacing w:before="60" w:after="60"/>
      <w:ind w:left="340" w:hanging="340"/>
    </w:pPr>
  </w:style>
  <w:style w:type="paragraph" w:styleId="ListBullet">
    <w:name w:val="List Bullet"/>
    <w:basedOn w:val="List"/>
    <w:rsid w:val="00AE04EC"/>
    <w:pPr>
      <w:numPr>
        <w:numId w:val="13"/>
      </w:numPr>
      <w:tabs>
        <w:tab w:val="clear" w:pos="340"/>
      </w:tabs>
      <w:spacing w:before="40" w:after="40"/>
    </w:pPr>
  </w:style>
  <w:style w:type="character" w:customStyle="1" w:styleId="SpecialBold">
    <w:name w:val="Special Bold"/>
    <w:basedOn w:val="DefaultParagraphFont"/>
    <w:rsid w:val="00AE04EC"/>
    <w:rPr>
      <w:b/>
      <w:spacing w:val="0"/>
    </w:rPr>
  </w:style>
  <w:style w:type="paragraph" w:styleId="ListBullet2">
    <w:name w:val="List Bullet 2"/>
    <w:basedOn w:val="List2"/>
    <w:rsid w:val="00AE04EC"/>
    <w:pPr>
      <w:numPr>
        <w:numId w:val="14"/>
      </w:numPr>
      <w:tabs>
        <w:tab w:val="clear" w:pos="680"/>
      </w:tabs>
    </w:pPr>
  </w:style>
  <w:style w:type="paragraph" w:styleId="Header">
    <w:name w:val="header"/>
    <w:basedOn w:val="Normal"/>
    <w:link w:val="HeaderChar"/>
    <w:rsid w:val="00AE04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4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04EC"/>
    <w:pPr>
      <w:spacing w:before="240" w:after="120"/>
      <w:outlineLvl w:val="0"/>
    </w:pPr>
    <w:rPr>
      <w:rFonts w:ascii="Times New Roman" w:hAnsi="Times New Roman"/>
      <w:b/>
      <w:sz w:val="28"/>
    </w:rPr>
  </w:style>
  <w:style w:type="paragraph" w:customStyle="1" w:styleId="AllowPageBreak">
    <w:name w:val="AllowPageBreak"/>
    <w:rsid w:val="00AE04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04EC"/>
    <w:pPr>
      <w:tabs>
        <w:tab w:val="left" w:pos="680"/>
      </w:tabs>
      <w:spacing w:before="60" w:after="60"/>
      <w:ind w:left="680" w:hanging="340"/>
    </w:pPr>
  </w:style>
  <w:style w:type="character" w:customStyle="1" w:styleId="BoldandItalics">
    <w:name w:val="Bold and Italics"/>
    <w:qFormat/>
    <w:rsid w:val="00AE04EC"/>
    <w:rPr>
      <w:b/>
      <w:i/>
      <w:u w:val="none"/>
    </w:rPr>
  </w:style>
  <w:style w:type="character" w:customStyle="1" w:styleId="Heading2Char">
    <w:name w:val="Heading 2 Char"/>
    <w:basedOn w:val="DefaultParagraphFont"/>
    <w:link w:val="Heading2"/>
    <w:rsid w:val="00AE04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4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4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4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4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4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04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04EC"/>
    <w:rPr>
      <w:rFonts w:ascii="Courier New" w:eastAsia="Times New Roman" w:hAnsi="Courier New" w:cs="Times New Roman"/>
      <w:i/>
      <w:szCs w:val="20"/>
      <w:lang w:val="en-US" w:eastAsia="en-US"/>
    </w:rPr>
  </w:style>
  <w:style w:type="paragraph" w:customStyle="1" w:styleId="HeadingBase">
    <w:name w:val="Heading Base"/>
    <w:rsid w:val="00AE04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4EC"/>
    <w:pPr>
      <w:tabs>
        <w:tab w:val="right" w:leader="dot" w:pos="9072"/>
      </w:tabs>
      <w:ind w:left="567"/>
    </w:pPr>
    <w:rPr>
      <w:szCs w:val="22"/>
    </w:rPr>
  </w:style>
  <w:style w:type="paragraph" w:customStyle="1" w:styleId="TOCBase">
    <w:name w:val="TOC Base"/>
    <w:rsid w:val="00AE04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4EC"/>
    <w:pPr>
      <w:tabs>
        <w:tab w:val="right" w:leader="dot" w:pos="9072"/>
      </w:tabs>
      <w:spacing w:before="40" w:after="40"/>
      <w:ind w:left="284"/>
    </w:pPr>
    <w:rPr>
      <w:rFonts w:ascii="Times New Roman" w:hAnsi="Times New Roman"/>
    </w:rPr>
  </w:style>
  <w:style w:type="paragraph" w:styleId="TOC1">
    <w:name w:val="toc 1"/>
    <w:basedOn w:val="TOCBase"/>
    <w:next w:val="Normal"/>
    <w:rsid w:val="00AE04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04EC"/>
    <w:pPr>
      <w:spacing w:before="5040"/>
      <w:jc w:val="center"/>
    </w:pPr>
    <w:rPr>
      <w:sz w:val="48"/>
      <w:szCs w:val="72"/>
      <w:lang w:val="en-US"/>
    </w:rPr>
  </w:style>
  <w:style w:type="character" w:customStyle="1" w:styleId="TitleChar">
    <w:name w:val="Title Char"/>
    <w:basedOn w:val="DefaultParagraphFont"/>
    <w:link w:val="Title"/>
    <w:rsid w:val="00AE04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4EC"/>
    <w:pPr>
      <w:tabs>
        <w:tab w:val="left" w:pos="3600"/>
        <w:tab w:val="left" w:pos="3958"/>
      </w:tabs>
    </w:pPr>
  </w:style>
  <w:style w:type="paragraph" w:customStyle="1" w:styleId="Note">
    <w:name w:val="Note"/>
    <w:basedOn w:val="BodyText"/>
    <w:rsid w:val="00AE04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4EC"/>
    <w:pPr>
      <w:framePr w:wrap="auto" w:hAnchor="text" w:y="6049"/>
    </w:pPr>
    <w:rPr>
      <w:color w:val="000000"/>
      <w:sz w:val="40"/>
    </w:rPr>
  </w:style>
  <w:style w:type="paragraph" w:customStyle="1" w:styleId="TOCTitle">
    <w:name w:val="TOCTitle"/>
    <w:basedOn w:val="Heading1"/>
    <w:rsid w:val="00AE04EC"/>
    <w:pPr>
      <w:spacing w:after="240"/>
      <w:jc w:val="center"/>
      <w:outlineLvl w:val="9"/>
    </w:pPr>
    <w:rPr>
      <w:caps/>
    </w:rPr>
  </w:style>
  <w:style w:type="paragraph" w:customStyle="1" w:styleId="Version">
    <w:name w:val="Version"/>
    <w:rsid w:val="00AE04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04EC"/>
    <w:pPr>
      <w:keepNext w:val="0"/>
      <w:tabs>
        <w:tab w:val="right" w:pos="4176"/>
      </w:tabs>
      <w:ind w:left="198" w:hanging="198"/>
    </w:pPr>
    <w:rPr>
      <w:rFonts w:ascii="Garamond" w:hAnsi="Garamond"/>
    </w:rPr>
  </w:style>
  <w:style w:type="paragraph" w:styleId="IndexHeading">
    <w:name w:val="index heading"/>
    <w:basedOn w:val="Normal"/>
    <w:next w:val="Index1"/>
    <w:semiHidden/>
    <w:rsid w:val="00AE04EC"/>
    <w:pPr>
      <w:spacing w:before="120" w:after="120"/>
    </w:pPr>
    <w:rPr>
      <w:rFonts w:ascii="Arial" w:hAnsi="Arial"/>
      <w:b/>
      <w:color w:val="918585"/>
      <w:sz w:val="24"/>
    </w:rPr>
  </w:style>
  <w:style w:type="paragraph" w:customStyle="1" w:styleId="Chapter">
    <w:name w:val="Chapter"/>
    <w:basedOn w:val="Normal"/>
    <w:rsid w:val="00AE04EC"/>
    <w:pPr>
      <w:spacing w:before="240"/>
    </w:pPr>
    <w:rPr>
      <w:rFonts w:ascii="Times New Roman" w:hAnsi="Times New Roman"/>
      <w:smallCaps/>
      <w:spacing w:val="80"/>
      <w:sz w:val="28"/>
    </w:rPr>
  </w:style>
  <w:style w:type="paragraph" w:customStyle="1" w:styleId="InChapter">
    <w:name w:val="InChapter"/>
    <w:basedOn w:val="Heading3"/>
    <w:rsid w:val="00AE04EC"/>
    <w:pPr>
      <w:spacing w:after="240"/>
      <w:outlineLvl w:val="9"/>
    </w:pPr>
    <w:rPr>
      <w:noProof/>
    </w:rPr>
  </w:style>
  <w:style w:type="paragraph" w:styleId="Index2">
    <w:name w:val="index 2"/>
    <w:basedOn w:val="Normal"/>
    <w:next w:val="Normal"/>
    <w:semiHidden/>
    <w:rsid w:val="00AE04EC"/>
    <w:pPr>
      <w:tabs>
        <w:tab w:val="right" w:pos="4176"/>
      </w:tabs>
      <w:ind w:left="568" w:hanging="284"/>
    </w:pPr>
    <w:rPr>
      <w:rFonts w:ascii="Garamond" w:hAnsi="Garamond"/>
    </w:rPr>
  </w:style>
  <w:style w:type="paragraph" w:customStyle="1" w:styleId="Byline">
    <w:name w:val="Byline"/>
    <w:rsid w:val="00AE04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4EC"/>
    <w:pPr>
      <w:tabs>
        <w:tab w:val="clear" w:pos="3600"/>
        <w:tab w:val="clear" w:pos="3958"/>
      </w:tabs>
      <w:jc w:val="right"/>
    </w:pPr>
  </w:style>
  <w:style w:type="character" w:styleId="Emphasis">
    <w:name w:val="Emphasis"/>
    <w:basedOn w:val="DefaultParagraphFont"/>
    <w:qFormat/>
    <w:rsid w:val="00AE04EC"/>
    <w:rPr>
      <w:i/>
    </w:rPr>
  </w:style>
  <w:style w:type="paragraph" w:styleId="Caption">
    <w:name w:val="caption"/>
    <w:basedOn w:val="BodyText"/>
    <w:next w:val="Normal"/>
    <w:qFormat/>
    <w:rsid w:val="00AE04EC"/>
    <w:pPr>
      <w:framePr w:w="2268" w:hSpace="181" w:vSpace="181" w:wrap="around" w:vAnchor="text" w:hAnchor="page" w:x="1135" w:y="285" w:anchorLock="1"/>
    </w:pPr>
    <w:rPr>
      <w:i/>
    </w:rPr>
  </w:style>
  <w:style w:type="paragraph" w:customStyle="1" w:styleId="MiniTOCTitle">
    <w:name w:val="MiniTOCTitle"/>
    <w:basedOn w:val="Heading4"/>
    <w:rsid w:val="00AE04EC"/>
    <w:pPr>
      <w:spacing w:before="240"/>
      <w:outlineLvl w:val="9"/>
    </w:pPr>
    <w:rPr>
      <w:noProof/>
      <w:sz w:val="24"/>
    </w:rPr>
  </w:style>
  <w:style w:type="paragraph" w:customStyle="1" w:styleId="MiniTOCItem">
    <w:name w:val="MiniTOCItem"/>
    <w:basedOn w:val="ListBullet"/>
    <w:rsid w:val="00AE04EC"/>
    <w:pPr>
      <w:numPr>
        <w:numId w:val="0"/>
      </w:numPr>
      <w:tabs>
        <w:tab w:val="right" w:leader="dot" w:pos="6521"/>
      </w:tabs>
      <w:spacing w:before="0" w:after="0"/>
    </w:pPr>
  </w:style>
  <w:style w:type="paragraph" w:customStyle="1" w:styleId="TOFTitle">
    <w:name w:val="TOFTitle"/>
    <w:basedOn w:val="TOCTitle"/>
    <w:rsid w:val="00AE04EC"/>
  </w:style>
  <w:style w:type="paragraph" w:styleId="TableofFigures">
    <w:name w:val="table of figures"/>
    <w:basedOn w:val="Normal"/>
    <w:next w:val="Normal"/>
    <w:semiHidden/>
    <w:rsid w:val="00AE04EC"/>
    <w:pPr>
      <w:tabs>
        <w:tab w:val="right" w:leader="dot" w:pos="9072"/>
      </w:tabs>
      <w:ind w:left="970" w:hanging="403"/>
    </w:pPr>
    <w:rPr>
      <w:rFonts w:ascii="Times New Roman" w:hAnsi="Times New Roman"/>
      <w:b/>
    </w:rPr>
  </w:style>
  <w:style w:type="paragraph" w:styleId="ListNumber">
    <w:name w:val="List Number"/>
    <w:basedOn w:val="List"/>
    <w:rsid w:val="00AE04EC"/>
    <w:pPr>
      <w:numPr>
        <w:numId w:val="11"/>
      </w:numPr>
    </w:pPr>
  </w:style>
  <w:style w:type="character" w:customStyle="1" w:styleId="WingdingSymbols">
    <w:name w:val="Wingding Symbols"/>
    <w:rsid w:val="00AE04EC"/>
    <w:rPr>
      <w:rFonts w:ascii="Wingdings" w:hAnsi="Wingdings"/>
    </w:rPr>
  </w:style>
  <w:style w:type="paragraph" w:customStyle="1" w:styleId="TableHeading">
    <w:name w:val="Table Heading"/>
    <w:basedOn w:val="HeadingBase"/>
    <w:rsid w:val="00AE04EC"/>
    <w:pPr>
      <w:keepLines/>
      <w:pBdr>
        <w:bottom w:val="single" w:sz="6" w:space="1" w:color="918585"/>
      </w:pBdr>
      <w:spacing w:before="240"/>
    </w:pPr>
  </w:style>
  <w:style w:type="character" w:customStyle="1" w:styleId="HotSpot">
    <w:name w:val="HotSpot"/>
    <w:rsid w:val="00AE04EC"/>
    <w:rPr>
      <w:color w:val="0033CC"/>
      <w:u w:val="none"/>
    </w:rPr>
  </w:style>
  <w:style w:type="paragraph" w:customStyle="1" w:styleId="BodyTextRight">
    <w:name w:val="Body Text Right"/>
    <w:basedOn w:val="BodyText"/>
    <w:rsid w:val="00AE04EC"/>
    <w:pPr>
      <w:spacing w:before="0" w:after="0"/>
      <w:jc w:val="right"/>
    </w:pPr>
  </w:style>
  <w:style w:type="paragraph" w:styleId="Index3">
    <w:name w:val="index 3"/>
    <w:basedOn w:val="ListNumber2"/>
    <w:next w:val="Normal"/>
    <w:semiHidden/>
    <w:rsid w:val="00AE04EC"/>
    <w:pPr>
      <w:numPr>
        <w:numId w:val="0"/>
      </w:numPr>
      <w:tabs>
        <w:tab w:val="right" w:leader="dot" w:pos="4176"/>
      </w:tabs>
    </w:pPr>
  </w:style>
  <w:style w:type="paragraph" w:styleId="ListNumber2">
    <w:name w:val="List Number 2"/>
    <w:basedOn w:val="List2"/>
    <w:rsid w:val="00AE04EC"/>
    <w:pPr>
      <w:numPr>
        <w:numId w:val="10"/>
      </w:numPr>
      <w:tabs>
        <w:tab w:val="clear" w:pos="1060"/>
      </w:tabs>
    </w:pPr>
  </w:style>
  <w:style w:type="paragraph" w:customStyle="1" w:styleId="MarginNote">
    <w:name w:val="Margin Note"/>
    <w:basedOn w:val="BodyText"/>
    <w:rsid w:val="00AE04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4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4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04EC"/>
    <w:rPr>
      <w:sz w:val="32"/>
    </w:rPr>
  </w:style>
  <w:style w:type="paragraph" w:customStyle="1" w:styleId="HeadingProcedure">
    <w:name w:val="Heading Procedure"/>
    <w:basedOn w:val="HeadingBase"/>
    <w:next w:val="Normal"/>
    <w:rsid w:val="00AE04EC"/>
    <w:pPr>
      <w:tabs>
        <w:tab w:val="left" w:pos="0"/>
      </w:tabs>
      <w:spacing w:before="120" w:after="60"/>
    </w:pPr>
    <w:rPr>
      <w:i/>
      <w:color w:val="918585"/>
      <w:sz w:val="22"/>
    </w:rPr>
  </w:style>
  <w:style w:type="paragraph" w:customStyle="1" w:styleId="TableBodyText">
    <w:name w:val="Table Body Text"/>
    <w:basedOn w:val="BodyText"/>
    <w:rsid w:val="00AE04EC"/>
    <w:pPr>
      <w:spacing w:before="60" w:after="60"/>
    </w:pPr>
  </w:style>
  <w:style w:type="paragraph" w:styleId="ListContinue">
    <w:name w:val="List Continue"/>
    <w:basedOn w:val="List"/>
    <w:rsid w:val="00AE04EC"/>
    <w:pPr>
      <w:ind w:firstLine="0"/>
    </w:pPr>
  </w:style>
  <w:style w:type="paragraph" w:customStyle="1" w:styleId="ListNote">
    <w:name w:val="List Note"/>
    <w:basedOn w:val="List"/>
    <w:rsid w:val="00AE04EC"/>
    <w:pPr>
      <w:pBdr>
        <w:top w:val="single" w:sz="6" w:space="2" w:color="918585"/>
        <w:bottom w:val="single" w:sz="6" w:space="2" w:color="918585"/>
      </w:pBdr>
      <w:tabs>
        <w:tab w:val="left" w:pos="1021"/>
      </w:tabs>
      <w:ind w:firstLine="0"/>
    </w:pPr>
  </w:style>
  <w:style w:type="paragraph" w:customStyle="1" w:styleId="Warning">
    <w:name w:val="Warning"/>
    <w:basedOn w:val="BodyText"/>
    <w:rsid w:val="00AE04EC"/>
    <w:pPr>
      <w:shd w:val="clear" w:color="auto" w:fill="D9D9D9"/>
      <w:tabs>
        <w:tab w:val="left" w:pos="992"/>
      </w:tabs>
      <w:ind w:left="119" w:right="119"/>
    </w:pPr>
    <w:rPr>
      <w:sz w:val="20"/>
    </w:rPr>
  </w:style>
  <w:style w:type="paragraph" w:customStyle="1" w:styleId="MarginIcons">
    <w:name w:val="Margin Icons"/>
    <w:basedOn w:val="BodyText"/>
    <w:rsid w:val="00AE04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4EC"/>
    <w:rPr>
      <w:rFonts w:ascii="Courier New" w:hAnsi="Courier New"/>
    </w:rPr>
  </w:style>
  <w:style w:type="paragraph" w:customStyle="1" w:styleId="NoteBullet">
    <w:name w:val="Note Bullet"/>
    <w:basedOn w:val="Note"/>
    <w:rsid w:val="00AE04EC"/>
    <w:pPr>
      <w:tabs>
        <w:tab w:val="clear" w:pos="680"/>
      </w:tabs>
      <w:spacing w:before="60" w:after="60"/>
    </w:pPr>
  </w:style>
  <w:style w:type="paragraph" w:customStyle="1" w:styleId="SubHeading2">
    <w:name w:val="SubHeading2"/>
    <w:basedOn w:val="HeadingBase"/>
    <w:rsid w:val="00AE04EC"/>
    <w:pPr>
      <w:spacing w:before="240" w:after="60"/>
    </w:pPr>
    <w:rPr>
      <w:sz w:val="20"/>
    </w:rPr>
  </w:style>
  <w:style w:type="paragraph" w:customStyle="1" w:styleId="SubHeading1">
    <w:name w:val="SubHeading1"/>
    <w:basedOn w:val="HeadingBase"/>
    <w:rsid w:val="00AE04EC"/>
    <w:pPr>
      <w:spacing w:before="240" w:after="60"/>
    </w:pPr>
    <w:rPr>
      <w:color w:val="918585"/>
      <w:sz w:val="22"/>
    </w:rPr>
  </w:style>
  <w:style w:type="paragraph" w:customStyle="1" w:styleId="SideHeading">
    <w:name w:val="Side Heading"/>
    <w:basedOn w:val="HeadingBase"/>
    <w:rsid w:val="00AE04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4EC"/>
    <w:pPr>
      <w:numPr>
        <w:numId w:val="12"/>
      </w:numPr>
    </w:pPr>
  </w:style>
  <w:style w:type="paragraph" w:styleId="PlainText">
    <w:name w:val="Plain Text"/>
    <w:basedOn w:val="Normal"/>
    <w:link w:val="PlainTextChar"/>
    <w:rsid w:val="00AE04EC"/>
    <w:rPr>
      <w:sz w:val="20"/>
    </w:rPr>
  </w:style>
  <w:style w:type="character" w:customStyle="1" w:styleId="PlainTextChar">
    <w:name w:val="Plain Text Char"/>
    <w:basedOn w:val="DefaultParagraphFont"/>
    <w:link w:val="PlainText"/>
    <w:rsid w:val="00AE04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04EC"/>
    <w:rPr>
      <w:b/>
      <w:smallCaps/>
    </w:rPr>
  </w:style>
  <w:style w:type="paragraph" w:customStyle="1" w:styleId="TableListNumber">
    <w:name w:val="Table List Number"/>
    <w:basedOn w:val="ListNumber"/>
    <w:rsid w:val="00AE04EC"/>
    <w:pPr>
      <w:numPr>
        <w:numId w:val="0"/>
      </w:numPr>
    </w:pPr>
  </w:style>
  <w:style w:type="paragraph" w:styleId="TOC4">
    <w:name w:val="toc 4"/>
    <w:basedOn w:val="TOCBase"/>
    <w:next w:val="Normal"/>
    <w:semiHidden/>
    <w:rsid w:val="00AE04EC"/>
    <w:pPr>
      <w:tabs>
        <w:tab w:val="right" w:leader="dot" w:pos="9071"/>
      </w:tabs>
      <w:ind w:left="1701"/>
    </w:pPr>
  </w:style>
  <w:style w:type="paragraph" w:customStyle="1" w:styleId="ListAlpha">
    <w:name w:val="List Alpha"/>
    <w:basedOn w:val="List"/>
    <w:rsid w:val="00AE04EC"/>
    <w:pPr>
      <w:numPr>
        <w:numId w:val="9"/>
      </w:numPr>
    </w:pPr>
  </w:style>
  <w:style w:type="paragraph" w:customStyle="1" w:styleId="ListAlpha2">
    <w:name w:val="List Alpha 2"/>
    <w:basedOn w:val="List2"/>
    <w:rsid w:val="00AE04EC"/>
    <w:pPr>
      <w:numPr>
        <w:numId w:val="8"/>
      </w:numPr>
    </w:pPr>
  </w:style>
  <w:style w:type="paragraph" w:styleId="List3">
    <w:name w:val="List 3"/>
    <w:basedOn w:val="BodyText"/>
    <w:rsid w:val="00AE04EC"/>
    <w:pPr>
      <w:tabs>
        <w:tab w:val="left" w:pos="1021"/>
      </w:tabs>
      <w:spacing w:before="60" w:after="60"/>
      <w:ind w:left="1020" w:hanging="340"/>
    </w:pPr>
  </w:style>
  <w:style w:type="paragraph" w:styleId="List4">
    <w:name w:val="List 4"/>
    <w:basedOn w:val="BodyText"/>
    <w:rsid w:val="00AE04EC"/>
    <w:pPr>
      <w:tabs>
        <w:tab w:val="left" w:pos="1361"/>
      </w:tabs>
      <w:spacing w:before="60" w:after="60"/>
      <w:ind w:left="1361" w:hanging="340"/>
    </w:pPr>
  </w:style>
  <w:style w:type="paragraph" w:styleId="List5">
    <w:name w:val="List 5"/>
    <w:basedOn w:val="BodyText"/>
    <w:rsid w:val="00AE04EC"/>
    <w:pPr>
      <w:tabs>
        <w:tab w:val="left" w:pos="1701"/>
      </w:tabs>
      <w:spacing w:before="60" w:after="60"/>
      <w:ind w:left="1701" w:hanging="340"/>
    </w:pPr>
  </w:style>
  <w:style w:type="paragraph" w:styleId="ListBullet3">
    <w:name w:val="List Bullet 3"/>
    <w:basedOn w:val="List3"/>
    <w:rsid w:val="00AE04EC"/>
    <w:pPr>
      <w:numPr>
        <w:numId w:val="15"/>
      </w:numPr>
      <w:tabs>
        <w:tab w:val="clear" w:pos="1021"/>
      </w:tabs>
      <w:ind w:left="1037" w:hanging="357"/>
    </w:pPr>
  </w:style>
  <w:style w:type="paragraph" w:styleId="ListBullet4">
    <w:name w:val="List Bullet 4"/>
    <w:basedOn w:val="List4"/>
    <w:rsid w:val="00AE04EC"/>
    <w:pPr>
      <w:numPr>
        <w:numId w:val="3"/>
      </w:numPr>
    </w:pPr>
  </w:style>
  <w:style w:type="paragraph" w:styleId="ListBullet5">
    <w:name w:val="List Bullet 5"/>
    <w:basedOn w:val="List5"/>
    <w:rsid w:val="00AE04EC"/>
    <w:pPr>
      <w:numPr>
        <w:numId w:val="4"/>
      </w:numPr>
    </w:pPr>
  </w:style>
  <w:style w:type="paragraph" w:styleId="ListContinue2">
    <w:name w:val="List Continue 2"/>
    <w:basedOn w:val="List2"/>
    <w:rsid w:val="00AE04EC"/>
    <w:pPr>
      <w:ind w:firstLine="0"/>
    </w:pPr>
  </w:style>
  <w:style w:type="paragraph" w:styleId="ListContinue3">
    <w:name w:val="List Continue 3"/>
    <w:basedOn w:val="List3"/>
    <w:rsid w:val="00AE04EC"/>
    <w:pPr>
      <w:ind w:left="1021" w:firstLine="0"/>
    </w:pPr>
  </w:style>
  <w:style w:type="paragraph" w:styleId="ListContinue4">
    <w:name w:val="List Continue 4"/>
    <w:basedOn w:val="List4"/>
    <w:rsid w:val="00AE04EC"/>
    <w:pPr>
      <w:ind w:firstLine="0"/>
    </w:pPr>
  </w:style>
  <w:style w:type="paragraph" w:styleId="ListContinue5">
    <w:name w:val="List Continue 5"/>
    <w:basedOn w:val="List5"/>
    <w:rsid w:val="00AE04EC"/>
    <w:pPr>
      <w:ind w:firstLine="0"/>
    </w:pPr>
  </w:style>
  <w:style w:type="paragraph" w:styleId="ListNumber3">
    <w:name w:val="List Number 3"/>
    <w:basedOn w:val="List3"/>
    <w:rsid w:val="00AE04EC"/>
    <w:pPr>
      <w:numPr>
        <w:numId w:val="5"/>
      </w:numPr>
    </w:pPr>
  </w:style>
  <w:style w:type="paragraph" w:styleId="ListNumber4">
    <w:name w:val="List Number 4"/>
    <w:basedOn w:val="List4"/>
    <w:rsid w:val="00AE04EC"/>
    <w:pPr>
      <w:numPr>
        <w:numId w:val="6"/>
      </w:numPr>
    </w:pPr>
  </w:style>
  <w:style w:type="paragraph" w:styleId="ListNumber5">
    <w:name w:val="List Number 5"/>
    <w:basedOn w:val="List5"/>
    <w:rsid w:val="00AE04EC"/>
    <w:pPr>
      <w:numPr>
        <w:numId w:val="7"/>
      </w:numPr>
    </w:pPr>
  </w:style>
  <w:style w:type="paragraph" w:styleId="BlockText">
    <w:name w:val="Block Text"/>
    <w:basedOn w:val="Normal"/>
    <w:rsid w:val="00AE04EC"/>
    <w:pPr>
      <w:spacing w:after="120"/>
      <w:ind w:left="1440" w:right="1440"/>
    </w:pPr>
  </w:style>
  <w:style w:type="character" w:customStyle="1" w:styleId="Subscript">
    <w:name w:val="Subscript"/>
    <w:basedOn w:val="DefaultParagraphFont"/>
    <w:rsid w:val="00AE04EC"/>
    <w:rPr>
      <w:sz w:val="16"/>
      <w:vertAlign w:val="subscript"/>
    </w:rPr>
  </w:style>
  <w:style w:type="character" w:customStyle="1" w:styleId="Superscript">
    <w:name w:val="Superscript"/>
    <w:basedOn w:val="DefaultParagraphFont"/>
    <w:rsid w:val="00AE04EC"/>
    <w:rPr>
      <w:sz w:val="16"/>
      <w:vertAlign w:val="superscript"/>
    </w:rPr>
  </w:style>
  <w:style w:type="character" w:customStyle="1" w:styleId="Symbols">
    <w:name w:val="Symbols"/>
    <w:basedOn w:val="DefaultParagraphFont"/>
    <w:rsid w:val="00AE04EC"/>
    <w:rPr>
      <w:rFonts w:ascii="Symbol" w:hAnsi="Symbol"/>
    </w:rPr>
  </w:style>
  <w:style w:type="character" w:customStyle="1" w:styleId="MenuOptions">
    <w:name w:val="Menu Options"/>
    <w:basedOn w:val="DefaultParagraphFont"/>
    <w:rsid w:val="00AE04EC"/>
    <w:rPr>
      <w:rFonts w:ascii="Arial Narrow" w:hAnsi="Arial Narrow"/>
      <w:smallCaps/>
    </w:rPr>
  </w:style>
  <w:style w:type="character" w:customStyle="1" w:styleId="Buttons">
    <w:name w:val="Buttons"/>
    <w:basedOn w:val="DefaultParagraphFont"/>
    <w:rsid w:val="00AE04EC"/>
    <w:rPr>
      <w:b/>
    </w:rPr>
  </w:style>
  <w:style w:type="character" w:customStyle="1" w:styleId="Underlined">
    <w:name w:val="Underlined"/>
    <w:basedOn w:val="DefaultParagraphFont"/>
    <w:rsid w:val="00AE04EC"/>
    <w:rPr>
      <w:u w:val="single"/>
    </w:rPr>
  </w:style>
  <w:style w:type="paragraph" w:customStyle="1" w:styleId="TableBodyTextRight">
    <w:name w:val="Table Body Text Right"/>
    <w:basedOn w:val="TableBodyText"/>
    <w:rsid w:val="00AE04EC"/>
    <w:pPr>
      <w:widowControl w:val="0"/>
      <w:autoSpaceDE w:val="0"/>
      <w:autoSpaceDN w:val="0"/>
      <w:adjustRightInd w:val="0"/>
      <w:jc w:val="right"/>
    </w:pPr>
    <w:rPr>
      <w:rFonts w:cs="Arial"/>
      <w:szCs w:val="18"/>
    </w:rPr>
  </w:style>
  <w:style w:type="paragraph" w:customStyle="1" w:styleId="CopyrightText">
    <w:name w:val="Copyright Text"/>
    <w:basedOn w:val="BodyText"/>
    <w:rsid w:val="00AE04EC"/>
    <w:rPr>
      <w:sz w:val="18"/>
    </w:rPr>
  </w:style>
  <w:style w:type="paragraph" w:customStyle="1" w:styleId="BodySmallRight">
    <w:name w:val="Body Small Right"/>
    <w:basedOn w:val="BodyTextRight"/>
    <w:rsid w:val="00AE04EC"/>
    <w:rPr>
      <w:sz w:val="18"/>
      <w:szCs w:val="18"/>
    </w:rPr>
  </w:style>
  <w:style w:type="paragraph" w:customStyle="1" w:styleId="MarginEdition">
    <w:name w:val="Margin Edition"/>
    <w:basedOn w:val="MarginNote"/>
    <w:rsid w:val="00AE04EC"/>
    <w:pPr>
      <w:spacing w:before="0" w:after="0"/>
    </w:pPr>
    <w:rPr>
      <w:rFonts w:ascii="Times New Roman" w:hAnsi="Times New Roman"/>
      <w:color w:val="999999"/>
    </w:rPr>
  </w:style>
  <w:style w:type="paragraph" w:customStyle="1" w:styleId="Spacer">
    <w:name w:val="Spacer"/>
    <w:basedOn w:val="Normal"/>
    <w:rsid w:val="00AE04EC"/>
    <w:rPr>
      <w:sz w:val="2"/>
      <w:szCs w:val="2"/>
    </w:rPr>
  </w:style>
  <w:style w:type="character" w:customStyle="1" w:styleId="Small">
    <w:name w:val="Small"/>
    <w:basedOn w:val="DefaultParagraphFont"/>
    <w:rsid w:val="00AE04EC"/>
    <w:rPr>
      <w:sz w:val="16"/>
    </w:rPr>
  </w:style>
  <w:style w:type="paragraph" w:customStyle="1" w:styleId="WideTable">
    <w:name w:val="Wide Table"/>
    <w:basedOn w:val="Normal"/>
    <w:rsid w:val="00AE04EC"/>
    <w:pPr>
      <w:ind w:left="-1418"/>
    </w:pPr>
    <w:rPr>
      <w:sz w:val="2"/>
      <w:szCs w:val="2"/>
    </w:rPr>
  </w:style>
  <w:style w:type="character" w:styleId="PageNumber">
    <w:name w:val="page number"/>
    <w:basedOn w:val="DefaultParagraphFont"/>
    <w:rsid w:val="00AE04EC"/>
  </w:style>
  <w:style w:type="paragraph" w:styleId="Quote">
    <w:name w:val="Quote"/>
    <w:basedOn w:val="Heading1"/>
    <w:link w:val="QuoteChar"/>
    <w:qFormat/>
    <w:rsid w:val="00AE04EC"/>
    <w:rPr>
      <w:b w:val="0"/>
      <w:sz w:val="72"/>
      <w:szCs w:val="72"/>
      <w:lang w:val="en-NZ"/>
    </w:rPr>
  </w:style>
  <w:style w:type="character" w:customStyle="1" w:styleId="QuoteChar">
    <w:name w:val="Quote Char"/>
    <w:basedOn w:val="DefaultParagraphFont"/>
    <w:link w:val="Quote"/>
    <w:rsid w:val="00AE04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4EC"/>
    <w:pPr>
      <w:pageBreakBefore/>
    </w:pPr>
  </w:style>
  <w:style w:type="paragraph" w:customStyle="1" w:styleId="Border">
    <w:name w:val="Border"/>
    <w:basedOn w:val="Normal"/>
    <w:qFormat/>
    <w:rsid w:val="00AE04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4EC"/>
    <w:rPr>
      <w:b/>
      <w:bCs/>
      <w:i/>
      <w:iCs/>
      <w:color w:val="auto"/>
    </w:rPr>
  </w:style>
  <w:style w:type="paragraph" w:styleId="IntenseQuote">
    <w:name w:val="Intense Quote"/>
    <w:basedOn w:val="Normal"/>
    <w:next w:val="Normal"/>
    <w:link w:val="IntenseQuoteChar"/>
    <w:uiPriority w:val="30"/>
    <w:qFormat/>
    <w:rsid w:val="00AE04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4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04EC"/>
    <w:rPr>
      <w:smallCaps/>
      <w:color w:val="auto"/>
      <w:u w:val="single"/>
    </w:rPr>
  </w:style>
  <w:style w:type="character" w:styleId="IntenseReference">
    <w:name w:val="Intense Reference"/>
    <w:basedOn w:val="DefaultParagraphFont"/>
    <w:uiPriority w:val="32"/>
    <w:qFormat/>
    <w:rsid w:val="00AE04EC"/>
    <w:rPr>
      <w:b/>
      <w:bCs/>
      <w:smallCaps/>
      <w:color w:val="auto"/>
      <w:spacing w:val="5"/>
      <w:u w:val="single"/>
    </w:rPr>
  </w:style>
  <w:style w:type="paragraph" w:customStyle="1" w:styleId="2ColumnHeading">
    <w:name w:val="2Column Heading"/>
    <w:basedOn w:val="BodyText"/>
    <w:qFormat/>
    <w:rsid w:val="00AE04EC"/>
    <w:pPr>
      <w:spacing w:after="60"/>
      <w:ind w:left="-2268"/>
    </w:pPr>
    <w:rPr>
      <w:b/>
    </w:rPr>
  </w:style>
  <w:style w:type="paragraph" w:customStyle="1" w:styleId="Heading1TOC">
    <w:name w:val="Heading1 TOC"/>
    <w:basedOn w:val="Normal"/>
    <w:qFormat/>
    <w:rsid w:val="00AE04EC"/>
    <w:pPr>
      <w:spacing w:before="240" w:after="120"/>
    </w:pPr>
    <w:rPr>
      <w:rFonts w:ascii="Times New Roman" w:hAnsi="Times New Roman"/>
      <w:b/>
      <w:sz w:val="32"/>
    </w:rPr>
  </w:style>
  <w:style w:type="paragraph" w:customStyle="1" w:styleId="Heading2TOC">
    <w:name w:val="Heading2 TOC"/>
    <w:basedOn w:val="Normal"/>
    <w:qFormat/>
    <w:rsid w:val="00AE04EC"/>
    <w:pPr>
      <w:spacing w:before="240" w:after="60"/>
    </w:pPr>
    <w:rPr>
      <w:rFonts w:ascii="Times New Roman" w:hAnsi="Times New Roman"/>
      <w:b/>
      <w:sz w:val="28"/>
    </w:rPr>
  </w:style>
  <w:style w:type="character" w:customStyle="1" w:styleId="Underline">
    <w:name w:val="Underline"/>
    <w:basedOn w:val="DefaultParagraphFont"/>
    <w:qFormat/>
    <w:rsid w:val="00AE04EC"/>
    <w:rPr>
      <w:u w:val="single"/>
    </w:rPr>
  </w:style>
  <w:style w:type="paragraph" w:styleId="BalloonText">
    <w:name w:val="Balloon Text"/>
    <w:basedOn w:val="Normal"/>
    <w:link w:val="BalloonTextChar"/>
    <w:rsid w:val="00AE04EC"/>
    <w:rPr>
      <w:rFonts w:ascii="Tahoma" w:hAnsi="Tahoma" w:cs="Tahoma"/>
      <w:sz w:val="16"/>
      <w:szCs w:val="16"/>
    </w:rPr>
  </w:style>
  <w:style w:type="character" w:customStyle="1" w:styleId="BalloonTextChar">
    <w:name w:val="Balloon Text Char"/>
    <w:basedOn w:val="DefaultParagraphFont"/>
    <w:link w:val="BalloonText"/>
    <w:rsid w:val="00AE04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04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04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1059</Words>
  <Characters>6766</Characters>
  <Application>Microsoft Office Word</Application>
  <DocSecurity>0</DocSecurity>
  <Lines>255</Lines>
  <Paragraphs>130</Paragraphs>
  <ScaleCrop>false</ScaleCrop>
  <Company>Author-it Software Corporation Ltd.</Company>
  <LinksUpToDate>false</LinksUpToDate>
  <CharactersWithSpaces>7766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FNSRTS402A Prepare government returns and reports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2012-05-26T16:32:00Z</dcterms:created>
  <dcterms:modified xsi:type="dcterms:W3CDTF">2012-05-26T16:32:00Z</dcterms:modified>
</cp:coreProperties>
</file>