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D5C" w:rsidP="00A51D5C">
      <w:pPr>
        <w:pStyle w:val="Title"/>
      </w:pPr>
      <w:r>
        <w:fldChar w:fldCharType="begin"/>
      </w:r>
      <w:r>
        <w:instrText xml:space="preserve"> TITLE   \* MERGEFORMAT </w:instrText>
      </w:r>
      <w:r>
        <w:fldChar w:fldCharType="separate"/>
      </w:r>
      <w:r>
        <w:t>FNSRTS305A Process customer accounts</w:t>
      </w:r>
      <w:r>
        <w:fldChar w:fldCharType="end"/>
      </w:r>
    </w:p>
    <w:p w:rsidR="00A51D5C" w:rsidP="00A51D5C">
      <w:pPr>
        <w:pStyle w:val="Version"/>
        <w:sectPr w:rsidSect="001A5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5613" w:rsidP="001A5613">
      <w:pPr>
        <w:pStyle w:val="SuperHeading"/>
      </w:pPr>
      <w:r w:rsidRPr="001A5613">
        <w:t>FNSRTS305A Process customer accounts</w:t>
      </w:r>
    </w:p>
    <w:p w:rsidR="00000000" w:rsidRPr="001A5613" w:rsidP="001A5613">
      <w:pPr>
        <w:pStyle w:val="SuperHeading"/>
      </w:pPr>
    </w:p>
    <w:p w:rsidR="00000000" w:rsidRPr="001A5613" w:rsidP="001A5613">
      <w:pPr>
        <w:pStyle w:val="Heading1"/>
      </w:pPr>
      <w:bookmarkStart w:id="1" w:name="O_80511"/>
      <w:bookmarkEnd w:id="1"/>
      <w:r w:rsidRPr="001A5613">
        <w:t>Modification History</w:t>
      </w:r>
    </w:p>
    <w:p w:rsidR="00000000" w:rsidRPr="001A5613" w:rsidP="001A5613">
      <w:pPr>
        <w:pStyle w:val="BodyText"/>
      </w:pPr>
      <w:r w:rsidRPr="001A5613">
        <w:t>Not applicable.</w:t>
      </w:r>
    </w:p>
    <w:p w:rsidR="00000000" w:rsidRPr="001A5613" w:rsidP="001A5613">
      <w:pPr>
        <w:pStyle w:val="AllowPageBreak"/>
      </w:pPr>
    </w:p>
    <w:p w:rsidR="00000000" w:rsidRPr="001A5613" w:rsidP="001A5613">
      <w:pPr>
        <w:pStyle w:val="Heading1"/>
      </w:pPr>
      <w:bookmarkStart w:id="2" w:name="O_80512"/>
      <w:bookmarkEnd w:id="2"/>
      <w:r w:rsidRPr="001A5613">
        <w:t>Unit Descriptor</w:t>
      </w:r>
    </w:p>
    <w:tbl>
      <w:tblPr>
        <w:tblW w:w="0" w:type="auto"/>
        <w:tblLayout w:type="fixed"/>
        <w:tblCellMar>
          <w:left w:w="62" w:type="dxa"/>
          <w:right w:w="62" w:type="dxa"/>
        </w:tblCellMar>
        <w:tblLook w:val="0000"/>
      </w:tblPr>
      <w:tblGrid>
        <w:gridCol w:w="2645"/>
        <w:gridCol w:w="5877"/>
      </w:tblGrid>
      <w:tr w:rsidTr="00A51D5C">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r w:rsidRPr="001A5613">
              <w:t>This unit describes the performance outcomes, skills and knowledge required to identify customer needs and process c</w:t>
            </w:r>
            <w:r w:rsidRPr="001A5613">
              <w:t>ustomer financial accounts.</w:t>
            </w:r>
          </w:p>
          <w:p w:rsidR="00000000" w:rsidRPr="001A5613" w:rsidP="001A5613">
            <w:pPr>
              <w:pStyle w:val="BodyText"/>
            </w:pPr>
          </w:p>
          <w:p w:rsidR="00000000" w:rsidRPr="001A5613" w:rsidP="001A5613">
            <w:pPr>
              <w:pStyle w:val="BodyText"/>
            </w:pPr>
            <w:r w:rsidRPr="001A5613">
              <w:t>No licensing, legislative, regulatory or certification requirements apply to this unit at the time of endorsement.</w:t>
            </w:r>
          </w:p>
        </w:tc>
      </w:tr>
    </w:tbl>
    <w:p w:rsidR="00000000" w:rsidRPr="001A5613" w:rsidP="001A5613">
      <w:pPr>
        <w:pStyle w:val="BodyText"/>
      </w:pPr>
    </w:p>
    <w:p w:rsidR="00000000" w:rsidRPr="001A5613" w:rsidP="001A5613">
      <w:pPr>
        <w:pStyle w:val="AllowPageBreak"/>
      </w:pPr>
    </w:p>
    <w:p w:rsidR="00000000" w:rsidRPr="001A5613" w:rsidP="001A5613">
      <w:pPr>
        <w:pStyle w:val="Heading1"/>
      </w:pPr>
      <w:bookmarkStart w:id="3" w:name="O_80513"/>
      <w:bookmarkEnd w:id="3"/>
      <w:r w:rsidRPr="001A5613">
        <w:t>Application of the Unit</w:t>
      </w:r>
    </w:p>
    <w:tbl>
      <w:tblPr>
        <w:tblW w:w="0" w:type="auto"/>
        <w:tblLayout w:type="fixed"/>
        <w:tblCellMar>
          <w:left w:w="62" w:type="dxa"/>
          <w:right w:w="62" w:type="dxa"/>
        </w:tblCellMar>
        <w:tblLook w:val="0000"/>
      </w:tblPr>
      <w:tblGrid>
        <w:gridCol w:w="2721"/>
        <w:gridCol w:w="5801"/>
      </w:tblGrid>
      <w:tr w:rsidTr="00A51D5C">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r w:rsidRPr="001A5613">
              <w:t>This unit may apply to job roles in retail financial institutions including banks and credit unions or any organisation administering customer financial accounts.</w:t>
            </w:r>
          </w:p>
        </w:tc>
      </w:tr>
    </w:tbl>
    <w:p w:rsidR="00000000" w:rsidRPr="001A5613" w:rsidP="001A5613">
      <w:pPr>
        <w:pStyle w:val="BodyText"/>
      </w:pPr>
    </w:p>
    <w:p w:rsidR="00000000" w:rsidRPr="001A5613" w:rsidP="001A5613">
      <w:pPr>
        <w:pStyle w:val="AllowPageBreak"/>
      </w:pPr>
    </w:p>
    <w:p w:rsidR="00000000" w:rsidRPr="001A5613" w:rsidP="001A5613">
      <w:pPr>
        <w:pStyle w:val="Heading1"/>
      </w:pPr>
      <w:bookmarkStart w:id="4" w:name="O_80514"/>
      <w:bookmarkEnd w:id="4"/>
      <w:r w:rsidRPr="001A5613">
        <w:t>Licensing/Regulatory Information</w:t>
      </w:r>
    </w:p>
    <w:p w:rsidR="00000000" w:rsidRPr="001A5613" w:rsidP="001A5613">
      <w:pPr>
        <w:pStyle w:val="BodyText"/>
      </w:pPr>
      <w:r w:rsidRPr="001A5613">
        <w:t>Not applicable.</w:t>
      </w:r>
    </w:p>
    <w:p w:rsidR="00000000" w:rsidRPr="001A5613" w:rsidP="001A5613">
      <w:pPr>
        <w:pStyle w:val="AllowPageBreak"/>
      </w:pPr>
    </w:p>
    <w:p w:rsidR="00000000" w:rsidRPr="001A5613" w:rsidP="001A5613">
      <w:pPr>
        <w:pStyle w:val="Heading1"/>
      </w:pPr>
      <w:bookmarkStart w:id="5" w:name="O_80515"/>
      <w:bookmarkEnd w:id="5"/>
      <w:r w:rsidRPr="001A5613">
        <w:t>Pre-Requisites</w:t>
      </w:r>
    </w:p>
    <w:tbl>
      <w:tblPr>
        <w:tblW w:w="0" w:type="auto"/>
        <w:tblLayout w:type="fixed"/>
        <w:tblCellMar>
          <w:left w:w="62" w:type="dxa"/>
          <w:right w:w="62" w:type="dxa"/>
        </w:tblCellMar>
        <w:tblLook w:val="0000"/>
      </w:tblPr>
      <w:tblGrid>
        <w:gridCol w:w="2745"/>
        <w:gridCol w:w="1301"/>
        <w:gridCol w:w="4476"/>
      </w:tblGrid>
      <w:tr w:rsidTr="00A51D5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p>
        </w:tc>
      </w:tr>
      <w:tr w:rsidTr="00A51D5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p>
        </w:tc>
      </w:tr>
      <w:tr w:rsidTr="00A51D5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p>
        </w:tc>
      </w:tr>
    </w:tbl>
    <w:p w:rsidR="00000000" w:rsidRPr="001A5613" w:rsidP="001A5613">
      <w:pPr>
        <w:pStyle w:val="BodyText"/>
      </w:pPr>
    </w:p>
    <w:p w:rsidR="00000000" w:rsidRPr="001A5613" w:rsidP="001A5613">
      <w:pPr>
        <w:pStyle w:val="AllowPageBreak"/>
      </w:pPr>
    </w:p>
    <w:p w:rsidR="00000000" w:rsidRPr="001A5613" w:rsidP="001A5613">
      <w:pPr>
        <w:pStyle w:val="Heading1"/>
      </w:pPr>
      <w:bookmarkStart w:id="6" w:name="O_80516"/>
      <w:bookmarkEnd w:id="6"/>
      <w:r w:rsidRPr="001A5613">
        <w:t>Employability Skills Information</w:t>
      </w:r>
    </w:p>
    <w:tbl>
      <w:tblPr>
        <w:tblW w:w="0" w:type="auto"/>
        <w:tblLayout w:type="fixed"/>
        <w:tblCellMar>
          <w:left w:w="62" w:type="dxa"/>
          <w:right w:w="62" w:type="dxa"/>
        </w:tblCellMar>
        <w:tblLook w:val="0000"/>
      </w:tblPr>
      <w:tblGrid>
        <w:gridCol w:w="2762"/>
        <w:gridCol w:w="5760"/>
      </w:tblGrid>
      <w:tr w:rsidTr="00A51D5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r w:rsidRPr="001A5613">
              <w:t>This unit contains employability skills.</w:t>
            </w:r>
          </w:p>
        </w:tc>
      </w:tr>
    </w:tbl>
    <w:p w:rsidR="00000000" w:rsidRPr="001A5613" w:rsidP="001A5613">
      <w:pPr>
        <w:pStyle w:val="BodyText"/>
      </w:pPr>
    </w:p>
    <w:p w:rsidR="00000000" w:rsidRPr="001A5613" w:rsidP="001A5613">
      <w:pPr>
        <w:pStyle w:val="AllowPageBreak"/>
      </w:pPr>
    </w:p>
    <w:p w:rsidR="00000000" w:rsidRPr="001A5613" w:rsidP="001A5613">
      <w:pPr>
        <w:pStyle w:val="Heading1"/>
      </w:pPr>
      <w:bookmarkStart w:id="7" w:name="O_80517"/>
      <w:bookmarkEnd w:id="7"/>
      <w:r w:rsidRPr="001A5613">
        <w:t>Elements and Performance Criteria Pre-Content</w:t>
      </w:r>
    </w:p>
    <w:tbl>
      <w:tblPr>
        <w:tblW w:w="0" w:type="auto"/>
        <w:tblLayout w:type="fixed"/>
        <w:tblCellMar>
          <w:left w:w="62" w:type="dxa"/>
          <w:right w:w="62" w:type="dxa"/>
        </w:tblCellMar>
        <w:tblLook w:val="0000"/>
      </w:tblPr>
      <w:tblGrid>
        <w:gridCol w:w="2575"/>
        <w:gridCol w:w="5947"/>
      </w:tblGrid>
      <w:tr w:rsidTr="00A51D5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r w:rsidRPr="001A5613">
              <w:t>Performance criteria describe the performance needed to demonstrate achievement of the element. Where bold italicised text is used, further information is detailed in the required skills and</w:t>
            </w:r>
            <w:r w:rsidRPr="001A5613">
              <w:t xml:space="preserve"> knowledge section and the range statement. Assessment of performance is to be consistent with the evidence guide.</w:t>
            </w:r>
          </w:p>
        </w:tc>
      </w:tr>
    </w:tbl>
    <w:p w:rsidR="00000000" w:rsidRPr="001A5613" w:rsidP="001A5613">
      <w:pPr>
        <w:pStyle w:val="BodyText"/>
      </w:pPr>
    </w:p>
    <w:p w:rsidR="00000000" w:rsidRPr="001A5613" w:rsidP="001A5613">
      <w:pPr>
        <w:pStyle w:val="AllowPageBreak"/>
      </w:pPr>
    </w:p>
    <w:p w:rsidR="00000000" w:rsidRPr="001A5613" w:rsidP="001A5613">
      <w:pPr>
        <w:pStyle w:val="Heading1"/>
      </w:pPr>
      <w:bookmarkStart w:id="8" w:name="O_80518"/>
      <w:bookmarkEnd w:id="8"/>
      <w:r w:rsidRPr="001A5613">
        <w:t>Elements and Performance Criteria</w:t>
      </w:r>
    </w:p>
    <w:tbl>
      <w:tblPr>
        <w:tblW w:w="0" w:type="auto"/>
        <w:tblLayout w:type="fixed"/>
        <w:tblCellMar>
          <w:left w:w="62" w:type="dxa"/>
          <w:right w:w="62" w:type="dxa"/>
        </w:tblCellMar>
        <w:tblLook w:val="0000"/>
      </w:tblPr>
      <w:tblGrid>
        <w:gridCol w:w="2575"/>
        <w:gridCol w:w="5947"/>
      </w:tblGrid>
      <w:tr w:rsidTr="00A51D5C">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r w:rsidRPr="001A5613">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PERFORMANCE CRITERIA</w:t>
            </w:r>
          </w:p>
        </w:tc>
      </w:tr>
      <w:tr w:rsidTr="00A51D5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List"/>
              <w:rPr>
                <w:lang w:val="en-NZ"/>
              </w:rPr>
            </w:pPr>
            <w:r w:rsidRPr="001A5613">
              <w:t>1.</w:t>
            </w:r>
            <w:r w:rsidRPr="001A5613">
              <w:tab/>
              <w:t>Identify customer account needs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2"/>
            </w:pPr>
            <w:r w:rsidRPr="001A5613">
              <w:t>1.1.</w:t>
            </w:r>
            <w:r w:rsidRPr="001A5613">
              <w:tab/>
            </w:r>
            <w:r w:rsidRPr="001A5613">
              <w:t xml:space="preserve">Requests for information on the range, options and features of account services available are addressed in a timely, accurate and comprehensive manner, or referred if necessary to other </w:t>
            </w:r>
            <w:r w:rsidRPr="001A5613">
              <w:rPr>
                <w:rStyle w:val="BoldandItalics"/>
              </w:rPr>
              <w:t>authorised personnel</w:t>
            </w:r>
          </w:p>
          <w:p w:rsidR="00000000" w:rsidRPr="001A5613" w:rsidP="001A5613">
            <w:pPr>
              <w:pStyle w:val="List2"/>
            </w:pPr>
            <w:r w:rsidRPr="001A5613">
              <w:t>1.2.</w:t>
            </w:r>
            <w:r w:rsidRPr="001A5613">
              <w:tab/>
            </w:r>
            <w:r w:rsidRPr="001A5613">
              <w:rPr>
                <w:rStyle w:val="BoldandItalics"/>
              </w:rPr>
              <w:t>Information is provided to customers</w:t>
            </w:r>
            <w:r w:rsidRPr="001A5613">
              <w:t xml:space="preserve"> to assi</w:t>
            </w:r>
            <w:r w:rsidRPr="001A5613">
              <w:t>st in the selection of an appropriate product which outlines product features, matches products to customer needs, describes the cost of operation and the conditions of the accounts</w:t>
            </w:r>
          </w:p>
          <w:p w:rsidR="00000000" w:rsidP="001A5613">
            <w:pPr>
              <w:pStyle w:val="List2"/>
              <w:rPr>
                <w:lang w:val="en-NZ"/>
              </w:rPr>
            </w:pPr>
            <w:r w:rsidRPr="001A5613">
              <w:t>1.3.</w:t>
            </w:r>
            <w:r w:rsidRPr="001A5613">
              <w:tab/>
              <w:t>Customers are assisted when completing relevant documentation for sel</w:t>
            </w:r>
            <w:r w:rsidRPr="001A5613">
              <w:t>ected services and products</w:t>
            </w:r>
          </w:p>
        </w:tc>
      </w:tr>
      <w:tr w:rsidTr="00A51D5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List"/>
              <w:rPr>
                <w:lang w:val="en-NZ"/>
              </w:rPr>
            </w:pPr>
            <w:r w:rsidRPr="001A5613">
              <w:t>2.</w:t>
            </w:r>
            <w:r w:rsidRPr="001A5613">
              <w:tab/>
              <w:t>Open customer account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2"/>
            </w:pPr>
            <w:r w:rsidRPr="001A5613">
              <w:t>2.1.</w:t>
            </w:r>
            <w:r w:rsidRPr="001A5613">
              <w:tab/>
              <w:t xml:space="preserve">Potential account holders are interviewed to gather </w:t>
            </w:r>
            <w:r w:rsidRPr="001A5613">
              <w:rPr>
                <w:rStyle w:val="BoldandItalics"/>
              </w:rPr>
              <w:t>information required for the opening of accounts</w:t>
            </w:r>
            <w:r w:rsidRPr="001A5613">
              <w:t xml:space="preserve"> with applicant identified for security purposes according to </w:t>
            </w:r>
            <w:r w:rsidRPr="001A5613">
              <w:rPr>
                <w:rStyle w:val="BoldandItalics"/>
              </w:rPr>
              <w:t>organisational procedures</w:t>
            </w:r>
          </w:p>
          <w:p w:rsidR="00000000" w:rsidRPr="001A5613" w:rsidP="001A5613">
            <w:pPr>
              <w:pStyle w:val="List2"/>
            </w:pPr>
            <w:r w:rsidRPr="001A5613">
              <w:t>2.2.</w:t>
            </w:r>
            <w:r w:rsidRPr="001A5613">
              <w:tab/>
              <w:t>Info</w:t>
            </w:r>
            <w:r w:rsidRPr="001A5613">
              <w:t xml:space="preserve">rmation provided is assessed for </w:t>
            </w:r>
            <w:r w:rsidRPr="001A5613">
              <w:rPr>
                <w:rStyle w:val="BoldandItalics"/>
              </w:rPr>
              <w:t>accuracy and sufficiency</w:t>
            </w:r>
            <w:r w:rsidRPr="001A5613">
              <w:t xml:space="preserve"> according to the standard organisation procedures</w:t>
            </w:r>
          </w:p>
          <w:p w:rsidR="00000000" w:rsidRPr="001A5613" w:rsidP="001A5613">
            <w:pPr>
              <w:pStyle w:val="List2"/>
            </w:pPr>
            <w:r w:rsidRPr="001A5613">
              <w:t>2.3.</w:t>
            </w:r>
            <w:r w:rsidRPr="001A5613">
              <w:tab/>
              <w:t>Completed documentation is verified for accuracy and deposits are accepted ensuring that receipts and certificates are issued</w:t>
            </w:r>
          </w:p>
          <w:p w:rsidR="00000000" w:rsidRPr="001A5613" w:rsidP="001A5613">
            <w:pPr>
              <w:pStyle w:val="List2"/>
            </w:pPr>
            <w:r w:rsidRPr="001A5613">
              <w:t>2.4.</w:t>
            </w:r>
            <w:r w:rsidRPr="001A5613">
              <w:tab/>
              <w:t>New applicat</w:t>
            </w:r>
            <w:r w:rsidRPr="001A5613">
              <w:t xml:space="preserve">ions and transactions are </w:t>
            </w:r>
            <w:r w:rsidRPr="001A5613">
              <w:rPr>
                <w:rStyle w:val="BoldandItalics"/>
              </w:rPr>
              <w:t>processed</w:t>
            </w:r>
            <w:r w:rsidRPr="001A5613">
              <w:t xml:space="preserve"> in accordance with organisation's policies and procedures to ensure the timely and accurate completion of the task</w:t>
            </w:r>
          </w:p>
          <w:p w:rsidR="00000000" w:rsidP="001A5613">
            <w:pPr>
              <w:pStyle w:val="List2"/>
              <w:rPr>
                <w:lang w:val="en-NZ"/>
              </w:rPr>
            </w:pPr>
            <w:r w:rsidRPr="001A5613">
              <w:t>2.5.</w:t>
            </w:r>
            <w:r w:rsidRPr="001A5613">
              <w:tab/>
              <w:t xml:space="preserve">Information is provided to customer about the processes for activating the </w:t>
            </w:r>
            <w:r w:rsidRPr="001A5613">
              <w:rPr>
                <w:rStyle w:val="BoldandItalics"/>
              </w:rPr>
              <w:t>account</w:t>
            </w:r>
            <w:r w:rsidRPr="001A5613">
              <w:t xml:space="preserve"> including the tim</w:t>
            </w:r>
            <w:r w:rsidRPr="001A5613">
              <w:t>eframe and mechanisms for receiving transaction cards or deposit books and the most cost effective way to use the account</w:t>
            </w:r>
          </w:p>
        </w:tc>
      </w:tr>
      <w:tr w:rsidTr="00A51D5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List"/>
              <w:rPr>
                <w:lang w:val="en-NZ"/>
              </w:rPr>
            </w:pPr>
            <w:r w:rsidRPr="001A5613">
              <w:t>3.</w:t>
            </w:r>
            <w:r w:rsidRPr="001A5613">
              <w:tab/>
              <w:t>Transfer or close customer account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2"/>
            </w:pPr>
            <w:r w:rsidRPr="001A5613">
              <w:t>3.1.</w:t>
            </w:r>
            <w:r w:rsidRPr="001A5613">
              <w:tab/>
              <w:t xml:space="preserve">The account holder seeking to transfer or close an account is interviewed to gather the </w:t>
            </w:r>
            <w:r w:rsidRPr="001A5613">
              <w:rPr>
                <w:rStyle w:val="BoldandItalics"/>
              </w:rPr>
              <w:t>re</w:t>
            </w:r>
            <w:r w:rsidRPr="001A5613">
              <w:rPr>
                <w:rStyle w:val="BoldandItalics"/>
              </w:rPr>
              <w:t>quired information</w:t>
            </w:r>
            <w:r w:rsidRPr="001A5613">
              <w:t xml:space="preserve"> which is assessed for accuracy and sufficiency according to the standard organisation procedures</w:t>
            </w:r>
          </w:p>
          <w:p w:rsidR="00000000" w:rsidRPr="001A5613" w:rsidP="001A5613">
            <w:pPr>
              <w:pStyle w:val="List2"/>
            </w:pPr>
            <w:r w:rsidRPr="001A5613">
              <w:t>3.2.</w:t>
            </w:r>
            <w:r w:rsidRPr="001A5613">
              <w:tab/>
            </w:r>
            <w:r w:rsidRPr="001A5613">
              <w:t>Completed documentation is verified for accuracy and applications for transfer or closure are processed in accordance with organisation's policies and procedures to ensure the timely and accurate completion of the task</w:t>
            </w:r>
          </w:p>
          <w:p w:rsidR="00000000" w:rsidP="001A5613">
            <w:pPr>
              <w:pStyle w:val="List2"/>
              <w:rPr>
                <w:lang w:val="en-NZ"/>
              </w:rPr>
            </w:pPr>
            <w:r w:rsidRPr="001A5613">
              <w:t>3.3.</w:t>
            </w:r>
            <w:r w:rsidRPr="001A5613">
              <w:tab/>
              <w:t>Information about the finalisati</w:t>
            </w:r>
            <w:r w:rsidRPr="001A5613">
              <w:t>on of the process is provided in accordance with organisation policies and procedures</w:t>
            </w:r>
          </w:p>
        </w:tc>
      </w:tr>
      <w:tr w:rsidTr="00A51D5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List"/>
              <w:rPr>
                <w:lang w:val="en-NZ"/>
              </w:rPr>
            </w:pPr>
            <w:r w:rsidRPr="001A5613">
              <w:t>4.</w:t>
            </w:r>
            <w:r w:rsidRPr="001A5613">
              <w:tab/>
              <w:t>Administer the process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2"/>
            </w:pPr>
            <w:r w:rsidRPr="001A5613">
              <w:t>4.1.</w:t>
            </w:r>
            <w:r w:rsidRPr="001A5613">
              <w:tab/>
              <w:t xml:space="preserve">Standard organisation processes and protocols are used to verify customer identity when collecting processed documentation and cards from </w:t>
            </w:r>
            <w:r w:rsidRPr="001A5613">
              <w:t>a branch</w:t>
            </w:r>
          </w:p>
          <w:p w:rsidR="00000000" w:rsidRPr="001A5613" w:rsidP="001A5613">
            <w:pPr>
              <w:pStyle w:val="List2"/>
            </w:pPr>
            <w:r w:rsidRPr="001A5613">
              <w:t>4.2.</w:t>
            </w:r>
            <w:r w:rsidRPr="001A5613">
              <w:tab/>
              <w:t>Customer queries or complaints about the operation of the service are followed up with appropriate personnel according to standard procedures</w:t>
            </w:r>
          </w:p>
          <w:p w:rsidR="00000000" w:rsidRPr="001A5613" w:rsidP="001A5613">
            <w:pPr>
              <w:pStyle w:val="List2"/>
            </w:pPr>
            <w:r w:rsidRPr="001A5613">
              <w:t>4.3.</w:t>
            </w:r>
            <w:r w:rsidRPr="001A5613">
              <w:tab/>
              <w:t>Reports are provided on account activity in line with standard policies and procedures with any</w:t>
            </w:r>
            <w:r w:rsidRPr="001A5613">
              <w:t xml:space="preserve"> exception reports responded to </w:t>
            </w:r>
          </w:p>
        </w:tc>
      </w:tr>
    </w:tbl>
    <w:p w:rsidR="00000000" w:rsidRPr="001A5613" w:rsidP="001A5613">
      <w:pPr>
        <w:pStyle w:val="BodyText"/>
      </w:pPr>
    </w:p>
    <w:p w:rsidR="00000000" w:rsidRPr="001A5613" w:rsidP="001A5613">
      <w:pPr>
        <w:pStyle w:val="AllowPageBreak"/>
      </w:pPr>
    </w:p>
    <w:p w:rsidR="00000000" w:rsidRPr="001A5613" w:rsidP="001A5613">
      <w:pPr>
        <w:pStyle w:val="Heading1"/>
      </w:pPr>
      <w:bookmarkStart w:id="9" w:name="O_80519"/>
      <w:bookmarkEnd w:id="9"/>
      <w:r w:rsidRPr="001A5613">
        <w:t>Required Skills and Knowledge</w:t>
      </w:r>
    </w:p>
    <w:tbl>
      <w:tblPr>
        <w:tblW w:w="0" w:type="auto"/>
        <w:tblLayout w:type="fixed"/>
        <w:tblCellMar>
          <w:left w:w="62" w:type="dxa"/>
          <w:right w:w="62" w:type="dxa"/>
        </w:tblCellMar>
        <w:tblLook w:val="0000"/>
      </w:tblPr>
      <w:tblGrid>
        <w:gridCol w:w="8522"/>
      </w:tblGrid>
      <w:tr w:rsidTr="00A51D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REQUIRED SKILLS AND KNOWLEDGE</w:t>
            </w:r>
          </w:p>
        </w:tc>
      </w:tr>
      <w:tr w:rsidTr="00A51D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t>This section describes the skills and knowledge required for this unit.</w:t>
            </w:r>
          </w:p>
        </w:tc>
      </w:tr>
      <w:tr w:rsidTr="00A51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Required skills</w:t>
            </w:r>
          </w:p>
        </w:tc>
      </w:tr>
      <w:tr w:rsidTr="00A51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Bullet"/>
            </w:pPr>
            <w:r w:rsidRPr="001A5613">
              <w:t>communication skills to:</w:t>
            </w:r>
          </w:p>
          <w:p w:rsidR="00000000" w:rsidRPr="001A5613" w:rsidP="001A5613">
            <w:pPr>
              <w:pStyle w:val="ListBullet2"/>
            </w:pPr>
            <w:r w:rsidRPr="001A5613">
              <w:t>determine and confirm customer account requirements, using questioning and active listening as required</w:t>
            </w:r>
          </w:p>
          <w:p w:rsidR="00000000" w:rsidRPr="001A5613" w:rsidP="001A5613">
            <w:pPr>
              <w:pStyle w:val="ListBullet2"/>
            </w:pPr>
            <w:r w:rsidRPr="001A5613">
              <w:t>inform customers of account features and operation</w:t>
            </w:r>
          </w:p>
          <w:p w:rsidR="00000000" w:rsidRPr="001A5613" w:rsidP="001A5613">
            <w:pPr>
              <w:pStyle w:val="ListBullet2"/>
            </w:pPr>
            <w:r w:rsidRPr="001A5613">
              <w:t>resolve customer issues and conflicts</w:t>
            </w:r>
          </w:p>
          <w:p w:rsidR="00000000" w:rsidRPr="001A5613" w:rsidP="001A5613">
            <w:pPr>
              <w:pStyle w:val="ListBullet2"/>
            </w:pPr>
            <w:r w:rsidRPr="001A5613">
              <w:t>liaise with others, share information, listen and understand</w:t>
            </w:r>
          </w:p>
          <w:p w:rsidR="00000000" w:rsidRPr="001A5613" w:rsidP="001A5613">
            <w:pPr>
              <w:pStyle w:val="ListBullet2"/>
            </w:pPr>
            <w:r w:rsidRPr="001A5613">
              <w:t>us</w:t>
            </w:r>
            <w:r w:rsidRPr="001A5613">
              <w:t>e language and concepts appropriate to cultural differences</w:t>
            </w:r>
          </w:p>
          <w:p w:rsidR="00000000" w:rsidRPr="001A5613" w:rsidP="001A5613">
            <w:pPr>
              <w:pStyle w:val="ListBullet"/>
            </w:pPr>
            <w:r w:rsidRPr="001A5613">
              <w:t>numeracy and IT skills to:</w:t>
            </w:r>
          </w:p>
          <w:p w:rsidR="00000000" w:rsidRPr="001A5613" w:rsidP="001A5613">
            <w:pPr>
              <w:pStyle w:val="ListBullet2"/>
            </w:pPr>
            <w:r w:rsidRPr="001A5613">
              <w:t>calculate premiums, repayment rates, etc</w:t>
            </w:r>
          </w:p>
          <w:p w:rsidR="00000000" w:rsidRPr="001A5613" w:rsidP="001A5613">
            <w:pPr>
              <w:pStyle w:val="ListBullet2"/>
            </w:pPr>
            <w:r w:rsidRPr="001A5613">
              <w:t>check transactions</w:t>
            </w:r>
          </w:p>
          <w:p w:rsidR="00000000" w:rsidRPr="001A5613" w:rsidP="001A5613">
            <w:pPr>
              <w:pStyle w:val="ListBullet2"/>
            </w:pPr>
            <w:r w:rsidRPr="001A5613">
              <w:t>access  and use computer-based databases and  systems</w:t>
            </w:r>
          </w:p>
          <w:p w:rsidR="00000000" w:rsidRPr="001A5613" w:rsidP="001A5613">
            <w:pPr>
              <w:pStyle w:val="ListBullet"/>
            </w:pPr>
            <w:r w:rsidRPr="001A5613">
              <w:t>problem solving skills to address customer account i</w:t>
            </w:r>
            <w:r w:rsidRPr="001A5613">
              <w:t>ssues</w:t>
            </w:r>
          </w:p>
          <w:p w:rsidR="00000000" w:rsidRPr="001A5613" w:rsidP="001A5613">
            <w:pPr>
              <w:pStyle w:val="ListBullet"/>
            </w:pPr>
            <w:r w:rsidRPr="001A5613">
              <w:t>literacy skills to read documents and complete forms and records accurately</w:t>
            </w:r>
          </w:p>
          <w:p w:rsidR="00000000" w:rsidRPr="001A5613" w:rsidP="001A5613">
            <w:pPr>
              <w:pStyle w:val="ListBullet"/>
            </w:pPr>
            <w:r w:rsidRPr="001A5613">
              <w:t>organisational skills, including the ability to plan and sequence work</w:t>
            </w:r>
          </w:p>
          <w:p w:rsidR="00000000" w:rsidRPr="001A5613" w:rsidP="001A5613">
            <w:pPr>
              <w:pStyle w:val="ListBullet"/>
            </w:pPr>
            <w:r w:rsidRPr="001A5613">
              <w:t>teamwork skills to work cooperatively with others</w:t>
            </w:r>
          </w:p>
          <w:p w:rsidR="00000000" w:rsidP="001A5613">
            <w:pPr>
              <w:pStyle w:val="ListBullet"/>
              <w:rPr>
                <w:lang w:val="en-NZ"/>
              </w:rPr>
            </w:pPr>
            <w:r w:rsidRPr="001A5613">
              <w:t>self-management skills for complying with organisational procedures and requirements</w:t>
            </w:r>
          </w:p>
        </w:tc>
      </w:tr>
      <w:tr w:rsidTr="00A51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Required knowledge</w:t>
            </w:r>
          </w:p>
        </w:tc>
      </w:tr>
      <w:tr w:rsidTr="00A51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Bullet"/>
            </w:pPr>
            <w:r w:rsidRPr="001A5613">
              <w:t>financial account products available and their features</w:t>
            </w:r>
          </w:p>
          <w:p w:rsidR="00000000" w:rsidRPr="001A5613" w:rsidP="001A5613">
            <w:pPr>
              <w:pStyle w:val="ListBullet"/>
            </w:pPr>
            <w:r w:rsidRPr="001A5613">
              <w:t>policies and procedures in regard to customer account service and techniques</w:t>
            </w:r>
          </w:p>
          <w:p w:rsidR="00000000" w:rsidRPr="001A5613" w:rsidP="001A5613">
            <w:pPr>
              <w:pStyle w:val="ListBullet"/>
            </w:pPr>
            <w:r w:rsidRPr="001A5613">
              <w:t>relevant industr</w:t>
            </w:r>
            <w:r w:rsidRPr="001A5613">
              <w:t>y codes of practice, including:</w:t>
            </w:r>
          </w:p>
          <w:p w:rsidR="00000000" w:rsidRPr="001A5613" w:rsidP="001A5613">
            <w:pPr>
              <w:pStyle w:val="ListBullet2"/>
            </w:pPr>
            <w:r w:rsidRPr="001A5613">
              <w:t>Consumer Credit Code</w:t>
            </w:r>
          </w:p>
          <w:p w:rsidR="00000000" w:rsidRPr="001A5613" w:rsidP="001A5613">
            <w:pPr>
              <w:pStyle w:val="ListBullet2"/>
            </w:pPr>
            <w:r w:rsidRPr="001A5613">
              <w:t>Financial Institutions (FI) Code</w:t>
            </w:r>
          </w:p>
          <w:p w:rsidR="00000000" w:rsidRPr="001A5613" w:rsidP="001A5613">
            <w:pPr>
              <w:pStyle w:val="ListBullet2"/>
            </w:pPr>
            <w:r w:rsidRPr="001A5613">
              <w:t>Electronic Funds Transfer (EFT) Code of Conduct</w:t>
            </w:r>
          </w:p>
          <w:p w:rsidR="00000000" w:rsidRPr="001A5613" w:rsidP="001A5613">
            <w:pPr>
              <w:pStyle w:val="ListBullet"/>
            </w:pPr>
            <w:r w:rsidRPr="001A5613">
              <w:t>relevant legislation and statutory requirements, including:</w:t>
            </w:r>
          </w:p>
          <w:p w:rsidR="00000000" w:rsidRPr="001A5613" w:rsidP="001A5613">
            <w:pPr>
              <w:pStyle w:val="ListBullet2"/>
            </w:pPr>
            <w:r w:rsidRPr="001A5613">
              <w:t>Privacy Act</w:t>
            </w:r>
          </w:p>
          <w:p w:rsidR="00000000" w:rsidRPr="001A5613" w:rsidP="001A5613">
            <w:pPr>
              <w:pStyle w:val="ListBullet2"/>
            </w:pPr>
            <w:r w:rsidRPr="001A5613">
              <w:t>Credit Reference Association of Australia (CRAA)</w:t>
            </w:r>
          </w:p>
          <w:p w:rsidR="00000000" w:rsidRPr="001A5613" w:rsidP="001A5613">
            <w:pPr>
              <w:pStyle w:val="ListBullet2"/>
            </w:pPr>
            <w:r w:rsidRPr="001A5613">
              <w:t>Financial Transaction Reports Act</w:t>
            </w:r>
          </w:p>
          <w:p w:rsidR="00000000" w:rsidRPr="001A5613" w:rsidP="001A5613">
            <w:pPr>
              <w:pStyle w:val="ListBullet2"/>
            </w:pPr>
            <w:r w:rsidRPr="001A5613">
              <w:t>Cheques and Payment Orders Act</w:t>
            </w:r>
          </w:p>
          <w:p w:rsidR="00000000" w:rsidRPr="001A5613" w:rsidP="001A5613">
            <w:pPr>
              <w:pStyle w:val="ListBullet2"/>
            </w:pPr>
            <w:r w:rsidRPr="001A5613">
              <w:t>Anti-Money Laundering and Counter Terrorism Financing Acts</w:t>
            </w:r>
          </w:p>
          <w:p w:rsidR="00000000" w:rsidRPr="001A5613" w:rsidP="001A5613">
            <w:pPr>
              <w:pStyle w:val="ListBullet"/>
            </w:pPr>
            <w:r w:rsidRPr="001A5613">
              <w:t>security checking procedures</w:t>
            </w:r>
          </w:p>
          <w:p w:rsidR="00000000" w:rsidRPr="001A5613" w:rsidP="001A5613">
            <w:pPr>
              <w:pStyle w:val="ListBullet"/>
            </w:pPr>
            <w:r w:rsidRPr="001A5613">
              <w:t xml:space="preserve">the operation and maintenance of equipment which may </w:t>
            </w:r>
            <w:r w:rsidRPr="001A5613">
              <w:t>include:</w:t>
            </w:r>
          </w:p>
          <w:p w:rsidR="00000000" w:rsidRPr="001A5613" w:rsidP="001A5613">
            <w:pPr>
              <w:pStyle w:val="ListBullet2"/>
            </w:pPr>
            <w:r w:rsidRPr="001A5613">
              <w:t>security equipment</w:t>
            </w:r>
          </w:p>
          <w:p w:rsidR="00000000" w:rsidRPr="001A5613" w:rsidP="001A5613">
            <w:pPr>
              <w:pStyle w:val="ListBullet2"/>
            </w:pPr>
            <w:r w:rsidRPr="001A5613">
              <w:t>transaction terminals</w:t>
            </w:r>
          </w:p>
          <w:p w:rsidR="00000000" w:rsidRPr="001A5613" w:rsidP="001A5613">
            <w:pPr>
              <w:pStyle w:val="ListBullet2"/>
            </w:pPr>
            <w:r w:rsidRPr="001A5613">
              <w:t>numerical display boards</w:t>
            </w:r>
          </w:p>
          <w:p w:rsidR="00000000" w:rsidRPr="001A5613" w:rsidP="001A5613">
            <w:pPr>
              <w:pStyle w:val="ListBullet2"/>
            </w:pPr>
            <w:r w:rsidRPr="001A5613">
              <w:t>calculators</w:t>
            </w:r>
          </w:p>
          <w:p w:rsidR="00000000" w:rsidRPr="001A5613" w:rsidP="001A5613">
            <w:pPr>
              <w:pStyle w:val="ListBullet2"/>
            </w:pPr>
            <w:r w:rsidRPr="001A5613">
              <w:t>scanners</w:t>
            </w:r>
          </w:p>
        </w:tc>
      </w:tr>
    </w:tbl>
    <w:p w:rsidR="00000000" w:rsidRPr="001A5613" w:rsidP="001A5613">
      <w:pPr>
        <w:pStyle w:val="BodyText"/>
      </w:pPr>
    </w:p>
    <w:p w:rsidR="00000000" w:rsidRPr="001A5613" w:rsidP="001A5613">
      <w:pPr>
        <w:pStyle w:val="AllowPageBreak"/>
      </w:pPr>
    </w:p>
    <w:p w:rsidR="00000000" w:rsidRPr="001A5613" w:rsidP="001A5613">
      <w:pPr>
        <w:pStyle w:val="Heading1"/>
      </w:pPr>
      <w:bookmarkStart w:id="10" w:name="O_80520"/>
      <w:bookmarkEnd w:id="10"/>
      <w:r w:rsidRPr="001A5613">
        <w:t>Evidence Guide</w:t>
      </w:r>
    </w:p>
    <w:tbl>
      <w:tblPr>
        <w:tblW w:w="9570" w:type="dxa"/>
        <w:tblLayout w:type="fixed"/>
        <w:tblCellMar>
          <w:left w:w="62" w:type="dxa"/>
          <w:right w:w="62" w:type="dxa"/>
        </w:tblCellMar>
        <w:tblLook w:val="0000"/>
      </w:tblPr>
      <w:tblGrid>
        <w:gridCol w:w="2808"/>
        <w:gridCol w:w="6762"/>
      </w:tblGrid>
      <w:tr w:rsidTr="00A51D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EVIDENCE GUIDE</w:t>
            </w:r>
          </w:p>
        </w:tc>
      </w:tr>
      <w:tr w:rsidTr="00A51D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t>The Evidence Guide provides advice on assessment and must be read in conjunction with the performance criteria, required skills and knowledge, range statement and the Assessment Guidelines for the Training Package.</w:t>
            </w:r>
          </w:p>
        </w:tc>
      </w:tr>
      <w:tr w:rsidTr="00A51D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p>
        </w:tc>
      </w:tr>
      <w:tr w:rsidTr="00A51D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Critical aspec</w:t>
            </w:r>
            <w:r w:rsidRPr="001A5613">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r w:rsidRPr="001A5613">
              <w:t>Evidence of the ability to:</w:t>
            </w:r>
          </w:p>
          <w:p w:rsidR="00000000" w:rsidRPr="001A5613" w:rsidP="001A5613">
            <w:pPr>
              <w:pStyle w:val="ListBullet"/>
            </w:pPr>
            <w:r w:rsidRPr="001A5613">
              <w:t>thoroughly check customer account details and deal with customers effectively  following complaint and dispute resolution policies and procedures wh</w:t>
            </w:r>
            <w:r w:rsidRPr="001A5613">
              <w:t>ere required</w:t>
            </w:r>
          </w:p>
          <w:p w:rsidR="00000000" w:rsidRPr="001A5613" w:rsidP="001A5613">
            <w:pPr>
              <w:pStyle w:val="ListBullet"/>
            </w:pPr>
            <w:r w:rsidRPr="001A5613">
              <w:t>implement customer account processing in accordance with industry codes of practice and organisation policy</w:t>
            </w:r>
          </w:p>
          <w:p w:rsidR="00000000" w:rsidP="001A5613">
            <w:pPr>
              <w:pStyle w:val="ListBullet"/>
              <w:rPr>
                <w:lang w:val="en-NZ"/>
              </w:rPr>
            </w:pPr>
            <w:r w:rsidRPr="001A5613">
              <w:t>maintain and use knowledge of range of products, features and fees.</w:t>
            </w:r>
          </w:p>
        </w:tc>
      </w:tr>
      <w:tr w:rsidTr="00A51D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r w:rsidRPr="001A5613">
              <w:t>Assessment must ensure:</w:t>
            </w:r>
          </w:p>
          <w:p w:rsidR="00000000" w:rsidRPr="001A5613" w:rsidP="001A5613">
            <w:pPr>
              <w:pStyle w:val="ListBullet"/>
            </w:pPr>
            <w:r w:rsidRPr="001A5613">
              <w:t>competency is demonstrated in the context of the financial services work environment and conditions specified in the range statement either in a relevant workplace or a closely simulated work environment</w:t>
            </w:r>
          </w:p>
          <w:p w:rsidR="00000000" w:rsidRPr="001A5613" w:rsidP="001A5613">
            <w:pPr>
              <w:pStyle w:val="ListBullet"/>
            </w:pPr>
            <w:r w:rsidRPr="001A5613">
              <w:t xml:space="preserve">access to and the use of a </w:t>
            </w:r>
            <w:r w:rsidRPr="001A5613">
              <w:t>range of common office equipment, technology, software and consumables</w:t>
            </w:r>
          </w:p>
          <w:p w:rsidR="00000000" w:rsidRPr="001A5613" w:rsidP="001A5613">
            <w:pPr>
              <w:pStyle w:val="ListBullet"/>
            </w:pPr>
            <w:r w:rsidRPr="001A5613">
              <w:t xml:space="preserve">access to financial product information </w:t>
            </w:r>
          </w:p>
          <w:p w:rsidR="00000000" w:rsidP="001A5613">
            <w:pPr>
              <w:pStyle w:val="ListBullet"/>
              <w:rPr>
                <w:lang w:val="en-NZ"/>
              </w:rPr>
            </w:pPr>
            <w:r w:rsidRPr="001A5613">
              <w:t>access to an integrated transaction system and data.</w:t>
            </w:r>
          </w:p>
        </w:tc>
      </w:tr>
      <w:tr w:rsidTr="00A51D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r w:rsidRPr="001A5613">
              <w:t>A range of assessment methods should b</w:t>
            </w:r>
            <w:r w:rsidRPr="001A5613">
              <w:t>e used to assess practical skills and knowledge. The following examples, in combination, are appropriate for this unit:</w:t>
            </w:r>
          </w:p>
          <w:p w:rsidR="00000000" w:rsidRPr="001A5613" w:rsidP="001A5613">
            <w:pPr>
              <w:pStyle w:val="ListBullet"/>
            </w:pPr>
            <w:r w:rsidRPr="001A5613">
              <w:t>evaluating an integrated activity which combines the elements of competency for the unit or a cluster of related units of competency</w:t>
            </w:r>
          </w:p>
          <w:p w:rsidR="00000000" w:rsidRPr="001A5613" w:rsidP="001A5613">
            <w:pPr>
              <w:pStyle w:val="ListBullet"/>
            </w:pPr>
            <w:r w:rsidRPr="001A5613">
              <w:t>ob</w:t>
            </w:r>
            <w:r w:rsidRPr="001A5613">
              <w:t xml:space="preserve">serving processes and procedures in workplaces </w:t>
            </w:r>
          </w:p>
          <w:p w:rsidR="00000000" w:rsidRPr="001A5613" w:rsidP="001A5613">
            <w:pPr>
              <w:pStyle w:val="ListBullet"/>
            </w:pPr>
            <w:r w:rsidRPr="001A5613">
              <w:t xml:space="preserve">verbal or written questioning on underpinning knowledge and skills </w:t>
            </w:r>
          </w:p>
          <w:p w:rsidR="00000000" w:rsidP="001A5613">
            <w:pPr>
              <w:pStyle w:val="ListBullet"/>
              <w:rPr>
                <w:lang w:val="en-NZ"/>
              </w:rPr>
            </w:pPr>
            <w:r w:rsidRPr="001A5613">
              <w:t>accessing and validating third party reports.</w:t>
            </w:r>
          </w:p>
        </w:tc>
      </w:tr>
      <w:tr w:rsidTr="00A51D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p>
        </w:tc>
      </w:tr>
    </w:tbl>
    <w:p w:rsidR="00000000" w:rsidRPr="001A5613" w:rsidP="001A5613">
      <w:pPr>
        <w:pStyle w:val="BodyText"/>
      </w:pPr>
    </w:p>
    <w:p w:rsidR="00000000" w:rsidRPr="001A5613" w:rsidP="001A5613">
      <w:pPr>
        <w:pStyle w:val="AllowPageBreak"/>
      </w:pPr>
    </w:p>
    <w:p w:rsidR="00000000" w:rsidRPr="001A5613" w:rsidP="001A5613">
      <w:pPr>
        <w:pStyle w:val="Heading1"/>
      </w:pPr>
      <w:bookmarkStart w:id="11" w:name="O_80521"/>
      <w:bookmarkEnd w:id="11"/>
      <w:r w:rsidRPr="001A5613">
        <w:t>Range Statement</w:t>
      </w:r>
    </w:p>
    <w:tbl>
      <w:tblPr>
        <w:tblW w:w="0" w:type="auto"/>
        <w:tblLayout w:type="fixed"/>
        <w:tblCellMar>
          <w:left w:w="62" w:type="dxa"/>
          <w:right w:w="62" w:type="dxa"/>
        </w:tblCellMar>
        <w:tblLook w:val="0000"/>
      </w:tblPr>
      <w:tblGrid>
        <w:gridCol w:w="2530"/>
        <w:gridCol w:w="5992"/>
      </w:tblGrid>
      <w:tr w:rsidTr="00A51D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RANGE STATEMENT</w:t>
            </w:r>
          </w:p>
        </w:tc>
      </w:tr>
      <w:tr w:rsidTr="00A51D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t>The range statement relates to the unit of competency as a whole. It allows for different work environments and situations that may affect performance. Bold italicised wording, if used in the performance criteria, is detailed below. Essential operating con</w:t>
            </w:r>
            <w:r w:rsidRPr="001A5613">
              <w:t>ditions that may be present with training and assessment (depending on the work situation, needs of the candidate, accessibility of the item, and local industry and regional contexts) may also be included.</w:t>
            </w:r>
          </w:p>
        </w:tc>
      </w:tr>
      <w:tr w:rsidTr="00A51D5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BoldandItalics"/>
              </w:rPr>
              <w:t>Authorised personnel</w:t>
            </w:r>
            <w:r w:rsidRPr="001A5613">
              <w:t xml:space="preserve"> may include: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Bullet"/>
            </w:pPr>
            <w:r w:rsidRPr="001A5613">
              <w:t>dispute resol</w:t>
            </w:r>
            <w:r w:rsidRPr="001A5613">
              <w:t>ution officer</w:t>
            </w:r>
          </w:p>
          <w:p w:rsidR="00000000" w:rsidRPr="001A5613" w:rsidP="001A5613">
            <w:pPr>
              <w:pStyle w:val="ListBullet"/>
            </w:pPr>
            <w:r w:rsidRPr="001A5613">
              <w:t>employees</w:t>
            </w:r>
          </w:p>
          <w:p w:rsidR="00000000" w:rsidP="001A5613">
            <w:pPr>
              <w:pStyle w:val="ListBullet"/>
              <w:rPr>
                <w:lang w:val="en-NZ"/>
              </w:rPr>
            </w:pPr>
            <w:r w:rsidRPr="001A5613">
              <w:t>supervisors and managers.</w:t>
            </w:r>
          </w:p>
        </w:tc>
      </w:tr>
      <w:tr w:rsidTr="00A51D5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BoldandItalics"/>
              </w:rPr>
              <w:t>Information provided to customer</w:t>
            </w:r>
            <w:r w:rsidRPr="001A5613">
              <w:t xml:space="preserve"> may include descriptions of:</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Bullet"/>
            </w:pPr>
            <w:r w:rsidRPr="001A5613">
              <w:t>accounts geared to the needs of particular groups such as:</w:t>
            </w:r>
          </w:p>
          <w:p w:rsidR="00000000" w:rsidRPr="001A5613" w:rsidP="001A5613">
            <w:pPr>
              <w:pStyle w:val="ListBullet2"/>
            </w:pPr>
            <w:r w:rsidRPr="001A5613">
              <w:t xml:space="preserve">customer deeming accounts </w:t>
            </w:r>
          </w:p>
          <w:p w:rsidR="00000000" w:rsidRPr="001A5613" w:rsidP="001A5613">
            <w:pPr>
              <w:pStyle w:val="ListBullet2"/>
            </w:pPr>
            <w:r w:rsidRPr="001A5613">
              <w:t>youth accounts</w:t>
            </w:r>
          </w:p>
          <w:p w:rsidR="00000000" w:rsidRPr="001A5613" w:rsidP="001A5613">
            <w:pPr>
              <w:pStyle w:val="ListBullet"/>
            </w:pPr>
            <w:r w:rsidRPr="001A5613">
              <w:t>investment accounts</w:t>
            </w:r>
          </w:p>
          <w:p w:rsidR="00000000" w:rsidRPr="001A5613" w:rsidP="001A5613">
            <w:pPr>
              <w:pStyle w:val="ListBullet"/>
            </w:pPr>
            <w:r w:rsidRPr="001A5613">
              <w:t>retirement accounts</w:t>
            </w:r>
          </w:p>
          <w:p w:rsidR="00000000" w:rsidP="001A5613">
            <w:pPr>
              <w:pStyle w:val="ListBullet"/>
              <w:rPr>
                <w:lang w:val="en-NZ"/>
              </w:rPr>
            </w:pPr>
            <w:r w:rsidRPr="001A5613">
              <w:t>savings accounts.</w:t>
            </w:r>
          </w:p>
        </w:tc>
      </w:tr>
      <w:tr w:rsidTr="00A51D5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BoldandItalics"/>
              </w:rPr>
              <w:t>Information required for opening accounts</w:t>
            </w:r>
            <w:r w:rsidRPr="001A5613">
              <w:t xml:space="preserve"> may include: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Bullet"/>
            </w:pPr>
            <w:r w:rsidRPr="001A5613">
              <w:t>amount of initial deposit</w:t>
            </w:r>
          </w:p>
          <w:p w:rsidR="00000000" w:rsidRPr="001A5613" w:rsidP="001A5613">
            <w:pPr>
              <w:pStyle w:val="ListBullet"/>
            </w:pPr>
            <w:r w:rsidRPr="001A5613">
              <w:t>other signatories to the account</w:t>
            </w:r>
          </w:p>
          <w:p w:rsidR="00000000" w:rsidRPr="001A5613" w:rsidP="001A5613">
            <w:pPr>
              <w:pStyle w:val="ListBullet"/>
            </w:pPr>
            <w:r w:rsidRPr="001A5613">
              <w:t xml:space="preserve">primary account holder's: </w:t>
            </w:r>
          </w:p>
          <w:p w:rsidR="00000000" w:rsidRPr="001A5613" w:rsidP="001A5613">
            <w:pPr>
              <w:pStyle w:val="ListBullet2"/>
            </w:pPr>
            <w:r w:rsidRPr="001A5613">
              <w:t xml:space="preserve">name </w:t>
            </w:r>
          </w:p>
          <w:p w:rsidR="00000000" w:rsidRPr="001A5613" w:rsidP="001A5613">
            <w:pPr>
              <w:pStyle w:val="ListBullet2"/>
            </w:pPr>
            <w:r w:rsidRPr="001A5613">
              <w:t xml:space="preserve">address </w:t>
            </w:r>
          </w:p>
          <w:p w:rsidR="00000000" w:rsidRPr="001A5613" w:rsidP="001A5613">
            <w:pPr>
              <w:pStyle w:val="ListBullet2"/>
            </w:pPr>
            <w:r w:rsidRPr="001A5613">
              <w:t>contact details</w:t>
            </w:r>
          </w:p>
          <w:p w:rsidR="00000000" w:rsidRPr="001A5613" w:rsidP="001A5613">
            <w:pPr>
              <w:pStyle w:val="ListBullet"/>
            </w:pPr>
            <w:r w:rsidRPr="001A5613">
              <w:t>purpose for which the account will be used</w:t>
            </w:r>
          </w:p>
          <w:p w:rsidR="00000000" w:rsidP="001A5613">
            <w:pPr>
              <w:pStyle w:val="ListBullet"/>
              <w:rPr>
                <w:lang w:val="en-NZ"/>
              </w:rPr>
            </w:pPr>
            <w:r w:rsidRPr="001A5613">
              <w:t>required links to other accounts held.</w:t>
            </w:r>
          </w:p>
        </w:tc>
      </w:tr>
      <w:tr w:rsidTr="00A51D5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BoldandItalics"/>
              </w:rPr>
              <w:t>Organisational procedures</w:t>
            </w:r>
            <w:r w:rsidRPr="001A5613">
              <w:t xml:space="preserve"> for customer identification may include: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Bullet"/>
            </w:pPr>
            <w:r w:rsidRPr="001A5613">
              <w:t>conducting the 100 point check of personal identification</w:t>
            </w:r>
          </w:p>
          <w:p w:rsidR="00000000" w:rsidP="001A5613">
            <w:pPr>
              <w:pStyle w:val="ListBullet"/>
              <w:rPr>
                <w:lang w:val="en-NZ"/>
              </w:rPr>
            </w:pPr>
            <w:r w:rsidRPr="001A5613">
              <w:t>identifying and matching customer with existing accounts held within own financial institution.</w:t>
            </w:r>
          </w:p>
        </w:tc>
      </w:tr>
      <w:tr w:rsidTr="00A51D5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t xml:space="preserve">The </w:t>
            </w:r>
            <w:r w:rsidRPr="001A5613">
              <w:rPr>
                <w:rStyle w:val="BoldandItalics"/>
              </w:rPr>
              <w:t>accuracy and sufficiency</w:t>
            </w:r>
            <w:r w:rsidRPr="001A5613">
              <w:t xml:space="preserve"> of information provided includes ensuring:</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Bullet"/>
            </w:pPr>
            <w:r w:rsidRPr="001A5613">
              <w:t>authenticity of signatures</w:t>
            </w:r>
          </w:p>
          <w:p w:rsidR="00000000" w:rsidRPr="001A5613" w:rsidP="001A5613">
            <w:pPr>
              <w:pStyle w:val="ListBullet"/>
            </w:pPr>
            <w:r w:rsidRPr="001A5613">
              <w:t>checks against or links to existing customer account inform</w:t>
            </w:r>
            <w:r w:rsidRPr="001A5613">
              <w:t>ation</w:t>
            </w:r>
          </w:p>
          <w:p w:rsidR="00000000" w:rsidRPr="001A5613" w:rsidP="001A5613">
            <w:pPr>
              <w:pStyle w:val="ListBullet"/>
            </w:pPr>
            <w:r w:rsidRPr="001A5613">
              <w:t>completeness of documentation</w:t>
            </w:r>
          </w:p>
          <w:p w:rsidR="00000000" w:rsidP="001A5613">
            <w:pPr>
              <w:pStyle w:val="ListBullet"/>
              <w:rPr>
                <w:lang w:val="en-NZ"/>
              </w:rPr>
            </w:pPr>
            <w:r w:rsidRPr="001A5613">
              <w:t>provision of sufficient documentary evidence (points) to meet the requirements for establishing a new account.</w:t>
            </w:r>
          </w:p>
        </w:tc>
      </w:tr>
      <w:tr w:rsidTr="00A51D5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t xml:space="preserve">Transaction </w:t>
            </w:r>
            <w:r w:rsidRPr="001A5613">
              <w:rPr>
                <w:rStyle w:val="BoldandItalics"/>
              </w:rPr>
              <w:t>processing</w:t>
            </w:r>
            <w:r w:rsidRPr="001A5613">
              <w:t xml:space="preserve"> may be: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Bullet"/>
            </w:pPr>
            <w:r w:rsidRPr="001A5613">
              <w:t>manual or electronic and may involve:</w:t>
            </w:r>
          </w:p>
          <w:p w:rsidR="00000000" w:rsidRPr="001A5613" w:rsidP="001A5613">
            <w:pPr>
              <w:pStyle w:val="ListBullet2"/>
            </w:pPr>
            <w:r w:rsidRPr="001A5613">
              <w:t>accurate data entry of transactions i</w:t>
            </w:r>
            <w:r w:rsidRPr="001A5613">
              <w:t>nto relevant database</w:t>
            </w:r>
          </w:p>
          <w:p w:rsidR="00000000" w:rsidP="001A5613">
            <w:pPr>
              <w:pStyle w:val="ListBullet2"/>
              <w:rPr>
                <w:lang w:val="en-NZ"/>
              </w:rPr>
            </w:pPr>
            <w:r w:rsidRPr="001A5613">
              <w:t>accurate completion of customer application forms and transaction receipts.</w:t>
            </w:r>
          </w:p>
        </w:tc>
      </w:tr>
      <w:tr w:rsidTr="00A51D5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t xml:space="preserve">Customer </w:t>
            </w:r>
            <w:r w:rsidRPr="001A5613">
              <w:rPr>
                <w:rStyle w:val="BoldandItalics"/>
              </w:rPr>
              <w:t>account</w:t>
            </w:r>
            <w:r w:rsidRPr="001A5613">
              <w:t xml:space="preserve"> details may include: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Bullet"/>
            </w:pPr>
            <w:r w:rsidRPr="001A5613">
              <w:t>EFT disputes</w:t>
            </w:r>
          </w:p>
          <w:p w:rsidR="00000000" w:rsidRPr="001A5613" w:rsidP="001A5613">
            <w:pPr>
              <w:pStyle w:val="ListBullet"/>
            </w:pPr>
            <w:r w:rsidRPr="001A5613">
              <w:t>electronic bill and other payments</w:t>
            </w:r>
          </w:p>
          <w:p w:rsidR="00000000" w:rsidRPr="001A5613" w:rsidP="001A5613">
            <w:pPr>
              <w:pStyle w:val="ListBullet"/>
            </w:pPr>
            <w:r w:rsidRPr="001A5613">
              <w:t>fees charged</w:t>
            </w:r>
          </w:p>
          <w:p w:rsidR="00000000" w:rsidRPr="001A5613" w:rsidP="001A5613">
            <w:pPr>
              <w:pStyle w:val="ListBullet"/>
            </w:pPr>
            <w:r w:rsidRPr="001A5613">
              <w:t>insurance</w:t>
            </w:r>
          </w:p>
          <w:p w:rsidR="00000000" w:rsidRPr="001A5613" w:rsidP="001A5613">
            <w:pPr>
              <w:pStyle w:val="ListBullet"/>
            </w:pPr>
            <w:r w:rsidRPr="001A5613">
              <w:t>investment, retirement savings</w:t>
            </w:r>
          </w:p>
          <w:p w:rsidR="00000000" w:rsidRPr="001A5613" w:rsidP="001A5613">
            <w:pPr>
              <w:pStyle w:val="ListBullet"/>
            </w:pPr>
            <w:r w:rsidRPr="001A5613">
              <w:t>payroll:</w:t>
            </w:r>
          </w:p>
          <w:p w:rsidR="00000000" w:rsidRPr="001A5613" w:rsidP="001A5613">
            <w:pPr>
              <w:pStyle w:val="ListBullet2"/>
            </w:pPr>
            <w:r w:rsidRPr="001A5613">
              <w:t xml:space="preserve">member chequeing </w:t>
            </w:r>
          </w:p>
          <w:p w:rsidR="00000000" w:rsidRPr="001A5613" w:rsidP="001A5613">
            <w:pPr>
              <w:pStyle w:val="ListBullet2"/>
            </w:pPr>
            <w:r w:rsidRPr="001A5613">
              <w:t>direct debit</w:t>
            </w:r>
          </w:p>
          <w:p w:rsidR="00000000" w:rsidRPr="001A5613" w:rsidP="001A5613">
            <w:pPr>
              <w:pStyle w:val="ListBullet"/>
            </w:pPr>
            <w:r w:rsidRPr="001A5613">
              <w:t>periodical payments</w:t>
            </w:r>
          </w:p>
          <w:p w:rsidR="00000000" w:rsidRPr="001A5613" w:rsidP="001A5613">
            <w:pPr>
              <w:pStyle w:val="ListBullet"/>
            </w:pPr>
            <w:r w:rsidRPr="001A5613">
              <w:t>transfers from other accounts</w:t>
            </w:r>
          </w:p>
          <w:p w:rsidR="00000000" w:rsidP="001A5613">
            <w:pPr>
              <w:pStyle w:val="ListBullet"/>
              <w:rPr>
                <w:lang w:val="en-NZ"/>
              </w:rPr>
            </w:pPr>
            <w:r w:rsidRPr="001A5613">
              <w:t>visas and other plastic cards.</w:t>
            </w:r>
          </w:p>
        </w:tc>
      </w:tr>
      <w:tr w:rsidTr="00A51D5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BoldandItalics"/>
              </w:rPr>
              <w:t>Required information</w:t>
            </w:r>
            <w:r w:rsidRPr="001A5613">
              <w:t xml:space="preserve"> to transfer or close an account may include: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ListBullet"/>
            </w:pPr>
            <w:r w:rsidRPr="001A5613">
              <w:t>account details to enable transfer of remaining funds</w:t>
            </w:r>
          </w:p>
          <w:p w:rsidR="00000000" w:rsidRPr="001A5613" w:rsidP="001A5613">
            <w:pPr>
              <w:pStyle w:val="ListBullet"/>
            </w:pPr>
            <w:r w:rsidRPr="001A5613">
              <w:t>details of possible complaints relating to the account</w:t>
            </w:r>
          </w:p>
          <w:p w:rsidR="00000000" w:rsidRPr="001A5613" w:rsidP="001A5613">
            <w:pPr>
              <w:pStyle w:val="ListBullet"/>
            </w:pPr>
            <w:r w:rsidRPr="001A5613">
              <w:t>reasons for transfer or closure of accounts.</w:t>
            </w:r>
          </w:p>
        </w:tc>
      </w:tr>
    </w:tbl>
    <w:p w:rsidR="00A51D5C" w:rsidP="001A5613">
      <w:pPr>
        <w:pStyle w:val="BodyText"/>
      </w:pPr>
    </w:p>
    <w:p w:rsidR="00A51D5C" w:rsidP="001A5613">
      <w:pPr>
        <w:pStyle w:val="BodyText"/>
      </w:pPr>
    </w:p>
    <w:p w:rsidR="00000000" w:rsidRPr="001A5613" w:rsidP="001A5613">
      <w:pPr>
        <w:pStyle w:val="Heading1"/>
      </w:pPr>
      <w:bookmarkStart w:id="12" w:name="O_80522"/>
      <w:bookmarkEnd w:id="12"/>
      <w:r w:rsidRPr="001A5613">
        <w:t>Unit Sector(s)</w:t>
      </w:r>
    </w:p>
    <w:tbl>
      <w:tblPr>
        <w:tblW w:w="0" w:type="auto"/>
        <w:tblLayout w:type="fixed"/>
        <w:tblCellMar>
          <w:left w:w="62" w:type="dxa"/>
          <w:right w:w="62" w:type="dxa"/>
        </w:tblCellMar>
        <w:tblLook w:val="0000"/>
      </w:tblPr>
      <w:tblGrid>
        <w:gridCol w:w="2597"/>
        <w:gridCol w:w="5925"/>
      </w:tblGrid>
      <w:tr w:rsidTr="00A51D5C">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r w:rsidRPr="001A5613">
              <w:t>Financial retail services</w:t>
            </w:r>
          </w:p>
        </w:tc>
      </w:tr>
    </w:tbl>
    <w:p w:rsidR="00000000" w:rsidRPr="001A5613" w:rsidP="001A5613">
      <w:pPr>
        <w:pStyle w:val="BodyText"/>
      </w:pPr>
    </w:p>
    <w:p w:rsidR="00000000" w:rsidRPr="001A5613" w:rsidP="001A5613">
      <w:pPr>
        <w:pStyle w:val="AllowPageBreak"/>
      </w:pPr>
    </w:p>
    <w:p w:rsidR="00000000" w:rsidRPr="001A5613" w:rsidP="001A5613">
      <w:pPr>
        <w:pStyle w:val="Heading1"/>
      </w:pPr>
      <w:bookmarkStart w:id="13" w:name="O_156653"/>
      <w:bookmarkEnd w:id="13"/>
      <w:r w:rsidRPr="001A5613">
        <w:t>Competency field</w:t>
      </w:r>
    </w:p>
    <w:tbl>
      <w:tblPr>
        <w:tblW w:w="0" w:type="auto"/>
        <w:tblLayout w:type="fixed"/>
        <w:tblCellMar>
          <w:left w:w="62" w:type="dxa"/>
          <w:right w:w="62" w:type="dxa"/>
        </w:tblCellMar>
        <w:tblLook w:val="0000"/>
      </w:tblPr>
      <w:tblGrid>
        <w:gridCol w:w="2754"/>
        <w:gridCol w:w="5768"/>
      </w:tblGrid>
      <w:tr w:rsidTr="00A51D5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p>
        </w:tc>
      </w:tr>
    </w:tbl>
    <w:p w:rsidR="00000000" w:rsidRPr="001A5613" w:rsidP="001A5613">
      <w:pPr>
        <w:pStyle w:val="BodyText"/>
      </w:pPr>
    </w:p>
    <w:p w:rsidR="00000000" w:rsidRPr="001A5613" w:rsidP="001A5613">
      <w:pPr>
        <w:pStyle w:val="AllowPageBreak"/>
      </w:pPr>
    </w:p>
    <w:p w:rsidR="00000000" w:rsidRPr="001A5613" w:rsidP="001A5613">
      <w:pPr>
        <w:pStyle w:val="Heading1"/>
      </w:pPr>
      <w:bookmarkStart w:id="14" w:name="O_156652"/>
      <w:bookmarkEnd w:id="14"/>
      <w:r w:rsidRPr="001A5613">
        <w:t>Co-requisite units</w:t>
      </w:r>
    </w:p>
    <w:tbl>
      <w:tblPr>
        <w:tblW w:w="0" w:type="auto"/>
        <w:tblLayout w:type="fixed"/>
        <w:tblCellMar>
          <w:left w:w="62" w:type="dxa"/>
          <w:right w:w="62" w:type="dxa"/>
        </w:tblCellMar>
        <w:tblLook w:val="0000"/>
      </w:tblPr>
      <w:tblGrid>
        <w:gridCol w:w="2629"/>
        <w:gridCol w:w="1324"/>
        <w:gridCol w:w="4569"/>
      </w:tblGrid>
      <w:tr w:rsidTr="00A51D5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r w:rsidRPr="001A561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13">
            <w:pPr>
              <w:pStyle w:val="BodyText"/>
              <w:rPr>
                <w:lang w:val="en-NZ"/>
              </w:rPr>
            </w:pPr>
          </w:p>
        </w:tc>
      </w:tr>
      <w:tr w:rsidTr="00A51D5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13" w:rsidP="001A5613">
            <w:pPr>
              <w:pStyle w:val="BodyText"/>
            </w:pPr>
          </w:p>
        </w:tc>
      </w:tr>
    </w:tbl>
    <w:p w:rsidR="00000000" w:rsidRPr="001A5613" w:rsidP="001A5613">
      <w:pPr>
        <w:pStyle w:val="BodyText"/>
      </w:pPr>
    </w:p>
    <w:p w:rsidR="00000000" w:rsidRPr="001A5613" w:rsidP="001A5613"/>
    <w:sectPr w:rsidSect="001A5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D5C" w:rsidP="00A51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D5C" w:rsidP="001A5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1D5C" w:rsidP="001A56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1D5C" w:rsidP="001A56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D5C" w:rsidP="00A51D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D5C" w:rsidP="001A5613">
    <w:pPr>
      <w:pStyle w:val="Header"/>
      <w:framePr w:wrap="around"/>
    </w:pPr>
    <w:r>
      <w:fldChar w:fldCharType="begin"/>
    </w:r>
    <w:r>
      <w:instrText xml:space="preserve"> TITLE   \* MERGEFORMAT </w:instrText>
    </w:r>
    <w:r>
      <w:fldChar w:fldCharType="separate"/>
    </w:r>
    <w:r>
      <w:t>FNSRTS305A Process customer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1D5C" w:rsidP="001A56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BA0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AA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6EC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6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5613"/>
    <w:pPr>
      <w:spacing w:before="360" w:after="60"/>
      <w:outlineLvl w:val="0"/>
    </w:pPr>
    <w:rPr>
      <w:sz w:val="32"/>
    </w:rPr>
  </w:style>
  <w:style w:type="paragraph" w:styleId="Heading2">
    <w:name w:val="heading 2"/>
    <w:basedOn w:val="HeadingBase"/>
    <w:next w:val="BodyText"/>
    <w:link w:val="Heading2Char"/>
    <w:qFormat/>
    <w:rsid w:val="001A5613"/>
    <w:pPr>
      <w:keepLines/>
      <w:spacing w:before="240" w:after="120"/>
      <w:outlineLvl w:val="1"/>
    </w:pPr>
    <w:rPr>
      <w:sz w:val="28"/>
      <w:szCs w:val="40"/>
    </w:rPr>
  </w:style>
  <w:style w:type="paragraph" w:styleId="Heading3">
    <w:name w:val="heading 3"/>
    <w:basedOn w:val="HeadingBase"/>
    <w:next w:val="BodyText"/>
    <w:link w:val="Heading3Char"/>
    <w:qFormat/>
    <w:rsid w:val="001A5613"/>
    <w:pPr>
      <w:spacing w:before="180" w:after="120"/>
      <w:outlineLvl w:val="2"/>
    </w:pPr>
    <w:rPr>
      <w:spacing w:val="-10"/>
      <w:kern w:val="32"/>
    </w:rPr>
  </w:style>
  <w:style w:type="paragraph" w:styleId="Heading4">
    <w:name w:val="heading 4"/>
    <w:basedOn w:val="HeadingBase"/>
    <w:next w:val="BodyText"/>
    <w:link w:val="Heading4Char"/>
    <w:qFormat/>
    <w:rsid w:val="001A5613"/>
    <w:pPr>
      <w:spacing w:before="160" w:after="120"/>
      <w:outlineLvl w:val="3"/>
    </w:pPr>
    <w:rPr>
      <w:sz w:val="22"/>
    </w:rPr>
  </w:style>
  <w:style w:type="paragraph" w:styleId="Heading5">
    <w:name w:val="heading 5"/>
    <w:basedOn w:val="HeadingBase"/>
    <w:next w:val="Normal"/>
    <w:link w:val="Heading5Char"/>
    <w:qFormat/>
    <w:rsid w:val="001A5613"/>
    <w:pPr>
      <w:spacing w:before="80"/>
      <w:outlineLvl w:val="4"/>
    </w:pPr>
    <w:rPr>
      <w:color w:val="918585"/>
      <w:sz w:val="20"/>
    </w:rPr>
  </w:style>
  <w:style w:type="paragraph" w:styleId="Heading6">
    <w:name w:val="heading 6"/>
    <w:basedOn w:val="HeadingBase"/>
    <w:next w:val="Normal"/>
    <w:link w:val="Heading6Char"/>
    <w:qFormat/>
    <w:rsid w:val="001A5613"/>
    <w:pPr>
      <w:spacing w:before="60"/>
      <w:outlineLvl w:val="5"/>
    </w:pPr>
    <w:rPr>
      <w:color w:val="918585"/>
      <w:sz w:val="20"/>
    </w:rPr>
  </w:style>
  <w:style w:type="paragraph" w:styleId="Heading7">
    <w:name w:val="heading 7"/>
    <w:basedOn w:val="Normal"/>
    <w:next w:val="Normal"/>
    <w:link w:val="Heading7Char"/>
    <w:qFormat/>
    <w:rsid w:val="001A5613"/>
    <w:pPr>
      <w:ind w:left="720"/>
      <w:outlineLvl w:val="6"/>
    </w:pPr>
    <w:rPr>
      <w:i/>
    </w:rPr>
  </w:style>
  <w:style w:type="paragraph" w:styleId="Heading8">
    <w:name w:val="heading 8"/>
    <w:basedOn w:val="Normal"/>
    <w:next w:val="Normal"/>
    <w:link w:val="Heading8Char"/>
    <w:qFormat/>
    <w:rsid w:val="001A5613"/>
    <w:pPr>
      <w:ind w:left="720"/>
      <w:outlineLvl w:val="7"/>
    </w:pPr>
    <w:rPr>
      <w:i/>
    </w:rPr>
  </w:style>
  <w:style w:type="paragraph" w:styleId="Heading9">
    <w:name w:val="heading 9"/>
    <w:basedOn w:val="Normal"/>
    <w:next w:val="Normal"/>
    <w:link w:val="Heading9Char"/>
    <w:qFormat/>
    <w:rsid w:val="001A5613"/>
    <w:pPr>
      <w:ind w:left="720"/>
      <w:outlineLvl w:val="8"/>
    </w:pPr>
    <w:rPr>
      <w:i/>
    </w:rPr>
  </w:style>
  <w:style w:type="character" w:default="1" w:styleId="DefaultParagraphFont">
    <w:name w:val="Default Paragraph Font"/>
    <w:uiPriority w:val="1"/>
    <w:unhideWhenUsed/>
    <w:rsid w:val="001A5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613"/>
  </w:style>
  <w:style w:type="character" w:customStyle="1" w:styleId="Heading1Char">
    <w:name w:val="Heading 1 Char"/>
    <w:basedOn w:val="DefaultParagraphFont"/>
    <w:link w:val="Heading1"/>
    <w:rsid w:val="001A5613"/>
    <w:rPr>
      <w:rFonts w:ascii="Times New Roman" w:eastAsia="Times New Roman" w:hAnsi="Times New Roman" w:cs="Times New Roman"/>
      <w:b/>
      <w:sz w:val="32"/>
      <w:szCs w:val="20"/>
      <w:lang w:eastAsia="en-US"/>
    </w:rPr>
  </w:style>
  <w:style w:type="paragraph" w:styleId="BodyText">
    <w:name w:val="Body Text"/>
    <w:basedOn w:val="Normal"/>
    <w:link w:val="BodyTextChar"/>
    <w:rsid w:val="001A56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5613"/>
    <w:rPr>
      <w:rFonts w:ascii="Times New Roman" w:eastAsia="Times New Roman" w:hAnsi="Times New Roman" w:cs="Times New Roman"/>
      <w:sz w:val="24"/>
      <w:lang w:val="en-US" w:eastAsia="en-US"/>
    </w:rPr>
  </w:style>
  <w:style w:type="paragraph" w:styleId="Footer">
    <w:name w:val="footer"/>
    <w:basedOn w:val="Normal"/>
    <w:link w:val="FooterChar"/>
    <w:rsid w:val="001A5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613"/>
    <w:rPr>
      <w:rFonts w:ascii="Times New Roman" w:eastAsia="Times New Roman" w:hAnsi="Times New Roman" w:cs="Times New Roman"/>
      <w:sz w:val="16"/>
      <w:lang w:val="en-US" w:eastAsia="en-US"/>
    </w:rPr>
  </w:style>
  <w:style w:type="paragraph" w:styleId="List">
    <w:name w:val="List"/>
    <w:basedOn w:val="BodyText"/>
    <w:next w:val="BodyText"/>
    <w:rsid w:val="001A5613"/>
    <w:pPr>
      <w:tabs>
        <w:tab w:val="left" w:pos="340"/>
      </w:tabs>
      <w:spacing w:before="60" w:after="60"/>
      <w:ind w:left="340" w:hanging="340"/>
    </w:pPr>
  </w:style>
  <w:style w:type="paragraph" w:styleId="ListBullet">
    <w:name w:val="List Bullet"/>
    <w:basedOn w:val="List"/>
    <w:rsid w:val="001A5613"/>
    <w:pPr>
      <w:numPr>
        <w:numId w:val="13"/>
      </w:numPr>
      <w:tabs>
        <w:tab w:val="clear" w:pos="340"/>
      </w:tabs>
      <w:spacing w:before="40" w:after="40"/>
    </w:pPr>
  </w:style>
  <w:style w:type="character" w:customStyle="1" w:styleId="SpecialBold">
    <w:name w:val="Special Bold"/>
    <w:basedOn w:val="DefaultParagraphFont"/>
    <w:rsid w:val="001A5613"/>
    <w:rPr>
      <w:b/>
      <w:spacing w:val="0"/>
    </w:rPr>
  </w:style>
  <w:style w:type="paragraph" w:styleId="ListBullet2">
    <w:name w:val="List Bullet 2"/>
    <w:basedOn w:val="List2"/>
    <w:rsid w:val="001A5613"/>
    <w:pPr>
      <w:numPr>
        <w:numId w:val="14"/>
      </w:numPr>
      <w:tabs>
        <w:tab w:val="clear" w:pos="680"/>
      </w:tabs>
    </w:pPr>
  </w:style>
  <w:style w:type="paragraph" w:styleId="Header">
    <w:name w:val="header"/>
    <w:basedOn w:val="Normal"/>
    <w:link w:val="HeaderChar"/>
    <w:rsid w:val="001A5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6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5613"/>
    <w:pPr>
      <w:spacing w:before="240" w:after="120"/>
      <w:outlineLvl w:val="0"/>
    </w:pPr>
    <w:rPr>
      <w:rFonts w:ascii="Times New Roman" w:hAnsi="Times New Roman"/>
      <w:b/>
      <w:sz w:val="28"/>
    </w:rPr>
  </w:style>
  <w:style w:type="paragraph" w:customStyle="1" w:styleId="AllowPageBreak">
    <w:name w:val="AllowPageBreak"/>
    <w:rsid w:val="001A56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5613"/>
    <w:pPr>
      <w:tabs>
        <w:tab w:val="left" w:pos="680"/>
      </w:tabs>
      <w:spacing w:before="60" w:after="60"/>
      <w:ind w:left="680" w:hanging="340"/>
    </w:pPr>
  </w:style>
  <w:style w:type="character" w:customStyle="1" w:styleId="BoldandItalics">
    <w:name w:val="Bold and Italics"/>
    <w:qFormat/>
    <w:rsid w:val="001A5613"/>
    <w:rPr>
      <w:b/>
      <w:i/>
      <w:u w:val="none"/>
    </w:rPr>
  </w:style>
  <w:style w:type="character" w:customStyle="1" w:styleId="Heading2Char">
    <w:name w:val="Heading 2 Char"/>
    <w:basedOn w:val="DefaultParagraphFont"/>
    <w:link w:val="Heading2"/>
    <w:rsid w:val="001A5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6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56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5613"/>
    <w:rPr>
      <w:rFonts w:ascii="Courier New" w:eastAsia="Times New Roman" w:hAnsi="Courier New" w:cs="Times New Roman"/>
      <w:i/>
      <w:szCs w:val="20"/>
      <w:lang w:val="en-US" w:eastAsia="en-US"/>
    </w:rPr>
  </w:style>
  <w:style w:type="paragraph" w:customStyle="1" w:styleId="HeadingBase">
    <w:name w:val="Heading Base"/>
    <w:rsid w:val="001A5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613"/>
    <w:pPr>
      <w:tabs>
        <w:tab w:val="right" w:leader="dot" w:pos="9072"/>
      </w:tabs>
      <w:ind w:left="567"/>
    </w:pPr>
    <w:rPr>
      <w:szCs w:val="22"/>
    </w:rPr>
  </w:style>
  <w:style w:type="paragraph" w:customStyle="1" w:styleId="TOCBase">
    <w:name w:val="TOC Base"/>
    <w:rsid w:val="001A5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613"/>
    <w:pPr>
      <w:tabs>
        <w:tab w:val="right" w:leader="dot" w:pos="9072"/>
      </w:tabs>
      <w:spacing w:before="40" w:after="40"/>
      <w:ind w:left="284"/>
    </w:pPr>
    <w:rPr>
      <w:rFonts w:ascii="Times New Roman" w:hAnsi="Times New Roman"/>
    </w:rPr>
  </w:style>
  <w:style w:type="paragraph" w:styleId="TOC1">
    <w:name w:val="toc 1"/>
    <w:basedOn w:val="TOCBase"/>
    <w:next w:val="Normal"/>
    <w:rsid w:val="001A56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5613"/>
    <w:pPr>
      <w:spacing w:before="5040"/>
      <w:jc w:val="center"/>
    </w:pPr>
    <w:rPr>
      <w:sz w:val="48"/>
      <w:szCs w:val="72"/>
      <w:lang w:val="en-US"/>
    </w:rPr>
  </w:style>
  <w:style w:type="character" w:customStyle="1" w:styleId="TitleChar">
    <w:name w:val="Title Char"/>
    <w:basedOn w:val="DefaultParagraphFont"/>
    <w:link w:val="Title"/>
    <w:rsid w:val="001A5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613"/>
    <w:pPr>
      <w:tabs>
        <w:tab w:val="left" w:pos="3600"/>
        <w:tab w:val="left" w:pos="3958"/>
      </w:tabs>
    </w:pPr>
  </w:style>
  <w:style w:type="paragraph" w:customStyle="1" w:styleId="Note">
    <w:name w:val="Note"/>
    <w:basedOn w:val="BodyText"/>
    <w:rsid w:val="001A5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613"/>
    <w:pPr>
      <w:framePr w:wrap="auto" w:hAnchor="text" w:y="6049"/>
    </w:pPr>
    <w:rPr>
      <w:color w:val="000000"/>
      <w:sz w:val="40"/>
    </w:rPr>
  </w:style>
  <w:style w:type="paragraph" w:customStyle="1" w:styleId="TOCTitle">
    <w:name w:val="TOCTitle"/>
    <w:basedOn w:val="Heading1"/>
    <w:rsid w:val="001A5613"/>
    <w:pPr>
      <w:spacing w:after="240"/>
      <w:jc w:val="center"/>
      <w:outlineLvl w:val="9"/>
    </w:pPr>
    <w:rPr>
      <w:caps/>
    </w:rPr>
  </w:style>
  <w:style w:type="paragraph" w:customStyle="1" w:styleId="Version">
    <w:name w:val="Version"/>
    <w:rsid w:val="001A56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613"/>
    <w:pPr>
      <w:keepNext w:val="0"/>
      <w:tabs>
        <w:tab w:val="right" w:pos="4176"/>
      </w:tabs>
      <w:ind w:left="198" w:hanging="198"/>
    </w:pPr>
    <w:rPr>
      <w:rFonts w:ascii="Garamond" w:hAnsi="Garamond"/>
    </w:rPr>
  </w:style>
  <w:style w:type="paragraph" w:styleId="IndexHeading">
    <w:name w:val="index heading"/>
    <w:basedOn w:val="Normal"/>
    <w:next w:val="Index1"/>
    <w:semiHidden/>
    <w:rsid w:val="001A5613"/>
    <w:pPr>
      <w:spacing w:before="120" w:after="120"/>
    </w:pPr>
    <w:rPr>
      <w:rFonts w:ascii="Arial" w:hAnsi="Arial"/>
      <w:b/>
      <w:color w:val="918585"/>
      <w:sz w:val="24"/>
    </w:rPr>
  </w:style>
  <w:style w:type="paragraph" w:customStyle="1" w:styleId="Chapter">
    <w:name w:val="Chapter"/>
    <w:basedOn w:val="Normal"/>
    <w:rsid w:val="001A5613"/>
    <w:pPr>
      <w:spacing w:before="240"/>
    </w:pPr>
    <w:rPr>
      <w:rFonts w:ascii="Times New Roman" w:hAnsi="Times New Roman"/>
      <w:smallCaps/>
      <w:spacing w:val="80"/>
      <w:sz w:val="28"/>
    </w:rPr>
  </w:style>
  <w:style w:type="paragraph" w:customStyle="1" w:styleId="InChapter">
    <w:name w:val="InChapter"/>
    <w:basedOn w:val="Heading3"/>
    <w:rsid w:val="001A5613"/>
    <w:pPr>
      <w:spacing w:after="240"/>
      <w:outlineLvl w:val="9"/>
    </w:pPr>
    <w:rPr>
      <w:noProof/>
    </w:rPr>
  </w:style>
  <w:style w:type="paragraph" w:styleId="Index2">
    <w:name w:val="index 2"/>
    <w:basedOn w:val="Normal"/>
    <w:next w:val="Normal"/>
    <w:semiHidden/>
    <w:rsid w:val="001A5613"/>
    <w:pPr>
      <w:tabs>
        <w:tab w:val="right" w:pos="4176"/>
      </w:tabs>
      <w:ind w:left="568" w:hanging="284"/>
    </w:pPr>
    <w:rPr>
      <w:rFonts w:ascii="Garamond" w:hAnsi="Garamond"/>
    </w:rPr>
  </w:style>
  <w:style w:type="paragraph" w:customStyle="1" w:styleId="Byline">
    <w:name w:val="Byline"/>
    <w:rsid w:val="001A5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613"/>
    <w:pPr>
      <w:tabs>
        <w:tab w:val="clear" w:pos="3600"/>
        <w:tab w:val="clear" w:pos="3958"/>
      </w:tabs>
      <w:jc w:val="right"/>
    </w:pPr>
  </w:style>
  <w:style w:type="character" w:styleId="Emphasis">
    <w:name w:val="Emphasis"/>
    <w:basedOn w:val="DefaultParagraphFont"/>
    <w:qFormat/>
    <w:rsid w:val="001A5613"/>
    <w:rPr>
      <w:i/>
    </w:rPr>
  </w:style>
  <w:style w:type="paragraph" w:styleId="Caption">
    <w:name w:val="caption"/>
    <w:basedOn w:val="BodyText"/>
    <w:next w:val="Normal"/>
    <w:qFormat/>
    <w:rsid w:val="001A5613"/>
    <w:pPr>
      <w:framePr w:w="2268" w:hSpace="181" w:vSpace="181" w:wrap="around" w:vAnchor="text" w:hAnchor="page" w:x="1135" w:y="285" w:anchorLock="1"/>
    </w:pPr>
    <w:rPr>
      <w:i/>
    </w:rPr>
  </w:style>
  <w:style w:type="paragraph" w:customStyle="1" w:styleId="MiniTOCTitle">
    <w:name w:val="MiniTOCTitle"/>
    <w:basedOn w:val="Heading4"/>
    <w:rsid w:val="001A5613"/>
    <w:pPr>
      <w:spacing w:before="240"/>
      <w:outlineLvl w:val="9"/>
    </w:pPr>
    <w:rPr>
      <w:noProof/>
      <w:sz w:val="24"/>
    </w:rPr>
  </w:style>
  <w:style w:type="paragraph" w:customStyle="1" w:styleId="MiniTOCItem">
    <w:name w:val="MiniTOCItem"/>
    <w:basedOn w:val="ListBullet"/>
    <w:rsid w:val="001A5613"/>
    <w:pPr>
      <w:numPr>
        <w:numId w:val="0"/>
      </w:numPr>
      <w:tabs>
        <w:tab w:val="right" w:leader="dot" w:pos="6521"/>
      </w:tabs>
      <w:spacing w:before="0" w:after="0"/>
    </w:pPr>
  </w:style>
  <w:style w:type="paragraph" w:customStyle="1" w:styleId="TOFTitle">
    <w:name w:val="TOFTitle"/>
    <w:basedOn w:val="TOCTitle"/>
    <w:rsid w:val="001A5613"/>
  </w:style>
  <w:style w:type="paragraph" w:styleId="TableofFigures">
    <w:name w:val="table of figures"/>
    <w:basedOn w:val="Normal"/>
    <w:next w:val="Normal"/>
    <w:semiHidden/>
    <w:rsid w:val="001A5613"/>
    <w:pPr>
      <w:tabs>
        <w:tab w:val="right" w:leader="dot" w:pos="9072"/>
      </w:tabs>
      <w:ind w:left="970" w:hanging="403"/>
    </w:pPr>
    <w:rPr>
      <w:rFonts w:ascii="Times New Roman" w:hAnsi="Times New Roman"/>
      <w:b/>
    </w:rPr>
  </w:style>
  <w:style w:type="paragraph" w:styleId="ListNumber">
    <w:name w:val="List Number"/>
    <w:basedOn w:val="List"/>
    <w:rsid w:val="001A5613"/>
    <w:pPr>
      <w:numPr>
        <w:numId w:val="11"/>
      </w:numPr>
    </w:pPr>
  </w:style>
  <w:style w:type="character" w:customStyle="1" w:styleId="WingdingSymbols">
    <w:name w:val="Wingding Symbols"/>
    <w:rsid w:val="001A5613"/>
    <w:rPr>
      <w:rFonts w:ascii="Wingdings" w:hAnsi="Wingdings"/>
    </w:rPr>
  </w:style>
  <w:style w:type="paragraph" w:customStyle="1" w:styleId="TableHeading">
    <w:name w:val="Table Heading"/>
    <w:basedOn w:val="HeadingBase"/>
    <w:rsid w:val="001A5613"/>
    <w:pPr>
      <w:keepLines/>
      <w:pBdr>
        <w:bottom w:val="single" w:sz="6" w:space="1" w:color="918585"/>
      </w:pBdr>
      <w:spacing w:before="240"/>
    </w:pPr>
  </w:style>
  <w:style w:type="character" w:customStyle="1" w:styleId="HotSpot">
    <w:name w:val="HotSpot"/>
    <w:rsid w:val="001A5613"/>
    <w:rPr>
      <w:color w:val="0033CC"/>
      <w:u w:val="none"/>
    </w:rPr>
  </w:style>
  <w:style w:type="paragraph" w:customStyle="1" w:styleId="BodyTextRight">
    <w:name w:val="Body Text Right"/>
    <w:basedOn w:val="BodyText"/>
    <w:rsid w:val="001A5613"/>
    <w:pPr>
      <w:spacing w:before="0" w:after="0"/>
      <w:jc w:val="right"/>
    </w:pPr>
  </w:style>
  <w:style w:type="paragraph" w:styleId="Index3">
    <w:name w:val="index 3"/>
    <w:basedOn w:val="ListNumber2"/>
    <w:next w:val="Normal"/>
    <w:semiHidden/>
    <w:rsid w:val="001A5613"/>
    <w:pPr>
      <w:numPr>
        <w:numId w:val="0"/>
      </w:numPr>
      <w:tabs>
        <w:tab w:val="right" w:leader="dot" w:pos="4176"/>
      </w:tabs>
    </w:pPr>
  </w:style>
  <w:style w:type="paragraph" w:styleId="ListNumber2">
    <w:name w:val="List Number 2"/>
    <w:basedOn w:val="List2"/>
    <w:rsid w:val="001A5613"/>
    <w:pPr>
      <w:numPr>
        <w:numId w:val="10"/>
      </w:numPr>
      <w:tabs>
        <w:tab w:val="clear" w:pos="1060"/>
      </w:tabs>
    </w:pPr>
  </w:style>
  <w:style w:type="paragraph" w:customStyle="1" w:styleId="MarginNote">
    <w:name w:val="Margin Note"/>
    <w:basedOn w:val="BodyText"/>
    <w:rsid w:val="001A5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6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5613"/>
    <w:rPr>
      <w:sz w:val="32"/>
    </w:rPr>
  </w:style>
  <w:style w:type="paragraph" w:customStyle="1" w:styleId="HeadingProcedure">
    <w:name w:val="Heading Procedure"/>
    <w:basedOn w:val="HeadingBase"/>
    <w:next w:val="Normal"/>
    <w:rsid w:val="001A5613"/>
    <w:pPr>
      <w:tabs>
        <w:tab w:val="left" w:pos="0"/>
      </w:tabs>
      <w:spacing w:before="120" w:after="60"/>
    </w:pPr>
    <w:rPr>
      <w:i/>
      <w:color w:val="918585"/>
      <w:sz w:val="22"/>
    </w:rPr>
  </w:style>
  <w:style w:type="paragraph" w:customStyle="1" w:styleId="TableBodyText">
    <w:name w:val="Table Body Text"/>
    <w:basedOn w:val="BodyText"/>
    <w:rsid w:val="001A5613"/>
    <w:pPr>
      <w:spacing w:before="60" w:after="60"/>
    </w:pPr>
  </w:style>
  <w:style w:type="paragraph" w:styleId="ListContinue">
    <w:name w:val="List Continue"/>
    <w:basedOn w:val="List"/>
    <w:rsid w:val="001A5613"/>
    <w:pPr>
      <w:ind w:firstLine="0"/>
    </w:pPr>
  </w:style>
  <w:style w:type="paragraph" w:customStyle="1" w:styleId="ListNote">
    <w:name w:val="List Note"/>
    <w:basedOn w:val="List"/>
    <w:rsid w:val="001A5613"/>
    <w:pPr>
      <w:pBdr>
        <w:top w:val="single" w:sz="6" w:space="2" w:color="918585"/>
        <w:bottom w:val="single" w:sz="6" w:space="2" w:color="918585"/>
      </w:pBdr>
      <w:tabs>
        <w:tab w:val="left" w:pos="1021"/>
      </w:tabs>
      <w:ind w:firstLine="0"/>
    </w:pPr>
  </w:style>
  <w:style w:type="paragraph" w:customStyle="1" w:styleId="Warning">
    <w:name w:val="Warning"/>
    <w:basedOn w:val="BodyText"/>
    <w:rsid w:val="001A5613"/>
    <w:pPr>
      <w:shd w:val="clear" w:color="auto" w:fill="D9D9D9"/>
      <w:tabs>
        <w:tab w:val="left" w:pos="992"/>
      </w:tabs>
      <w:ind w:left="119" w:right="119"/>
    </w:pPr>
    <w:rPr>
      <w:sz w:val="20"/>
    </w:rPr>
  </w:style>
  <w:style w:type="paragraph" w:customStyle="1" w:styleId="MarginIcons">
    <w:name w:val="Margin Icons"/>
    <w:basedOn w:val="BodyText"/>
    <w:rsid w:val="001A5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613"/>
    <w:rPr>
      <w:rFonts w:ascii="Courier New" w:hAnsi="Courier New"/>
    </w:rPr>
  </w:style>
  <w:style w:type="paragraph" w:customStyle="1" w:styleId="NoteBullet">
    <w:name w:val="Note Bullet"/>
    <w:basedOn w:val="Note"/>
    <w:rsid w:val="001A5613"/>
    <w:pPr>
      <w:tabs>
        <w:tab w:val="clear" w:pos="680"/>
      </w:tabs>
      <w:spacing w:before="60" w:after="60"/>
    </w:pPr>
  </w:style>
  <w:style w:type="paragraph" w:customStyle="1" w:styleId="SubHeading2">
    <w:name w:val="SubHeading2"/>
    <w:basedOn w:val="HeadingBase"/>
    <w:rsid w:val="001A5613"/>
    <w:pPr>
      <w:spacing w:before="240" w:after="60"/>
    </w:pPr>
    <w:rPr>
      <w:sz w:val="20"/>
    </w:rPr>
  </w:style>
  <w:style w:type="paragraph" w:customStyle="1" w:styleId="SubHeading1">
    <w:name w:val="SubHeading1"/>
    <w:basedOn w:val="HeadingBase"/>
    <w:rsid w:val="001A5613"/>
    <w:pPr>
      <w:spacing w:before="240" w:after="60"/>
    </w:pPr>
    <w:rPr>
      <w:color w:val="918585"/>
      <w:sz w:val="22"/>
    </w:rPr>
  </w:style>
  <w:style w:type="paragraph" w:customStyle="1" w:styleId="SideHeading">
    <w:name w:val="Side Heading"/>
    <w:basedOn w:val="HeadingBase"/>
    <w:rsid w:val="001A5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613"/>
    <w:pPr>
      <w:numPr>
        <w:numId w:val="12"/>
      </w:numPr>
    </w:pPr>
  </w:style>
  <w:style w:type="paragraph" w:styleId="PlainText">
    <w:name w:val="Plain Text"/>
    <w:basedOn w:val="Normal"/>
    <w:link w:val="PlainTextChar"/>
    <w:rsid w:val="001A5613"/>
    <w:rPr>
      <w:sz w:val="20"/>
    </w:rPr>
  </w:style>
  <w:style w:type="character" w:customStyle="1" w:styleId="PlainTextChar">
    <w:name w:val="Plain Text Char"/>
    <w:basedOn w:val="DefaultParagraphFont"/>
    <w:link w:val="PlainText"/>
    <w:rsid w:val="001A56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5613"/>
    <w:rPr>
      <w:b/>
      <w:smallCaps/>
    </w:rPr>
  </w:style>
  <w:style w:type="paragraph" w:customStyle="1" w:styleId="TableListNumber">
    <w:name w:val="Table List Number"/>
    <w:basedOn w:val="ListNumber"/>
    <w:rsid w:val="001A5613"/>
    <w:pPr>
      <w:numPr>
        <w:numId w:val="0"/>
      </w:numPr>
    </w:pPr>
  </w:style>
  <w:style w:type="paragraph" w:styleId="TOC4">
    <w:name w:val="toc 4"/>
    <w:basedOn w:val="TOCBase"/>
    <w:next w:val="Normal"/>
    <w:semiHidden/>
    <w:rsid w:val="001A5613"/>
    <w:pPr>
      <w:tabs>
        <w:tab w:val="right" w:leader="dot" w:pos="9071"/>
      </w:tabs>
      <w:ind w:left="1701"/>
    </w:pPr>
  </w:style>
  <w:style w:type="paragraph" w:customStyle="1" w:styleId="ListAlpha">
    <w:name w:val="List Alpha"/>
    <w:basedOn w:val="List"/>
    <w:rsid w:val="001A5613"/>
    <w:pPr>
      <w:numPr>
        <w:numId w:val="9"/>
      </w:numPr>
    </w:pPr>
  </w:style>
  <w:style w:type="paragraph" w:customStyle="1" w:styleId="ListAlpha2">
    <w:name w:val="List Alpha 2"/>
    <w:basedOn w:val="List2"/>
    <w:rsid w:val="001A5613"/>
    <w:pPr>
      <w:numPr>
        <w:numId w:val="8"/>
      </w:numPr>
    </w:pPr>
  </w:style>
  <w:style w:type="paragraph" w:styleId="List3">
    <w:name w:val="List 3"/>
    <w:basedOn w:val="BodyText"/>
    <w:rsid w:val="001A5613"/>
    <w:pPr>
      <w:tabs>
        <w:tab w:val="left" w:pos="1021"/>
      </w:tabs>
      <w:spacing w:before="60" w:after="60"/>
      <w:ind w:left="1020" w:hanging="340"/>
    </w:pPr>
  </w:style>
  <w:style w:type="paragraph" w:styleId="List4">
    <w:name w:val="List 4"/>
    <w:basedOn w:val="BodyText"/>
    <w:rsid w:val="001A5613"/>
    <w:pPr>
      <w:tabs>
        <w:tab w:val="left" w:pos="1361"/>
      </w:tabs>
      <w:spacing w:before="60" w:after="60"/>
      <w:ind w:left="1361" w:hanging="340"/>
    </w:pPr>
  </w:style>
  <w:style w:type="paragraph" w:styleId="List5">
    <w:name w:val="List 5"/>
    <w:basedOn w:val="BodyText"/>
    <w:rsid w:val="001A5613"/>
    <w:pPr>
      <w:tabs>
        <w:tab w:val="left" w:pos="1701"/>
      </w:tabs>
      <w:spacing w:before="60" w:after="60"/>
      <w:ind w:left="1701" w:hanging="340"/>
    </w:pPr>
  </w:style>
  <w:style w:type="paragraph" w:styleId="ListBullet3">
    <w:name w:val="List Bullet 3"/>
    <w:basedOn w:val="List3"/>
    <w:rsid w:val="001A5613"/>
    <w:pPr>
      <w:numPr>
        <w:numId w:val="15"/>
      </w:numPr>
      <w:tabs>
        <w:tab w:val="clear" w:pos="1021"/>
      </w:tabs>
      <w:ind w:left="1037" w:hanging="357"/>
    </w:pPr>
  </w:style>
  <w:style w:type="paragraph" w:styleId="ListBullet4">
    <w:name w:val="List Bullet 4"/>
    <w:basedOn w:val="List4"/>
    <w:rsid w:val="001A5613"/>
    <w:pPr>
      <w:numPr>
        <w:numId w:val="3"/>
      </w:numPr>
    </w:pPr>
  </w:style>
  <w:style w:type="paragraph" w:styleId="ListBullet5">
    <w:name w:val="List Bullet 5"/>
    <w:basedOn w:val="List5"/>
    <w:rsid w:val="001A5613"/>
    <w:pPr>
      <w:numPr>
        <w:numId w:val="4"/>
      </w:numPr>
    </w:pPr>
  </w:style>
  <w:style w:type="paragraph" w:styleId="ListContinue2">
    <w:name w:val="List Continue 2"/>
    <w:basedOn w:val="List2"/>
    <w:rsid w:val="001A5613"/>
    <w:pPr>
      <w:ind w:firstLine="0"/>
    </w:pPr>
  </w:style>
  <w:style w:type="paragraph" w:styleId="ListContinue3">
    <w:name w:val="List Continue 3"/>
    <w:basedOn w:val="List3"/>
    <w:rsid w:val="001A5613"/>
    <w:pPr>
      <w:ind w:left="1021" w:firstLine="0"/>
    </w:pPr>
  </w:style>
  <w:style w:type="paragraph" w:styleId="ListContinue4">
    <w:name w:val="List Continue 4"/>
    <w:basedOn w:val="List4"/>
    <w:rsid w:val="001A5613"/>
    <w:pPr>
      <w:ind w:firstLine="0"/>
    </w:pPr>
  </w:style>
  <w:style w:type="paragraph" w:styleId="ListContinue5">
    <w:name w:val="List Continue 5"/>
    <w:basedOn w:val="List5"/>
    <w:rsid w:val="001A5613"/>
    <w:pPr>
      <w:ind w:firstLine="0"/>
    </w:pPr>
  </w:style>
  <w:style w:type="paragraph" w:styleId="ListNumber3">
    <w:name w:val="List Number 3"/>
    <w:basedOn w:val="List3"/>
    <w:rsid w:val="001A5613"/>
    <w:pPr>
      <w:numPr>
        <w:numId w:val="5"/>
      </w:numPr>
    </w:pPr>
  </w:style>
  <w:style w:type="paragraph" w:styleId="ListNumber4">
    <w:name w:val="List Number 4"/>
    <w:basedOn w:val="List4"/>
    <w:rsid w:val="001A5613"/>
    <w:pPr>
      <w:numPr>
        <w:numId w:val="6"/>
      </w:numPr>
    </w:pPr>
  </w:style>
  <w:style w:type="paragraph" w:styleId="ListNumber5">
    <w:name w:val="List Number 5"/>
    <w:basedOn w:val="List5"/>
    <w:rsid w:val="001A5613"/>
    <w:pPr>
      <w:numPr>
        <w:numId w:val="7"/>
      </w:numPr>
    </w:pPr>
  </w:style>
  <w:style w:type="paragraph" w:styleId="BlockText">
    <w:name w:val="Block Text"/>
    <w:basedOn w:val="Normal"/>
    <w:rsid w:val="001A5613"/>
    <w:pPr>
      <w:spacing w:after="120"/>
      <w:ind w:left="1440" w:right="1440"/>
    </w:pPr>
  </w:style>
  <w:style w:type="character" w:customStyle="1" w:styleId="Subscript">
    <w:name w:val="Subscript"/>
    <w:basedOn w:val="DefaultParagraphFont"/>
    <w:rsid w:val="001A5613"/>
    <w:rPr>
      <w:sz w:val="16"/>
      <w:vertAlign w:val="subscript"/>
    </w:rPr>
  </w:style>
  <w:style w:type="character" w:customStyle="1" w:styleId="Superscript">
    <w:name w:val="Superscript"/>
    <w:basedOn w:val="DefaultParagraphFont"/>
    <w:rsid w:val="001A5613"/>
    <w:rPr>
      <w:sz w:val="16"/>
      <w:vertAlign w:val="superscript"/>
    </w:rPr>
  </w:style>
  <w:style w:type="character" w:customStyle="1" w:styleId="Symbols">
    <w:name w:val="Symbols"/>
    <w:basedOn w:val="DefaultParagraphFont"/>
    <w:rsid w:val="001A5613"/>
    <w:rPr>
      <w:rFonts w:ascii="Symbol" w:hAnsi="Symbol"/>
    </w:rPr>
  </w:style>
  <w:style w:type="character" w:customStyle="1" w:styleId="MenuOptions">
    <w:name w:val="Menu Options"/>
    <w:basedOn w:val="DefaultParagraphFont"/>
    <w:rsid w:val="001A5613"/>
    <w:rPr>
      <w:rFonts w:ascii="Arial Narrow" w:hAnsi="Arial Narrow"/>
      <w:smallCaps/>
    </w:rPr>
  </w:style>
  <w:style w:type="character" w:customStyle="1" w:styleId="Buttons">
    <w:name w:val="Buttons"/>
    <w:basedOn w:val="DefaultParagraphFont"/>
    <w:rsid w:val="001A5613"/>
    <w:rPr>
      <w:b/>
    </w:rPr>
  </w:style>
  <w:style w:type="character" w:customStyle="1" w:styleId="Underlined">
    <w:name w:val="Underlined"/>
    <w:basedOn w:val="DefaultParagraphFont"/>
    <w:rsid w:val="001A5613"/>
    <w:rPr>
      <w:u w:val="single"/>
    </w:rPr>
  </w:style>
  <w:style w:type="paragraph" w:customStyle="1" w:styleId="TableBodyTextRight">
    <w:name w:val="Table Body Text Right"/>
    <w:basedOn w:val="TableBodyText"/>
    <w:rsid w:val="001A5613"/>
    <w:pPr>
      <w:widowControl w:val="0"/>
      <w:autoSpaceDE w:val="0"/>
      <w:autoSpaceDN w:val="0"/>
      <w:adjustRightInd w:val="0"/>
      <w:jc w:val="right"/>
    </w:pPr>
    <w:rPr>
      <w:rFonts w:cs="Arial"/>
      <w:szCs w:val="18"/>
    </w:rPr>
  </w:style>
  <w:style w:type="paragraph" w:customStyle="1" w:styleId="CopyrightText">
    <w:name w:val="Copyright Text"/>
    <w:basedOn w:val="BodyText"/>
    <w:rsid w:val="001A5613"/>
    <w:rPr>
      <w:sz w:val="18"/>
    </w:rPr>
  </w:style>
  <w:style w:type="paragraph" w:customStyle="1" w:styleId="BodySmallRight">
    <w:name w:val="Body Small Right"/>
    <w:basedOn w:val="BodyTextRight"/>
    <w:rsid w:val="001A5613"/>
    <w:rPr>
      <w:sz w:val="18"/>
      <w:szCs w:val="18"/>
    </w:rPr>
  </w:style>
  <w:style w:type="paragraph" w:customStyle="1" w:styleId="MarginEdition">
    <w:name w:val="Margin Edition"/>
    <w:basedOn w:val="MarginNote"/>
    <w:rsid w:val="001A5613"/>
    <w:pPr>
      <w:spacing w:before="0" w:after="0"/>
    </w:pPr>
    <w:rPr>
      <w:rFonts w:ascii="Times New Roman" w:hAnsi="Times New Roman"/>
      <w:color w:val="999999"/>
    </w:rPr>
  </w:style>
  <w:style w:type="paragraph" w:customStyle="1" w:styleId="Spacer">
    <w:name w:val="Spacer"/>
    <w:basedOn w:val="Normal"/>
    <w:rsid w:val="001A5613"/>
    <w:rPr>
      <w:sz w:val="2"/>
      <w:szCs w:val="2"/>
    </w:rPr>
  </w:style>
  <w:style w:type="character" w:customStyle="1" w:styleId="Small">
    <w:name w:val="Small"/>
    <w:basedOn w:val="DefaultParagraphFont"/>
    <w:rsid w:val="001A5613"/>
    <w:rPr>
      <w:sz w:val="16"/>
    </w:rPr>
  </w:style>
  <w:style w:type="paragraph" w:customStyle="1" w:styleId="WideTable">
    <w:name w:val="Wide Table"/>
    <w:basedOn w:val="Normal"/>
    <w:rsid w:val="001A5613"/>
    <w:pPr>
      <w:ind w:left="-1418"/>
    </w:pPr>
    <w:rPr>
      <w:sz w:val="2"/>
      <w:szCs w:val="2"/>
    </w:rPr>
  </w:style>
  <w:style w:type="character" w:styleId="PageNumber">
    <w:name w:val="page number"/>
    <w:basedOn w:val="DefaultParagraphFont"/>
    <w:rsid w:val="001A5613"/>
  </w:style>
  <w:style w:type="paragraph" w:styleId="Quote">
    <w:name w:val="Quote"/>
    <w:basedOn w:val="Heading1"/>
    <w:link w:val="QuoteChar"/>
    <w:qFormat/>
    <w:rsid w:val="001A5613"/>
    <w:rPr>
      <w:b w:val="0"/>
      <w:sz w:val="72"/>
      <w:szCs w:val="72"/>
      <w:lang w:val="en-NZ"/>
    </w:rPr>
  </w:style>
  <w:style w:type="character" w:customStyle="1" w:styleId="QuoteChar">
    <w:name w:val="Quote Char"/>
    <w:basedOn w:val="DefaultParagraphFont"/>
    <w:link w:val="Quote"/>
    <w:rsid w:val="001A5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613"/>
    <w:pPr>
      <w:pageBreakBefore/>
    </w:pPr>
  </w:style>
  <w:style w:type="paragraph" w:customStyle="1" w:styleId="Border">
    <w:name w:val="Border"/>
    <w:basedOn w:val="Normal"/>
    <w:qFormat/>
    <w:rsid w:val="001A5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613"/>
    <w:rPr>
      <w:b/>
      <w:bCs/>
      <w:i/>
      <w:iCs/>
      <w:color w:val="auto"/>
    </w:rPr>
  </w:style>
  <w:style w:type="paragraph" w:styleId="IntenseQuote">
    <w:name w:val="Intense Quote"/>
    <w:basedOn w:val="Normal"/>
    <w:next w:val="Normal"/>
    <w:link w:val="IntenseQuoteChar"/>
    <w:uiPriority w:val="30"/>
    <w:qFormat/>
    <w:rsid w:val="001A5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6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5613"/>
    <w:rPr>
      <w:smallCaps/>
      <w:color w:val="auto"/>
      <w:u w:val="single"/>
    </w:rPr>
  </w:style>
  <w:style w:type="character" w:styleId="IntenseReference">
    <w:name w:val="Intense Reference"/>
    <w:basedOn w:val="DefaultParagraphFont"/>
    <w:uiPriority w:val="32"/>
    <w:qFormat/>
    <w:rsid w:val="001A5613"/>
    <w:rPr>
      <w:b/>
      <w:bCs/>
      <w:smallCaps/>
      <w:color w:val="auto"/>
      <w:spacing w:val="5"/>
      <w:u w:val="single"/>
    </w:rPr>
  </w:style>
  <w:style w:type="paragraph" w:customStyle="1" w:styleId="2ColumnHeading">
    <w:name w:val="2Column Heading"/>
    <w:basedOn w:val="BodyText"/>
    <w:qFormat/>
    <w:rsid w:val="001A5613"/>
    <w:pPr>
      <w:spacing w:after="60"/>
      <w:ind w:left="-2268"/>
    </w:pPr>
    <w:rPr>
      <w:b/>
    </w:rPr>
  </w:style>
  <w:style w:type="paragraph" w:customStyle="1" w:styleId="Heading1TOC">
    <w:name w:val="Heading1 TOC"/>
    <w:basedOn w:val="Normal"/>
    <w:qFormat/>
    <w:rsid w:val="001A5613"/>
    <w:pPr>
      <w:spacing w:before="240" w:after="120"/>
    </w:pPr>
    <w:rPr>
      <w:rFonts w:ascii="Times New Roman" w:hAnsi="Times New Roman"/>
      <w:b/>
      <w:sz w:val="32"/>
    </w:rPr>
  </w:style>
  <w:style w:type="paragraph" w:customStyle="1" w:styleId="Heading2TOC">
    <w:name w:val="Heading2 TOC"/>
    <w:basedOn w:val="Normal"/>
    <w:qFormat/>
    <w:rsid w:val="001A5613"/>
    <w:pPr>
      <w:spacing w:before="240" w:after="60"/>
    </w:pPr>
    <w:rPr>
      <w:rFonts w:ascii="Times New Roman" w:hAnsi="Times New Roman"/>
      <w:b/>
      <w:sz w:val="28"/>
    </w:rPr>
  </w:style>
  <w:style w:type="character" w:customStyle="1" w:styleId="Underline">
    <w:name w:val="Underline"/>
    <w:basedOn w:val="DefaultParagraphFont"/>
    <w:qFormat/>
    <w:rsid w:val="001A5613"/>
    <w:rPr>
      <w:u w:val="single"/>
    </w:rPr>
  </w:style>
  <w:style w:type="paragraph" w:styleId="BalloonText">
    <w:name w:val="Balloon Text"/>
    <w:basedOn w:val="Normal"/>
    <w:link w:val="BalloonTextChar"/>
    <w:rsid w:val="001A5613"/>
    <w:rPr>
      <w:rFonts w:ascii="Tahoma" w:hAnsi="Tahoma" w:cs="Tahoma"/>
      <w:sz w:val="16"/>
      <w:szCs w:val="16"/>
    </w:rPr>
  </w:style>
  <w:style w:type="character" w:customStyle="1" w:styleId="BalloonTextChar">
    <w:name w:val="Balloon Text Char"/>
    <w:basedOn w:val="DefaultParagraphFont"/>
    <w:link w:val="BalloonText"/>
    <w:rsid w:val="001A56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56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56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1314</Words>
  <Characters>8348</Characters>
  <Application>Microsoft Office Word</Application>
  <DocSecurity>0</DocSecurity>
  <Lines>307</Lines>
  <Paragraphs>162</Paragraphs>
  <ScaleCrop>false</ScaleCrop>
  <Company>Author-it Software Corporation Ltd.</Company>
  <LinksUpToDate>false</LinksUpToDate>
  <CharactersWithSpaces>9596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FNSRTS305A Process customer accounts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2012-05-26T16:31:00Z</dcterms:created>
  <dcterms:modified xsi:type="dcterms:W3CDTF">2012-05-26T16:31:00Z</dcterms:modified>
</cp:coreProperties>
</file>