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7BC" w:rsidP="006D77BC">
      <w:pPr>
        <w:pStyle w:val="Title"/>
      </w:pPr>
      <w:r>
        <w:fldChar w:fldCharType="begin"/>
      </w:r>
      <w:r>
        <w:instrText xml:space="preserve"> TITLE   \* MERGEFORMAT </w:instrText>
      </w:r>
      <w:r>
        <w:fldChar w:fldCharType="separate"/>
      </w:r>
      <w:r>
        <w:t>FNSRTS304A Administer debit card services</w:t>
      </w:r>
      <w:r>
        <w:fldChar w:fldCharType="end"/>
      </w:r>
    </w:p>
    <w:p w:rsidR="006D77BC" w:rsidP="006D77BC">
      <w:pPr>
        <w:pStyle w:val="Version"/>
        <w:sectPr w:rsidSect="00014F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14F4F" w:rsidP="00014F4F">
      <w:pPr>
        <w:pStyle w:val="SuperHeading"/>
      </w:pPr>
      <w:r w:rsidRPr="00014F4F">
        <w:t>FNSRTS304A Administer debit card services</w:t>
      </w:r>
    </w:p>
    <w:p w:rsidR="00000000" w:rsidRPr="00014F4F" w:rsidP="00014F4F">
      <w:pPr>
        <w:pStyle w:val="SuperHeading"/>
      </w:pPr>
    </w:p>
    <w:p w:rsidR="00000000" w:rsidRPr="00014F4F" w:rsidP="00014F4F">
      <w:pPr>
        <w:pStyle w:val="Heading1"/>
      </w:pPr>
      <w:bookmarkStart w:id="1" w:name="O_80499"/>
      <w:bookmarkEnd w:id="1"/>
      <w:r w:rsidRPr="00014F4F">
        <w:t>Modification History</w:t>
      </w:r>
    </w:p>
    <w:p w:rsidR="00000000" w:rsidRPr="00014F4F" w:rsidP="00014F4F">
      <w:pPr>
        <w:pStyle w:val="BodyText"/>
      </w:pPr>
      <w:r w:rsidRPr="00014F4F">
        <w:t>Not applicable.</w:t>
      </w:r>
    </w:p>
    <w:p w:rsidR="00000000" w:rsidRPr="00014F4F" w:rsidP="00014F4F">
      <w:pPr>
        <w:pStyle w:val="AllowPageBreak"/>
      </w:pPr>
    </w:p>
    <w:p w:rsidR="00000000" w:rsidRPr="00014F4F" w:rsidP="00014F4F">
      <w:pPr>
        <w:pStyle w:val="Heading1"/>
      </w:pPr>
      <w:bookmarkStart w:id="2" w:name="O_80500"/>
      <w:bookmarkEnd w:id="2"/>
      <w:r w:rsidRPr="00014F4F">
        <w:t>Unit Descriptor</w:t>
      </w:r>
    </w:p>
    <w:tbl>
      <w:tblPr>
        <w:tblW w:w="0" w:type="auto"/>
        <w:tblLayout w:type="fixed"/>
        <w:tblCellMar>
          <w:left w:w="62" w:type="dxa"/>
          <w:right w:w="62" w:type="dxa"/>
        </w:tblCellMar>
        <w:tblLook w:val="0000"/>
      </w:tblPr>
      <w:tblGrid>
        <w:gridCol w:w="2646"/>
        <w:gridCol w:w="5876"/>
      </w:tblGrid>
      <w:tr w:rsidTr="006D77BC">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BodyText"/>
            </w:pPr>
            <w:r w:rsidRPr="00014F4F">
              <w:t xml:space="preserve">This unit describes the performance outcomes, skills and knowledge required to provide debit card services and </w:t>
            </w:r>
            <w:r w:rsidRPr="00014F4F">
              <w:t>manage associated records.</w:t>
            </w:r>
          </w:p>
          <w:p w:rsidR="00000000" w:rsidRPr="00014F4F" w:rsidP="00014F4F">
            <w:pPr>
              <w:pStyle w:val="BodyText"/>
            </w:pPr>
          </w:p>
          <w:p w:rsidR="00000000" w:rsidRPr="00014F4F" w:rsidP="00014F4F">
            <w:pPr>
              <w:pStyle w:val="BodyText"/>
            </w:pPr>
            <w:r w:rsidRPr="00014F4F">
              <w:t>No licensing, legislative, regulatory or certification requirements apply to this unit at the time of endorsement.</w:t>
            </w:r>
          </w:p>
        </w:tc>
      </w:tr>
    </w:tbl>
    <w:p w:rsidR="00000000" w:rsidRPr="00014F4F" w:rsidP="00014F4F">
      <w:pPr>
        <w:pStyle w:val="BodyText"/>
      </w:pPr>
    </w:p>
    <w:p w:rsidR="00000000" w:rsidRPr="00014F4F" w:rsidP="00014F4F">
      <w:pPr>
        <w:pStyle w:val="AllowPageBreak"/>
      </w:pPr>
    </w:p>
    <w:p w:rsidR="00000000" w:rsidRPr="00014F4F" w:rsidP="00014F4F">
      <w:pPr>
        <w:pStyle w:val="Heading1"/>
      </w:pPr>
      <w:bookmarkStart w:id="3" w:name="O_80501"/>
      <w:bookmarkEnd w:id="3"/>
      <w:r w:rsidRPr="00014F4F">
        <w:t>Application of the Unit</w:t>
      </w:r>
    </w:p>
    <w:tbl>
      <w:tblPr>
        <w:tblW w:w="0" w:type="auto"/>
        <w:tblLayout w:type="fixed"/>
        <w:tblCellMar>
          <w:left w:w="62" w:type="dxa"/>
          <w:right w:w="62" w:type="dxa"/>
        </w:tblCellMar>
        <w:tblLook w:val="0000"/>
      </w:tblPr>
      <w:tblGrid>
        <w:gridCol w:w="2722"/>
        <w:gridCol w:w="5800"/>
      </w:tblGrid>
      <w:tr w:rsidTr="006D77BC">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SpecialBold"/>
              </w:rPr>
              <w:t>Application of the unit</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BodyText"/>
            </w:pPr>
            <w:r w:rsidRPr="00014F4F">
              <w:t>This unit may apply to job roles in retail financial institutions such as banks and credit unions or any organisation providing debit card service.</w:t>
            </w:r>
          </w:p>
        </w:tc>
      </w:tr>
    </w:tbl>
    <w:p w:rsidR="00000000" w:rsidRPr="00014F4F" w:rsidP="00014F4F">
      <w:pPr>
        <w:pStyle w:val="BodyText"/>
      </w:pPr>
    </w:p>
    <w:p w:rsidR="00000000" w:rsidRPr="00014F4F" w:rsidP="00014F4F">
      <w:pPr>
        <w:pStyle w:val="AllowPageBreak"/>
      </w:pPr>
    </w:p>
    <w:p w:rsidR="00000000" w:rsidRPr="00014F4F" w:rsidP="00014F4F">
      <w:pPr>
        <w:pStyle w:val="Heading1"/>
      </w:pPr>
      <w:bookmarkStart w:id="4" w:name="O_80502"/>
      <w:bookmarkEnd w:id="4"/>
      <w:r w:rsidRPr="00014F4F">
        <w:t>Licensing/Regulatory Information</w:t>
      </w:r>
    </w:p>
    <w:p w:rsidR="00000000" w:rsidRPr="00014F4F" w:rsidP="00014F4F">
      <w:pPr>
        <w:pStyle w:val="BodyText"/>
      </w:pPr>
      <w:r w:rsidRPr="00014F4F">
        <w:t>Not applicable.</w:t>
      </w:r>
    </w:p>
    <w:p w:rsidR="00000000" w:rsidRPr="00014F4F" w:rsidP="00014F4F">
      <w:pPr>
        <w:pStyle w:val="AllowPageBreak"/>
      </w:pPr>
    </w:p>
    <w:p w:rsidR="00000000" w:rsidRPr="00014F4F" w:rsidP="00014F4F">
      <w:pPr>
        <w:pStyle w:val="Heading1"/>
      </w:pPr>
      <w:bookmarkStart w:id="5" w:name="O_80503"/>
      <w:bookmarkEnd w:id="5"/>
      <w:r w:rsidRPr="00014F4F">
        <w:t>Pre-Requisites</w:t>
      </w:r>
    </w:p>
    <w:tbl>
      <w:tblPr>
        <w:tblW w:w="0" w:type="auto"/>
        <w:tblLayout w:type="fixed"/>
        <w:tblCellMar>
          <w:left w:w="62" w:type="dxa"/>
          <w:right w:w="62" w:type="dxa"/>
        </w:tblCellMar>
        <w:tblLook w:val="0000"/>
      </w:tblPr>
      <w:tblGrid>
        <w:gridCol w:w="2745"/>
        <w:gridCol w:w="1301"/>
        <w:gridCol w:w="4476"/>
      </w:tblGrid>
      <w:tr w:rsidTr="006D77B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p>
        </w:tc>
      </w:tr>
      <w:tr w:rsidTr="006D77B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p>
        </w:tc>
      </w:tr>
      <w:tr w:rsidTr="006D77B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BodyText"/>
            </w:pPr>
          </w:p>
        </w:tc>
      </w:tr>
    </w:tbl>
    <w:p w:rsidR="00000000" w:rsidRPr="00014F4F" w:rsidP="00014F4F">
      <w:pPr>
        <w:pStyle w:val="BodyText"/>
      </w:pPr>
    </w:p>
    <w:p w:rsidR="00000000" w:rsidRPr="00014F4F" w:rsidP="00014F4F">
      <w:pPr>
        <w:pStyle w:val="AllowPageBreak"/>
      </w:pPr>
    </w:p>
    <w:p w:rsidR="00000000" w:rsidRPr="00014F4F" w:rsidP="00014F4F">
      <w:pPr>
        <w:pStyle w:val="Heading1"/>
      </w:pPr>
      <w:bookmarkStart w:id="6" w:name="O_80504"/>
      <w:bookmarkEnd w:id="6"/>
      <w:r w:rsidRPr="00014F4F">
        <w:t>Employability Skills Information</w:t>
      </w:r>
    </w:p>
    <w:tbl>
      <w:tblPr>
        <w:tblW w:w="0" w:type="auto"/>
        <w:tblLayout w:type="fixed"/>
        <w:tblCellMar>
          <w:left w:w="62" w:type="dxa"/>
          <w:right w:w="62" w:type="dxa"/>
        </w:tblCellMar>
        <w:tblLook w:val="0000"/>
      </w:tblPr>
      <w:tblGrid>
        <w:gridCol w:w="2762"/>
        <w:gridCol w:w="5760"/>
      </w:tblGrid>
      <w:tr w:rsidTr="006D77B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BodyText"/>
            </w:pPr>
            <w:r w:rsidRPr="00014F4F">
              <w:t>This unit contains employability skills.</w:t>
            </w:r>
          </w:p>
        </w:tc>
      </w:tr>
    </w:tbl>
    <w:p w:rsidR="00000000" w:rsidRPr="00014F4F" w:rsidP="00014F4F">
      <w:pPr>
        <w:pStyle w:val="BodyText"/>
      </w:pPr>
    </w:p>
    <w:p w:rsidR="00000000" w:rsidRPr="00014F4F" w:rsidP="00014F4F">
      <w:pPr>
        <w:pStyle w:val="AllowPageBreak"/>
      </w:pPr>
    </w:p>
    <w:p w:rsidR="00000000" w:rsidRPr="00014F4F" w:rsidP="00014F4F">
      <w:pPr>
        <w:pStyle w:val="Heading1"/>
      </w:pPr>
      <w:bookmarkStart w:id="7" w:name="O_80505"/>
      <w:bookmarkEnd w:id="7"/>
      <w:r w:rsidRPr="00014F4F">
        <w:t>Elements and Performance Criteria Pre-Content</w:t>
      </w:r>
    </w:p>
    <w:tbl>
      <w:tblPr>
        <w:tblW w:w="0" w:type="auto"/>
        <w:tblLayout w:type="fixed"/>
        <w:tblCellMar>
          <w:left w:w="62" w:type="dxa"/>
          <w:right w:w="62" w:type="dxa"/>
        </w:tblCellMar>
        <w:tblLook w:val="0000"/>
      </w:tblPr>
      <w:tblGrid>
        <w:gridCol w:w="2575"/>
        <w:gridCol w:w="5947"/>
      </w:tblGrid>
      <w:tr w:rsidTr="006D77B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BodyText"/>
            </w:pPr>
            <w:r w:rsidRPr="00014F4F">
              <w:t>Performance criteria describe the performance needed to demonstrate achievement of the element. Where bold italicised text is used, further information is detailed in the required skills and</w:t>
            </w:r>
            <w:r w:rsidRPr="00014F4F">
              <w:t xml:space="preserve"> knowledge section and the range statement. Assessment of performance is to be consistent with the evidence guide.</w:t>
            </w:r>
          </w:p>
        </w:tc>
      </w:tr>
    </w:tbl>
    <w:p w:rsidR="00000000" w:rsidRPr="00014F4F" w:rsidP="00014F4F">
      <w:pPr>
        <w:pStyle w:val="BodyText"/>
      </w:pPr>
    </w:p>
    <w:p w:rsidR="00000000" w:rsidRPr="00014F4F" w:rsidP="00014F4F">
      <w:pPr>
        <w:pStyle w:val="AllowPageBreak"/>
      </w:pPr>
    </w:p>
    <w:p w:rsidR="00000000" w:rsidRPr="00014F4F" w:rsidP="00014F4F">
      <w:pPr>
        <w:pStyle w:val="Heading1"/>
      </w:pPr>
      <w:bookmarkStart w:id="8" w:name="O_80506"/>
      <w:bookmarkEnd w:id="8"/>
      <w:r w:rsidRPr="00014F4F">
        <w:t>Elements and Performance Criteria</w:t>
      </w:r>
    </w:p>
    <w:tbl>
      <w:tblPr>
        <w:tblW w:w="0" w:type="auto"/>
        <w:tblLayout w:type="fixed"/>
        <w:tblCellMar>
          <w:left w:w="62" w:type="dxa"/>
          <w:right w:w="62" w:type="dxa"/>
        </w:tblCellMar>
        <w:tblLook w:val="0000"/>
      </w:tblPr>
      <w:tblGrid>
        <w:gridCol w:w="2575"/>
        <w:gridCol w:w="5947"/>
      </w:tblGrid>
      <w:tr w:rsidTr="006D77BC">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BodyText"/>
            </w:pPr>
            <w:r w:rsidRPr="00014F4F">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SpecialBold"/>
              </w:rPr>
              <w:t>PERFORMANCE CRITERIA</w:t>
            </w:r>
          </w:p>
        </w:tc>
      </w:tr>
      <w:tr w:rsidTr="006D77B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List"/>
              <w:rPr>
                <w:lang w:val="en-NZ"/>
              </w:rPr>
            </w:pPr>
            <w:r w:rsidRPr="00014F4F">
              <w:t>1.</w:t>
            </w:r>
            <w:r w:rsidRPr="00014F4F">
              <w:tab/>
              <w:t>Process applications for debit transaction cards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List2"/>
            </w:pPr>
            <w:r w:rsidRPr="00014F4F">
              <w:t>1.1.</w:t>
            </w:r>
            <w:r w:rsidRPr="00014F4F">
              <w:tab/>
            </w:r>
            <w:r w:rsidRPr="00014F4F">
              <w:t xml:space="preserve">Customers are provided with information on debit </w:t>
            </w:r>
            <w:r w:rsidRPr="00014F4F">
              <w:rPr>
                <w:rStyle w:val="BoldandItalics"/>
              </w:rPr>
              <w:t>cards</w:t>
            </w:r>
            <w:r w:rsidRPr="00014F4F">
              <w:t xml:space="preserve"> including their usage, terms and conditions and benefits and information gathered from the customer as required to support application for a card</w:t>
            </w:r>
          </w:p>
          <w:p w:rsidR="00000000" w:rsidRPr="00014F4F" w:rsidP="00014F4F">
            <w:pPr>
              <w:pStyle w:val="List2"/>
            </w:pPr>
            <w:r w:rsidRPr="00014F4F">
              <w:t>1.2.</w:t>
            </w:r>
            <w:r w:rsidRPr="00014F4F">
              <w:tab/>
            </w:r>
            <w:r w:rsidRPr="00014F4F">
              <w:rPr>
                <w:rStyle w:val="BoldandItalics"/>
              </w:rPr>
              <w:t>Information</w:t>
            </w:r>
            <w:r w:rsidRPr="00014F4F">
              <w:t xml:space="preserve"> provided is checked in accordance with</w:t>
            </w:r>
            <w:r w:rsidRPr="00014F4F">
              <w:t xml:space="preserve"> standard procedures for authenticity, accuracy and completeness and an application completed and processed in accordance with procedures</w:t>
            </w:r>
          </w:p>
          <w:p w:rsidR="00000000" w:rsidRPr="00014F4F" w:rsidP="00014F4F">
            <w:pPr>
              <w:pStyle w:val="List2"/>
            </w:pPr>
            <w:r w:rsidRPr="00014F4F">
              <w:t>1.3.</w:t>
            </w:r>
            <w:r w:rsidRPr="00014F4F">
              <w:tab/>
              <w:t>Customers are notified of approval or disapproval of the application</w:t>
            </w:r>
          </w:p>
          <w:p w:rsidR="00000000" w:rsidP="00014F4F">
            <w:pPr>
              <w:pStyle w:val="List2"/>
              <w:rPr>
                <w:lang w:val="en-NZ"/>
              </w:rPr>
            </w:pPr>
            <w:r w:rsidRPr="00014F4F">
              <w:t>1.4.</w:t>
            </w:r>
            <w:r w:rsidRPr="00014F4F">
              <w:tab/>
              <w:t>Standard procedures are used to issue c</w:t>
            </w:r>
            <w:r w:rsidRPr="00014F4F">
              <w:t>ustomers with debit cards despatched to the branch for collection by the authorised person or card holder or sent by mail</w:t>
            </w:r>
          </w:p>
        </w:tc>
      </w:tr>
      <w:tr w:rsidTr="006D77B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List"/>
              <w:rPr>
                <w:lang w:val="en-NZ"/>
              </w:rPr>
            </w:pPr>
            <w:r w:rsidRPr="00014F4F">
              <w:t>2.</w:t>
            </w:r>
            <w:r w:rsidRPr="00014F4F">
              <w:tab/>
              <w:t>Process card transaction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List2"/>
            </w:pPr>
            <w:r w:rsidRPr="00014F4F">
              <w:t>2.1.</w:t>
            </w:r>
            <w:r w:rsidRPr="00014F4F">
              <w:tab/>
              <w:t xml:space="preserve">Consultation or referral to </w:t>
            </w:r>
            <w:r w:rsidRPr="00014F4F">
              <w:rPr>
                <w:rStyle w:val="BoldandItalics"/>
              </w:rPr>
              <w:t>other personnel</w:t>
            </w:r>
            <w:r w:rsidRPr="00014F4F">
              <w:t xml:space="preserve">  in order to determine transaction details is carried ou</w:t>
            </w:r>
            <w:r w:rsidRPr="00014F4F">
              <w:t>t if required</w:t>
            </w:r>
          </w:p>
          <w:p w:rsidR="00000000" w:rsidRPr="00014F4F" w:rsidP="00014F4F">
            <w:pPr>
              <w:pStyle w:val="List2"/>
            </w:pPr>
            <w:r w:rsidRPr="00014F4F">
              <w:t>2.2.</w:t>
            </w:r>
            <w:r w:rsidRPr="00014F4F">
              <w:tab/>
              <w:t>Card transactions are processed in accordance with organisation's policies and procedures</w:t>
            </w:r>
          </w:p>
          <w:p w:rsidR="00000000" w:rsidP="00014F4F">
            <w:pPr>
              <w:pStyle w:val="List2"/>
              <w:rPr>
                <w:lang w:val="en-NZ"/>
              </w:rPr>
            </w:pPr>
            <w:r w:rsidRPr="00014F4F">
              <w:t>2.3.</w:t>
            </w:r>
            <w:r w:rsidRPr="00014F4F">
              <w:tab/>
              <w:t>Complaints and enquiries are processed in accordance with the Electronic Funds Transfer (EFT) Code of Conduct for captured and hot listed card</w:t>
            </w:r>
            <w:r w:rsidRPr="00014F4F">
              <w:t>s</w:t>
            </w:r>
          </w:p>
        </w:tc>
      </w:tr>
      <w:tr w:rsidTr="006D77B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List"/>
              <w:rPr>
                <w:lang w:val="en-NZ"/>
              </w:rPr>
            </w:pPr>
            <w:r w:rsidRPr="00014F4F">
              <w:t>3.</w:t>
            </w:r>
            <w:r w:rsidRPr="00014F4F">
              <w:tab/>
              <w:t>Administer card database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List2"/>
            </w:pPr>
            <w:r w:rsidRPr="00014F4F">
              <w:t>3.1.</w:t>
            </w:r>
            <w:r w:rsidRPr="00014F4F">
              <w:tab/>
              <w:t>Card database is administered in accordance with the organisation's policies and procedures</w:t>
            </w:r>
          </w:p>
          <w:p w:rsidR="00000000" w:rsidRPr="00014F4F" w:rsidP="00014F4F">
            <w:pPr>
              <w:pStyle w:val="List2"/>
            </w:pPr>
            <w:r w:rsidRPr="00014F4F">
              <w:t>3.2.</w:t>
            </w:r>
            <w:r w:rsidRPr="00014F4F">
              <w:tab/>
              <w:t>Duplicate transactions and charge-backs are identified and processed according to organisation's policies and procedures</w:t>
            </w:r>
          </w:p>
          <w:p w:rsidR="00000000" w:rsidRPr="00014F4F" w:rsidP="00014F4F">
            <w:pPr>
              <w:pStyle w:val="List2"/>
            </w:pPr>
            <w:r w:rsidRPr="00014F4F">
              <w:t>3.3.</w:t>
            </w:r>
            <w:r w:rsidRPr="00014F4F">
              <w:tab/>
            </w:r>
            <w:r w:rsidRPr="00014F4F">
              <w:rPr>
                <w:rStyle w:val="BoldandItalics"/>
              </w:rPr>
              <w:t>Card security procedures</w:t>
            </w:r>
            <w:r w:rsidRPr="00014F4F">
              <w:t xml:space="preserve"> are checked to ensure appropriate procedures are in place</w:t>
            </w:r>
          </w:p>
        </w:tc>
      </w:tr>
    </w:tbl>
    <w:p w:rsidR="00000000" w:rsidRPr="00014F4F" w:rsidP="00014F4F">
      <w:pPr>
        <w:pStyle w:val="BodyText"/>
      </w:pPr>
    </w:p>
    <w:p w:rsidR="00000000" w:rsidRPr="00014F4F" w:rsidP="00014F4F">
      <w:pPr>
        <w:pStyle w:val="AllowPageBreak"/>
      </w:pPr>
    </w:p>
    <w:p w:rsidR="00000000" w:rsidRPr="00014F4F" w:rsidP="00014F4F">
      <w:pPr>
        <w:pStyle w:val="Heading1"/>
      </w:pPr>
      <w:bookmarkStart w:id="9" w:name="O_80507"/>
      <w:bookmarkEnd w:id="9"/>
      <w:r w:rsidRPr="00014F4F">
        <w:t>Required Skills and Knowledge</w:t>
      </w:r>
    </w:p>
    <w:tbl>
      <w:tblPr>
        <w:tblW w:w="0" w:type="auto"/>
        <w:tblLayout w:type="fixed"/>
        <w:tblCellMar>
          <w:left w:w="62" w:type="dxa"/>
          <w:right w:w="62" w:type="dxa"/>
        </w:tblCellMar>
        <w:tblLook w:val="0000"/>
      </w:tblPr>
      <w:tblGrid>
        <w:gridCol w:w="8522"/>
      </w:tblGrid>
      <w:tr w:rsidTr="006D77B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SpecialBold"/>
              </w:rPr>
              <w:t>REQUIRED SKILLS AND KNOWLEDGE</w:t>
            </w:r>
          </w:p>
        </w:tc>
      </w:tr>
      <w:tr w:rsidTr="006D77B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t>This section describes the skills and knowledge required for this unit.</w:t>
            </w:r>
          </w:p>
        </w:tc>
      </w:tr>
      <w:tr w:rsidTr="006D77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SpecialBold"/>
              </w:rPr>
              <w:t>Required skills</w:t>
            </w:r>
          </w:p>
        </w:tc>
      </w:tr>
      <w:tr w:rsidTr="006D77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ListBullet"/>
            </w:pPr>
            <w:r w:rsidRPr="00014F4F">
              <w:t>communication skills to:</w:t>
            </w:r>
          </w:p>
          <w:p w:rsidR="00000000" w:rsidRPr="00014F4F" w:rsidP="00014F4F">
            <w:pPr>
              <w:pStyle w:val="ListBullet2"/>
            </w:pPr>
            <w:r w:rsidRPr="00014F4F">
              <w:t>determine and confirm customer card service requirements, using questioning and active listening as required</w:t>
            </w:r>
          </w:p>
          <w:p w:rsidR="00000000" w:rsidRPr="00014F4F" w:rsidP="00014F4F">
            <w:pPr>
              <w:pStyle w:val="ListBullet2"/>
            </w:pPr>
            <w:r w:rsidRPr="00014F4F">
              <w:t>inform customers of debit card application outcomes</w:t>
            </w:r>
          </w:p>
          <w:p w:rsidR="00000000" w:rsidRPr="00014F4F" w:rsidP="00014F4F">
            <w:pPr>
              <w:pStyle w:val="ListBullet2"/>
            </w:pPr>
            <w:r w:rsidRPr="00014F4F">
              <w:t>liaise with others, share information, listen and understand</w:t>
            </w:r>
          </w:p>
          <w:p w:rsidR="00000000" w:rsidRPr="00014F4F" w:rsidP="00014F4F">
            <w:pPr>
              <w:pStyle w:val="ListBullet2"/>
            </w:pPr>
            <w:r w:rsidRPr="00014F4F">
              <w:t>use language and concepts appropriate to cultural differences</w:t>
            </w:r>
          </w:p>
          <w:p w:rsidR="00000000" w:rsidRPr="00014F4F" w:rsidP="00014F4F">
            <w:pPr>
              <w:pStyle w:val="ListBullet"/>
            </w:pPr>
            <w:r w:rsidRPr="00014F4F">
              <w:t>numeracy and IT skills to:</w:t>
            </w:r>
          </w:p>
          <w:p w:rsidR="00000000" w:rsidRPr="00014F4F" w:rsidP="00014F4F">
            <w:pPr>
              <w:pStyle w:val="ListBullet2"/>
            </w:pPr>
            <w:r w:rsidRPr="00014F4F">
              <w:t>make financial non-cash transaction calculations</w:t>
            </w:r>
          </w:p>
          <w:p w:rsidR="00000000" w:rsidRPr="00014F4F" w:rsidP="00014F4F">
            <w:pPr>
              <w:pStyle w:val="ListBullet2"/>
            </w:pPr>
            <w:r w:rsidRPr="00014F4F">
              <w:t>check debit card transaction requirements</w:t>
            </w:r>
          </w:p>
          <w:p w:rsidR="00000000" w:rsidRPr="00014F4F" w:rsidP="00014F4F">
            <w:pPr>
              <w:pStyle w:val="ListBullet2"/>
            </w:pPr>
            <w:r w:rsidRPr="00014F4F">
              <w:t>access  and use computer-based card databases and  systems</w:t>
            </w:r>
          </w:p>
          <w:p w:rsidR="00000000" w:rsidRPr="00014F4F" w:rsidP="00014F4F">
            <w:pPr>
              <w:pStyle w:val="ListBullet"/>
            </w:pPr>
            <w:r w:rsidRPr="00014F4F">
              <w:t>problem solvin</w:t>
            </w:r>
            <w:r w:rsidRPr="00014F4F">
              <w:t>g skills to address customer card use or transaction issues</w:t>
            </w:r>
          </w:p>
          <w:p w:rsidR="00000000" w:rsidRPr="00014F4F" w:rsidP="00014F4F">
            <w:pPr>
              <w:pStyle w:val="ListBullet"/>
            </w:pPr>
            <w:r w:rsidRPr="00014F4F">
              <w:t>literacy skills to read documents and complete forms and records accurately</w:t>
            </w:r>
          </w:p>
          <w:p w:rsidR="00000000" w:rsidRPr="00014F4F" w:rsidP="00014F4F">
            <w:pPr>
              <w:pStyle w:val="ListBullet"/>
            </w:pPr>
            <w:r w:rsidRPr="00014F4F">
              <w:t>organisational skills, including the ability to plan and sequence work</w:t>
            </w:r>
          </w:p>
          <w:p w:rsidR="00000000" w:rsidRPr="00014F4F" w:rsidP="00014F4F">
            <w:pPr>
              <w:pStyle w:val="ListBullet"/>
            </w:pPr>
            <w:r w:rsidRPr="00014F4F">
              <w:t>teamwork skills to work cooperatively with others</w:t>
            </w:r>
          </w:p>
          <w:p w:rsidR="00000000" w:rsidP="00014F4F">
            <w:pPr>
              <w:pStyle w:val="ListBullet"/>
              <w:rPr>
                <w:lang w:val="en-NZ"/>
              </w:rPr>
            </w:pPr>
            <w:r w:rsidRPr="00014F4F">
              <w:t>self-management skills for complying with organisational procedures and requirements</w:t>
            </w:r>
          </w:p>
        </w:tc>
      </w:tr>
      <w:tr w:rsidTr="006D77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SpecialBold"/>
              </w:rPr>
              <w:t>Required knowledge</w:t>
            </w:r>
          </w:p>
        </w:tc>
      </w:tr>
      <w:tr w:rsidTr="006D77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ListBullet"/>
            </w:pPr>
            <w:r w:rsidRPr="00014F4F">
              <w:t>charge-back and duplicate transaction procedures</w:t>
            </w:r>
          </w:p>
          <w:p w:rsidR="00000000" w:rsidRPr="00014F4F" w:rsidP="00014F4F">
            <w:pPr>
              <w:pStyle w:val="ListBullet"/>
            </w:pPr>
            <w:r w:rsidRPr="00014F4F">
              <w:t>industry codes of practice including:</w:t>
            </w:r>
          </w:p>
          <w:p w:rsidR="00000000" w:rsidRPr="00014F4F" w:rsidP="00014F4F">
            <w:pPr>
              <w:pStyle w:val="ListBullet2"/>
            </w:pPr>
            <w:r w:rsidRPr="00014F4F">
              <w:t>Consumer Credit Code</w:t>
            </w:r>
          </w:p>
          <w:p w:rsidR="00000000" w:rsidRPr="00014F4F" w:rsidP="00014F4F">
            <w:pPr>
              <w:pStyle w:val="ListBullet2"/>
            </w:pPr>
            <w:r w:rsidRPr="00014F4F">
              <w:t>Privacy Act</w:t>
            </w:r>
          </w:p>
          <w:p w:rsidR="00000000" w:rsidRPr="00014F4F" w:rsidP="00014F4F">
            <w:pPr>
              <w:pStyle w:val="ListBullet2"/>
            </w:pPr>
            <w:r w:rsidRPr="00014F4F">
              <w:t>Credit Act</w:t>
            </w:r>
          </w:p>
          <w:p w:rsidR="00000000" w:rsidRPr="00014F4F" w:rsidP="00014F4F">
            <w:pPr>
              <w:pStyle w:val="ListBullet"/>
            </w:pPr>
            <w:r w:rsidRPr="00014F4F">
              <w:t>policies and procedures in regard to electronic banking - card services and security</w:t>
            </w:r>
          </w:p>
          <w:p w:rsidR="00000000" w:rsidRPr="00014F4F" w:rsidP="00014F4F">
            <w:pPr>
              <w:pStyle w:val="ListBullet"/>
            </w:pPr>
            <w:r w:rsidRPr="00014F4F">
              <w:t>policies and procedures in regard to electronic banking and security</w:t>
            </w:r>
          </w:p>
          <w:p w:rsidR="00000000" w:rsidRPr="00014F4F" w:rsidP="00014F4F">
            <w:pPr>
              <w:pStyle w:val="ListBullet"/>
            </w:pPr>
            <w:r w:rsidRPr="00014F4F">
              <w:t>range of cards accepted and operation of card databases</w:t>
            </w:r>
          </w:p>
          <w:p w:rsidR="00000000" w:rsidRPr="00014F4F" w:rsidP="00014F4F">
            <w:pPr>
              <w:pStyle w:val="ListBullet"/>
            </w:pPr>
            <w:r w:rsidRPr="00014F4F">
              <w:t>security checking procedures</w:t>
            </w:r>
          </w:p>
          <w:p w:rsidR="00000000" w:rsidRPr="00014F4F" w:rsidP="00014F4F">
            <w:pPr>
              <w:pStyle w:val="ListBullet"/>
            </w:pPr>
            <w:r w:rsidRPr="00014F4F">
              <w:t>operation and mai</w:t>
            </w:r>
            <w:r w:rsidRPr="00014F4F">
              <w:t>ntenance of equipment which may include:</w:t>
            </w:r>
          </w:p>
          <w:p w:rsidR="00000000" w:rsidRPr="00014F4F" w:rsidP="00014F4F">
            <w:pPr>
              <w:pStyle w:val="ListBullet2"/>
            </w:pPr>
            <w:r w:rsidRPr="00014F4F">
              <w:t>security equipment</w:t>
            </w:r>
          </w:p>
          <w:p w:rsidR="00000000" w:rsidRPr="00014F4F" w:rsidP="00014F4F">
            <w:pPr>
              <w:pStyle w:val="ListBullet2"/>
            </w:pPr>
            <w:r w:rsidRPr="00014F4F">
              <w:t>transaction terminals</w:t>
            </w:r>
          </w:p>
          <w:p w:rsidR="00000000" w:rsidRPr="00014F4F" w:rsidP="00014F4F">
            <w:pPr>
              <w:pStyle w:val="ListBullet2"/>
            </w:pPr>
            <w:r w:rsidRPr="00014F4F">
              <w:t>numerical display boards</w:t>
            </w:r>
          </w:p>
          <w:p w:rsidR="00000000" w:rsidRPr="00014F4F" w:rsidP="00014F4F">
            <w:pPr>
              <w:pStyle w:val="ListBullet2"/>
            </w:pPr>
            <w:r w:rsidRPr="00014F4F">
              <w:t>calculators</w:t>
            </w:r>
          </w:p>
          <w:p w:rsidR="00000000" w:rsidRPr="00014F4F" w:rsidP="00014F4F">
            <w:pPr>
              <w:pStyle w:val="ListBullet2"/>
            </w:pPr>
            <w:r w:rsidRPr="00014F4F">
              <w:t>scanners</w:t>
            </w:r>
          </w:p>
        </w:tc>
      </w:tr>
    </w:tbl>
    <w:p w:rsidR="00000000" w:rsidRPr="00014F4F" w:rsidP="00014F4F">
      <w:pPr>
        <w:pStyle w:val="BodyText"/>
      </w:pPr>
    </w:p>
    <w:p w:rsidR="00000000" w:rsidRPr="00014F4F" w:rsidP="00014F4F">
      <w:pPr>
        <w:pStyle w:val="AllowPageBreak"/>
      </w:pPr>
    </w:p>
    <w:p w:rsidR="00000000" w:rsidRPr="00014F4F" w:rsidP="00014F4F">
      <w:pPr>
        <w:pStyle w:val="Heading1"/>
      </w:pPr>
      <w:bookmarkStart w:id="10" w:name="O_80508"/>
      <w:bookmarkEnd w:id="10"/>
      <w:r w:rsidRPr="00014F4F">
        <w:t>Evidence Guide</w:t>
      </w:r>
    </w:p>
    <w:tbl>
      <w:tblPr>
        <w:tblW w:w="9570" w:type="dxa"/>
        <w:tblLayout w:type="fixed"/>
        <w:tblCellMar>
          <w:left w:w="62" w:type="dxa"/>
          <w:right w:w="62" w:type="dxa"/>
        </w:tblCellMar>
        <w:tblLook w:val="0000"/>
      </w:tblPr>
      <w:tblGrid>
        <w:gridCol w:w="2808"/>
        <w:gridCol w:w="6762"/>
      </w:tblGrid>
      <w:tr w:rsidTr="006D77B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SpecialBold"/>
              </w:rPr>
              <w:t>EVIDENCE GUIDE</w:t>
            </w:r>
          </w:p>
        </w:tc>
      </w:tr>
      <w:tr w:rsidTr="006D77B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t>The Evidence Guide provides advice on assessment and must be read in conjunction with the performance criteria, required skills and knowledge, range statement and the Assessment Guidelines for the Training Package.</w:t>
            </w:r>
          </w:p>
        </w:tc>
      </w:tr>
      <w:tr w:rsidTr="006D77B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p>
        </w:tc>
      </w:tr>
      <w:tr w:rsidTr="006D77B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BodyText"/>
            </w:pPr>
            <w:r w:rsidRPr="00014F4F">
              <w:t>Evidence of the ability to:</w:t>
            </w:r>
          </w:p>
          <w:p w:rsidR="00000000" w:rsidRPr="00014F4F" w:rsidP="00014F4F">
            <w:pPr>
              <w:pStyle w:val="ListBullet"/>
            </w:pPr>
            <w:r w:rsidRPr="00014F4F">
              <w:t>thoroughly check card database information and customer details</w:t>
            </w:r>
          </w:p>
          <w:p w:rsidR="00000000" w:rsidP="00014F4F">
            <w:pPr>
              <w:pStyle w:val="ListBullet"/>
              <w:rPr>
                <w:lang w:val="en-NZ"/>
              </w:rPr>
            </w:pPr>
            <w:r w:rsidRPr="00014F4F">
              <w:t>comply with card security procedures.</w:t>
            </w:r>
          </w:p>
        </w:tc>
      </w:tr>
      <w:tr w:rsidTr="006D77B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SpecialBold"/>
              </w:rPr>
              <w:t>Context of and specific resourc</w:t>
            </w:r>
            <w:r w:rsidRPr="00014F4F">
              <w:rPr>
                <w:rStyle w:val="SpecialBold"/>
              </w:rPr>
              <w:t>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BodyText"/>
            </w:pPr>
            <w:r w:rsidRPr="00014F4F">
              <w:t>Assessment must ensure:</w:t>
            </w:r>
          </w:p>
          <w:p w:rsidR="00000000" w:rsidRPr="00014F4F" w:rsidP="00014F4F">
            <w:pPr>
              <w:pStyle w:val="ListBullet"/>
            </w:pPr>
            <w:r w:rsidRPr="00014F4F">
              <w:t>competency is demonstrated in the context of the financial services work environment and conditions specified in the range statement either in a relevant workplace or a closely simulated work environment</w:t>
            </w:r>
          </w:p>
          <w:p w:rsidR="00000000" w:rsidRPr="00014F4F" w:rsidP="00014F4F">
            <w:pPr>
              <w:pStyle w:val="ListBullet"/>
            </w:pPr>
            <w:r w:rsidRPr="00014F4F">
              <w:t>access to</w:t>
            </w:r>
            <w:r w:rsidRPr="00014F4F">
              <w:t xml:space="preserve"> and the use of a range of common office equipment, technology, software and consumables</w:t>
            </w:r>
          </w:p>
          <w:p w:rsidR="00000000" w:rsidP="00014F4F">
            <w:pPr>
              <w:pStyle w:val="ListBullet"/>
              <w:rPr>
                <w:lang w:val="en-NZ"/>
              </w:rPr>
            </w:pPr>
            <w:r w:rsidRPr="00014F4F">
              <w:t>access to an integrated card databases and data.</w:t>
            </w:r>
          </w:p>
        </w:tc>
      </w:tr>
      <w:tr w:rsidTr="006D77B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BodyText"/>
            </w:pPr>
            <w:r w:rsidRPr="00014F4F">
              <w:t>A range of assessment methods should be used to assess practical skills and knowledge. The follo</w:t>
            </w:r>
            <w:r w:rsidRPr="00014F4F">
              <w:t>wing examples, in combination, are appropriate for this unit:</w:t>
            </w:r>
          </w:p>
          <w:p w:rsidR="00000000" w:rsidRPr="00014F4F" w:rsidP="00014F4F">
            <w:pPr>
              <w:pStyle w:val="ListBullet"/>
            </w:pPr>
            <w:r w:rsidRPr="00014F4F">
              <w:t>evaluating an integrated activity which combines the elements of competency for the unit or a cluster of related units of competency</w:t>
            </w:r>
          </w:p>
          <w:p w:rsidR="00000000" w:rsidRPr="00014F4F" w:rsidP="00014F4F">
            <w:pPr>
              <w:pStyle w:val="ListBullet"/>
            </w:pPr>
            <w:r w:rsidRPr="00014F4F">
              <w:t xml:space="preserve">verbal or written questioning </w:t>
            </w:r>
            <w:r w:rsidRPr="00014F4F">
              <w:t>on underpinning knowledge and skills</w:t>
            </w:r>
          </w:p>
          <w:p w:rsidR="00000000" w:rsidP="00014F4F">
            <w:pPr>
              <w:pStyle w:val="ListBullet"/>
              <w:rPr>
                <w:lang w:val="en-NZ"/>
              </w:rPr>
            </w:pPr>
            <w:r w:rsidRPr="00014F4F">
              <w:t>accessing and validating third party reports.</w:t>
            </w:r>
          </w:p>
        </w:tc>
      </w:tr>
      <w:tr w:rsidTr="006D77B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BodyText"/>
            </w:pPr>
          </w:p>
        </w:tc>
      </w:tr>
    </w:tbl>
    <w:p w:rsidR="00000000" w:rsidRPr="00014F4F" w:rsidP="00014F4F">
      <w:pPr>
        <w:pStyle w:val="BodyText"/>
      </w:pPr>
    </w:p>
    <w:p w:rsidR="00000000" w:rsidRPr="00014F4F" w:rsidP="00014F4F">
      <w:pPr>
        <w:pStyle w:val="AllowPageBreak"/>
      </w:pPr>
    </w:p>
    <w:p w:rsidR="00000000" w:rsidRPr="00014F4F" w:rsidP="00014F4F">
      <w:pPr>
        <w:pStyle w:val="Heading1"/>
      </w:pPr>
      <w:bookmarkStart w:id="11" w:name="O_80509"/>
      <w:bookmarkEnd w:id="11"/>
      <w:r w:rsidRPr="00014F4F">
        <w:t>Range Statement</w:t>
      </w:r>
    </w:p>
    <w:tbl>
      <w:tblPr>
        <w:tblW w:w="0" w:type="auto"/>
        <w:tblLayout w:type="fixed"/>
        <w:tblCellMar>
          <w:left w:w="62" w:type="dxa"/>
          <w:right w:w="62" w:type="dxa"/>
        </w:tblCellMar>
        <w:tblLook w:val="0000"/>
      </w:tblPr>
      <w:tblGrid>
        <w:gridCol w:w="2456"/>
        <w:gridCol w:w="6066"/>
      </w:tblGrid>
      <w:tr w:rsidTr="006D77B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SpecialBold"/>
              </w:rPr>
              <w:t>RANGE STATEMENT</w:t>
            </w:r>
          </w:p>
        </w:tc>
      </w:tr>
      <w:tr w:rsidTr="006D77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t xml:space="preserve">The range statement relates to </w:t>
            </w:r>
            <w:r w:rsidRPr="00014F4F">
              <w:t>the unit of competency as a whole. It allows for different work environments and situations that may affect performance. Bold italicised wording, if used in the performance criteria, is detailed below. Essential operating conditions that may be present wit</w:t>
            </w:r>
            <w:r w:rsidRPr="00014F4F">
              <w:t>h training and assessment (depending on the work situation, needs of the candidate, accessibility of the item, and local industry and regional contexts) may also be included.</w:t>
            </w:r>
          </w:p>
        </w:tc>
      </w:tr>
      <w:tr w:rsidTr="006D77BC">
        <w:tblPrEx>
          <w:tblW w:w="0" w:type="auto"/>
          <w:tblLayout w:type="fixed"/>
          <w:tblCellMar>
            <w:left w:w="62" w:type="dxa"/>
            <w:right w:w="62" w:type="dxa"/>
          </w:tblCellMar>
          <w:tblLook w:val="0000"/>
        </w:tblPrEx>
        <w:tc>
          <w:tcPr>
            <w:tcW w:w="2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BoldandItalics"/>
              </w:rPr>
              <w:t>Cards</w:t>
            </w:r>
            <w:r w:rsidRPr="00014F4F">
              <w:t xml:space="preserve"> may include:</w:t>
            </w:r>
          </w:p>
        </w:tc>
        <w:tc>
          <w:tcPr>
            <w:tcW w:w="6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ListBullet"/>
              <w:rPr>
                <w:lang w:val="en-NZ"/>
              </w:rPr>
            </w:pPr>
            <w:r w:rsidRPr="00014F4F">
              <w:t>a range of debit transaction cards recognised by the organi</w:t>
            </w:r>
            <w:r w:rsidRPr="00014F4F">
              <w:t>sation.</w:t>
            </w:r>
          </w:p>
        </w:tc>
      </w:tr>
      <w:tr w:rsidTr="006D77BC">
        <w:tblPrEx>
          <w:tblW w:w="0" w:type="auto"/>
          <w:tblLayout w:type="fixed"/>
          <w:tblCellMar>
            <w:left w:w="62" w:type="dxa"/>
            <w:right w:w="62" w:type="dxa"/>
          </w:tblCellMar>
          <w:tblLook w:val="0000"/>
        </w:tblPrEx>
        <w:tc>
          <w:tcPr>
            <w:tcW w:w="2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BoldandItalics"/>
              </w:rPr>
              <w:t>Information</w:t>
            </w:r>
            <w:r w:rsidRPr="00014F4F">
              <w:t xml:space="preserve"> from customers may include but is not limited to:</w:t>
            </w:r>
          </w:p>
        </w:tc>
        <w:tc>
          <w:tcPr>
            <w:tcW w:w="6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ListBullet"/>
            </w:pPr>
            <w:r w:rsidRPr="00014F4F">
              <w:t xml:space="preserve">bills </w:t>
            </w:r>
          </w:p>
          <w:p w:rsidR="00000000" w:rsidRPr="00014F4F" w:rsidP="00014F4F">
            <w:pPr>
              <w:pStyle w:val="ListBullet"/>
            </w:pPr>
            <w:r w:rsidRPr="00014F4F">
              <w:t xml:space="preserve">driver's license </w:t>
            </w:r>
          </w:p>
          <w:p w:rsidR="00000000" w:rsidRPr="00014F4F" w:rsidP="00014F4F">
            <w:pPr>
              <w:pStyle w:val="ListBullet"/>
            </w:pPr>
            <w:r w:rsidRPr="00014F4F">
              <w:t xml:space="preserve">passport </w:t>
            </w:r>
          </w:p>
          <w:p w:rsidR="00000000" w:rsidRPr="00014F4F" w:rsidP="00014F4F">
            <w:pPr>
              <w:pStyle w:val="ListBullet"/>
            </w:pPr>
            <w:r w:rsidRPr="00014F4F">
              <w:t>personal identification information such as:</w:t>
            </w:r>
          </w:p>
          <w:p w:rsidR="00000000" w:rsidRPr="00014F4F" w:rsidP="00014F4F">
            <w:pPr>
              <w:pStyle w:val="ListBullet"/>
            </w:pPr>
            <w:r w:rsidRPr="00014F4F">
              <w:t>rate notices</w:t>
            </w:r>
          </w:p>
          <w:p w:rsidR="00000000" w:rsidP="00014F4F">
            <w:pPr>
              <w:pStyle w:val="ListBullet"/>
              <w:rPr>
                <w:lang w:val="en-NZ"/>
              </w:rPr>
            </w:pPr>
            <w:r w:rsidRPr="00014F4F">
              <w:t>social security information.</w:t>
            </w:r>
          </w:p>
        </w:tc>
      </w:tr>
      <w:tr w:rsidTr="006D77BC">
        <w:tblPrEx>
          <w:tblW w:w="0" w:type="auto"/>
          <w:tblLayout w:type="fixed"/>
          <w:tblCellMar>
            <w:left w:w="62" w:type="dxa"/>
            <w:right w:w="62" w:type="dxa"/>
          </w:tblCellMar>
          <w:tblLook w:val="0000"/>
        </w:tblPrEx>
        <w:tc>
          <w:tcPr>
            <w:tcW w:w="2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BoldandItalics"/>
              </w:rPr>
              <w:t>Other personnel</w:t>
            </w:r>
            <w:r w:rsidRPr="00014F4F">
              <w:t xml:space="preserve"> may include:</w:t>
            </w:r>
          </w:p>
        </w:tc>
        <w:tc>
          <w:tcPr>
            <w:tcW w:w="6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ListBullet"/>
            </w:pPr>
            <w:r w:rsidRPr="00014F4F">
              <w:t xml:space="preserve">employees </w:t>
            </w:r>
          </w:p>
          <w:p w:rsidR="00000000" w:rsidP="00014F4F">
            <w:pPr>
              <w:pStyle w:val="ListBullet"/>
              <w:rPr>
                <w:lang w:val="en-NZ"/>
              </w:rPr>
            </w:pPr>
            <w:r w:rsidRPr="00014F4F">
              <w:t>supervisors/managers.</w:t>
            </w:r>
          </w:p>
        </w:tc>
      </w:tr>
      <w:tr w:rsidTr="006D77BC">
        <w:tblPrEx>
          <w:tblW w:w="0" w:type="auto"/>
          <w:tblLayout w:type="fixed"/>
          <w:tblCellMar>
            <w:left w:w="62" w:type="dxa"/>
            <w:right w:w="62" w:type="dxa"/>
          </w:tblCellMar>
          <w:tblLook w:val="0000"/>
        </w:tblPrEx>
        <w:tc>
          <w:tcPr>
            <w:tcW w:w="2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BoldandItalics"/>
              </w:rPr>
              <w:t>Card security procedures</w:t>
            </w:r>
            <w:r w:rsidRPr="00014F4F">
              <w:t xml:space="preserve"> may include:</w:t>
            </w:r>
          </w:p>
        </w:tc>
        <w:tc>
          <w:tcPr>
            <w:tcW w:w="6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ListBullet"/>
            </w:pPr>
            <w:r w:rsidRPr="00014F4F">
              <w:t>confidentiality of information held</w:t>
            </w:r>
          </w:p>
          <w:p w:rsidR="00000000" w:rsidRPr="00014F4F" w:rsidP="00014F4F">
            <w:pPr>
              <w:pStyle w:val="ListBullet"/>
            </w:pPr>
            <w:r w:rsidRPr="00014F4F">
              <w:t>encryption to prevent illegal access</w:t>
            </w:r>
          </w:p>
          <w:p w:rsidR="00000000" w:rsidRPr="00014F4F" w:rsidP="00014F4F">
            <w:pPr>
              <w:pStyle w:val="ListBullet"/>
            </w:pPr>
            <w:r w:rsidRPr="00014F4F">
              <w:t>hot listed cards  reported as stolen or lost, or fraudulent cards</w:t>
            </w:r>
          </w:p>
          <w:p w:rsidR="00000000" w:rsidRPr="00014F4F" w:rsidP="00014F4F">
            <w:pPr>
              <w:pStyle w:val="ListBullet"/>
            </w:pPr>
            <w:r w:rsidRPr="00014F4F">
              <w:t>procedures in the event of loss or theft of card</w:t>
            </w:r>
          </w:p>
          <w:p w:rsidR="00000000" w:rsidRPr="00014F4F" w:rsidP="00014F4F">
            <w:pPr>
              <w:pStyle w:val="ListBullet"/>
            </w:pPr>
            <w:r w:rsidRPr="00014F4F">
              <w:t xml:space="preserve">procedures to identify card holder. </w:t>
            </w:r>
          </w:p>
        </w:tc>
      </w:tr>
    </w:tbl>
    <w:p w:rsidR="006D77BC" w:rsidP="00014F4F">
      <w:pPr>
        <w:pStyle w:val="BodyText"/>
      </w:pPr>
    </w:p>
    <w:p w:rsidR="006D77BC" w:rsidP="00014F4F">
      <w:pPr>
        <w:pStyle w:val="BodyText"/>
      </w:pPr>
    </w:p>
    <w:p w:rsidR="00000000" w:rsidRPr="00014F4F" w:rsidP="00014F4F">
      <w:pPr>
        <w:pStyle w:val="Heading1"/>
      </w:pPr>
      <w:bookmarkStart w:id="12" w:name="O_80510"/>
      <w:bookmarkEnd w:id="12"/>
      <w:r w:rsidRPr="00014F4F">
        <w:t>Unit Sector(s)</w:t>
      </w:r>
    </w:p>
    <w:tbl>
      <w:tblPr>
        <w:tblW w:w="0" w:type="auto"/>
        <w:tblLayout w:type="fixed"/>
        <w:tblCellMar>
          <w:left w:w="62" w:type="dxa"/>
          <w:right w:w="62" w:type="dxa"/>
        </w:tblCellMar>
        <w:tblLook w:val="0000"/>
      </w:tblPr>
      <w:tblGrid>
        <w:gridCol w:w="2597"/>
        <w:gridCol w:w="5925"/>
      </w:tblGrid>
      <w:tr w:rsidTr="006D77BC">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BodyText"/>
            </w:pPr>
            <w:r w:rsidRPr="00014F4F">
              <w:t>Financial retail services</w:t>
            </w:r>
          </w:p>
        </w:tc>
      </w:tr>
    </w:tbl>
    <w:p w:rsidR="00000000" w:rsidRPr="00014F4F" w:rsidP="00014F4F">
      <w:pPr>
        <w:pStyle w:val="BodyText"/>
      </w:pPr>
    </w:p>
    <w:p w:rsidR="00000000" w:rsidRPr="00014F4F" w:rsidP="00014F4F">
      <w:pPr>
        <w:pStyle w:val="AllowPageBreak"/>
      </w:pPr>
    </w:p>
    <w:p w:rsidR="00000000" w:rsidRPr="00014F4F" w:rsidP="00014F4F">
      <w:pPr>
        <w:pStyle w:val="Heading1"/>
      </w:pPr>
      <w:bookmarkStart w:id="13" w:name="O_156651"/>
      <w:bookmarkEnd w:id="13"/>
      <w:r w:rsidRPr="00014F4F">
        <w:t>Competency field</w:t>
      </w:r>
    </w:p>
    <w:tbl>
      <w:tblPr>
        <w:tblW w:w="0" w:type="auto"/>
        <w:tblLayout w:type="fixed"/>
        <w:tblCellMar>
          <w:left w:w="62" w:type="dxa"/>
          <w:right w:w="62" w:type="dxa"/>
        </w:tblCellMar>
        <w:tblLook w:val="0000"/>
      </w:tblPr>
      <w:tblGrid>
        <w:gridCol w:w="2754"/>
        <w:gridCol w:w="5768"/>
      </w:tblGrid>
      <w:tr w:rsidTr="006D77B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BodyText"/>
            </w:pPr>
          </w:p>
        </w:tc>
      </w:tr>
    </w:tbl>
    <w:p w:rsidR="00000000" w:rsidRPr="00014F4F" w:rsidP="00014F4F">
      <w:pPr>
        <w:pStyle w:val="BodyText"/>
      </w:pPr>
    </w:p>
    <w:p w:rsidR="00000000" w:rsidRPr="00014F4F" w:rsidP="00014F4F">
      <w:pPr>
        <w:pStyle w:val="AllowPageBreak"/>
      </w:pPr>
    </w:p>
    <w:p w:rsidR="00000000" w:rsidRPr="00014F4F" w:rsidP="00014F4F">
      <w:pPr>
        <w:pStyle w:val="Heading1"/>
      </w:pPr>
      <w:bookmarkStart w:id="14" w:name="O_156650"/>
      <w:bookmarkEnd w:id="14"/>
      <w:r w:rsidRPr="00014F4F">
        <w:t>Co-requisite units</w:t>
      </w:r>
    </w:p>
    <w:tbl>
      <w:tblPr>
        <w:tblW w:w="0" w:type="auto"/>
        <w:tblLayout w:type="fixed"/>
        <w:tblCellMar>
          <w:left w:w="62" w:type="dxa"/>
          <w:right w:w="62" w:type="dxa"/>
        </w:tblCellMar>
        <w:tblLook w:val="0000"/>
      </w:tblPr>
      <w:tblGrid>
        <w:gridCol w:w="2629"/>
        <w:gridCol w:w="1324"/>
        <w:gridCol w:w="4569"/>
      </w:tblGrid>
      <w:tr w:rsidTr="006D77B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r w:rsidRPr="00014F4F">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F4F">
            <w:pPr>
              <w:pStyle w:val="BodyText"/>
              <w:rPr>
                <w:lang w:val="en-NZ"/>
              </w:rPr>
            </w:pPr>
          </w:p>
        </w:tc>
      </w:tr>
      <w:tr w:rsidTr="006D77B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F4F" w:rsidP="00014F4F">
            <w:pPr>
              <w:pStyle w:val="BodyText"/>
            </w:pPr>
          </w:p>
        </w:tc>
      </w:tr>
    </w:tbl>
    <w:p w:rsidR="00000000" w:rsidRPr="00014F4F" w:rsidP="00014F4F">
      <w:pPr>
        <w:pStyle w:val="BodyText"/>
      </w:pPr>
    </w:p>
    <w:p w:rsidR="00000000" w:rsidRPr="00014F4F" w:rsidP="00014F4F"/>
    <w:sectPr w:rsidSect="00014F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F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7BC" w:rsidP="006D77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F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BC" w:rsidP="00014F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D77BC" w:rsidP="00014F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77BC" w:rsidP="00014F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F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7BC" w:rsidP="006D77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F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BC" w:rsidP="00014F4F">
    <w:pPr>
      <w:pStyle w:val="Header"/>
      <w:framePr w:wrap="around"/>
    </w:pPr>
    <w:r>
      <w:fldChar w:fldCharType="begin"/>
    </w:r>
    <w:r>
      <w:instrText xml:space="preserve"> TITLE   \* MERGEFORMAT </w:instrText>
    </w:r>
    <w:r>
      <w:fldChar w:fldCharType="separate"/>
    </w:r>
    <w:r>
      <w:t>FNSRTS304A Administer debit card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77BC" w:rsidP="00014F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22A0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2C06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920A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F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4F4F"/>
    <w:pPr>
      <w:spacing w:before="360" w:after="60"/>
      <w:outlineLvl w:val="0"/>
    </w:pPr>
    <w:rPr>
      <w:sz w:val="32"/>
    </w:rPr>
  </w:style>
  <w:style w:type="paragraph" w:styleId="Heading2">
    <w:name w:val="heading 2"/>
    <w:basedOn w:val="HeadingBase"/>
    <w:next w:val="BodyText"/>
    <w:link w:val="Heading2Char"/>
    <w:qFormat/>
    <w:rsid w:val="00014F4F"/>
    <w:pPr>
      <w:keepLines/>
      <w:spacing w:before="240" w:after="120"/>
      <w:outlineLvl w:val="1"/>
    </w:pPr>
    <w:rPr>
      <w:sz w:val="28"/>
      <w:szCs w:val="40"/>
    </w:rPr>
  </w:style>
  <w:style w:type="paragraph" w:styleId="Heading3">
    <w:name w:val="heading 3"/>
    <w:basedOn w:val="HeadingBase"/>
    <w:next w:val="BodyText"/>
    <w:link w:val="Heading3Char"/>
    <w:qFormat/>
    <w:rsid w:val="00014F4F"/>
    <w:pPr>
      <w:spacing w:before="180" w:after="120"/>
      <w:outlineLvl w:val="2"/>
    </w:pPr>
    <w:rPr>
      <w:spacing w:val="-10"/>
      <w:kern w:val="32"/>
    </w:rPr>
  </w:style>
  <w:style w:type="paragraph" w:styleId="Heading4">
    <w:name w:val="heading 4"/>
    <w:basedOn w:val="HeadingBase"/>
    <w:next w:val="BodyText"/>
    <w:link w:val="Heading4Char"/>
    <w:qFormat/>
    <w:rsid w:val="00014F4F"/>
    <w:pPr>
      <w:spacing w:before="160" w:after="120"/>
      <w:outlineLvl w:val="3"/>
    </w:pPr>
    <w:rPr>
      <w:sz w:val="22"/>
    </w:rPr>
  </w:style>
  <w:style w:type="paragraph" w:styleId="Heading5">
    <w:name w:val="heading 5"/>
    <w:basedOn w:val="HeadingBase"/>
    <w:next w:val="Normal"/>
    <w:link w:val="Heading5Char"/>
    <w:qFormat/>
    <w:rsid w:val="00014F4F"/>
    <w:pPr>
      <w:spacing w:before="80"/>
      <w:outlineLvl w:val="4"/>
    </w:pPr>
    <w:rPr>
      <w:color w:val="918585"/>
      <w:sz w:val="20"/>
    </w:rPr>
  </w:style>
  <w:style w:type="paragraph" w:styleId="Heading6">
    <w:name w:val="heading 6"/>
    <w:basedOn w:val="HeadingBase"/>
    <w:next w:val="Normal"/>
    <w:link w:val="Heading6Char"/>
    <w:qFormat/>
    <w:rsid w:val="00014F4F"/>
    <w:pPr>
      <w:spacing w:before="60"/>
      <w:outlineLvl w:val="5"/>
    </w:pPr>
    <w:rPr>
      <w:color w:val="918585"/>
      <w:sz w:val="20"/>
    </w:rPr>
  </w:style>
  <w:style w:type="paragraph" w:styleId="Heading7">
    <w:name w:val="heading 7"/>
    <w:basedOn w:val="Normal"/>
    <w:next w:val="Normal"/>
    <w:link w:val="Heading7Char"/>
    <w:qFormat/>
    <w:rsid w:val="00014F4F"/>
    <w:pPr>
      <w:ind w:left="720"/>
      <w:outlineLvl w:val="6"/>
    </w:pPr>
    <w:rPr>
      <w:i/>
    </w:rPr>
  </w:style>
  <w:style w:type="paragraph" w:styleId="Heading8">
    <w:name w:val="heading 8"/>
    <w:basedOn w:val="Normal"/>
    <w:next w:val="Normal"/>
    <w:link w:val="Heading8Char"/>
    <w:qFormat/>
    <w:rsid w:val="00014F4F"/>
    <w:pPr>
      <w:ind w:left="720"/>
      <w:outlineLvl w:val="7"/>
    </w:pPr>
    <w:rPr>
      <w:i/>
    </w:rPr>
  </w:style>
  <w:style w:type="paragraph" w:styleId="Heading9">
    <w:name w:val="heading 9"/>
    <w:basedOn w:val="Normal"/>
    <w:next w:val="Normal"/>
    <w:link w:val="Heading9Char"/>
    <w:qFormat/>
    <w:rsid w:val="00014F4F"/>
    <w:pPr>
      <w:ind w:left="720"/>
      <w:outlineLvl w:val="8"/>
    </w:pPr>
    <w:rPr>
      <w:i/>
    </w:rPr>
  </w:style>
  <w:style w:type="character" w:default="1" w:styleId="DefaultParagraphFont">
    <w:name w:val="Default Paragraph Font"/>
    <w:uiPriority w:val="1"/>
    <w:unhideWhenUsed/>
    <w:rsid w:val="00014F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F4F"/>
  </w:style>
  <w:style w:type="character" w:customStyle="1" w:styleId="Heading1Char">
    <w:name w:val="Heading 1 Char"/>
    <w:basedOn w:val="DefaultParagraphFont"/>
    <w:link w:val="Heading1"/>
    <w:rsid w:val="00014F4F"/>
    <w:rPr>
      <w:rFonts w:ascii="Times New Roman" w:eastAsia="Times New Roman" w:hAnsi="Times New Roman" w:cs="Times New Roman"/>
      <w:b/>
      <w:sz w:val="32"/>
      <w:szCs w:val="20"/>
      <w:lang w:eastAsia="en-US"/>
    </w:rPr>
  </w:style>
  <w:style w:type="paragraph" w:styleId="BodyText">
    <w:name w:val="Body Text"/>
    <w:basedOn w:val="Normal"/>
    <w:link w:val="BodyTextChar"/>
    <w:rsid w:val="00014F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4F4F"/>
    <w:rPr>
      <w:rFonts w:ascii="Times New Roman" w:eastAsia="Times New Roman" w:hAnsi="Times New Roman" w:cs="Times New Roman"/>
      <w:sz w:val="24"/>
      <w:lang w:val="en-US" w:eastAsia="en-US"/>
    </w:rPr>
  </w:style>
  <w:style w:type="paragraph" w:styleId="Footer">
    <w:name w:val="footer"/>
    <w:basedOn w:val="Normal"/>
    <w:link w:val="FooterChar"/>
    <w:rsid w:val="00014F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F4F"/>
    <w:rPr>
      <w:rFonts w:ascii="Times New Roman" w:eastAsia="Times New Roman" w:hAnsi="Times New Roman" w:cs="Times New Roman"/>
      <w:sz w:val="16"/>
      <w:lang w:val="en-US" w:eastAsia="en-US"/>
    </w:rPr>
  </w:style>
  <w:style w:type="paragraph" w:styleId="List">
    <w:name w:val="List"/>
    <w:basedOn w:val="BodyText"/>
    <w:next w:val="BodyText"/>
    <w:rsid w:val="00014F4F"/>
    <w:pPr>
      <w:tabs>
        <w:tab w:val="left" w:pos="340"/>
      </w:tabs>
      <w:spacing w:before="60" w:after="60"/>
      <w:ind w:left="340" w:hanging="340"/>
    </w:pPr>
  </w:style>
  <w:style w:type="paragraph" w:styleId="ListBullet">
    <w:name w:val="List Bullet"/>
    <w:basedOn w:val="List"/>
    <w:rsid w:val="00014F4F"/>
    <w:pPr>
      <w:numPr>
        <w:numId w:val="13"/>
      </w:numPr>
      <w:tabs>
        <w:tab w:val="clear" w:pos="340"/>
      </w:tabs>
      <w:spacing w:before="40" w:after="40"/>
    </w:pPr>
  </w:style>
  <w:style w:type="character" w:customStyle="1" w:styleId="SpecialBold">
    <w:name w:val="Special Bold"/>
    <w:basedOn w:val="DefaultParagraphFont"/>
    <w:rsid w:val="00014F4F"/>
    <w:rPr>
      <w:b/>
      <w:spacing w:val="0"/>
    </w:rPr>
  </w:style>
  <w:style w:type="paragraph" w:styleId="ListBullet2">
    <w:name w:val="List Bullet 2"/>
    <w:basedOn w:val="List2"/>
    <w:rsid w:val="00014F4F"/>
    <w:pPr>
      <w:numPr>
        <w:numId w:val="14"/>
      </w:numPr>
      <w:tabs>
        <w:tab w:val="clear" w:pos="680"/>
      </w:tabs>
    </w:pPr>
  </w:style>
  <w:style w:type="paragraph" w:styleId="Header">
    <w:name w:val="header"/>
    <w:basedOn w:val="Normal"/>
    <w:link w:val="HeaderChar"/>
    <w:rsid w:val="00014F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F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4F4F"/>
    <w:pPr>
      <w:spacing w:before="240" w:after="120"/>
      <w:outlineLvl w:val="0"/>
    </w:pPr>
    <w:rPr>
      <w:rFonts w:ascii="Times New Roman" w:hAnsi="Times New Roman"/>
      <w:b/>
      <w:sz w:val="28"/>
    </w:rPr>
  </w:style>
  <w:style w:type="paragraph" w:customStyle="1" w:styleId="AllowPageBreak">
    <w:name w:val="AllowPageBreak"/>
    <w:rsid w:val="00014F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4F4F"/>
    <w:pPr>
      <w:tabs>
        <w:tab w:val="left" w:pos="680"/>
      </w:tabs>
      <w:spacing w:before="60" w:after="60"/>
      <w:ind w:left="680" w:hanging="340"/>
    </w:pPr>
  </w:style>
  <w:style w:type="character" w:customStyle="1" w:styleId="BoldandItalics">
    <w:name w:val="Bold and Italics"/>
    <w:qFormat/>
    <w:rsid w:val="00014F4F"/>
    <w:rPr>
      <w:b/>
      <w:i/>
      <w:u w:val="none"/>
    </w:rPr>
  </w:style>
  <w:style w:type="character" w:customStyle="1" w:styleId="Heading2Char">
    <w:name w:val="Heading 2 Char"/>
    <w:basedOn w:val="DefaultParagraphFont"/>
    <w:link w:val="Heading2"/>
    <w:rsid w:val="00014F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F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F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F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F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F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4F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4F4F"/>
    <w:rPr>
      <w:rFonts w:ascii="Courier New" w:eastAsia="Times New Roman" w:hAnsi="Courier New" w:cs="Times New Roman"/>
      <w:i/>
      <w:szCs w:val="20"/>
      <w:lang w:val="en-US" w:eastAsia="en-US"/>
    </w:rPr>
  </w:style>
  <w:style w:type="paragraph" w:customStyle="1" w:styleId="HeadingBase">
    <w:name w:val="Heading Base"/>
    <w:rsid w:val="00014F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F4F"/>
    <w:pPr>
      <w:tabs>
        <w:tab w:val="right" w:leader="dot" w:pos="9072"/>
      </w:tabs>
      <w:ind w:left="567"/>
    </w:pPr>
    <w:rPr>
      <w:szCs w:val="22"/>
    </w:rPr>
  </w:style>
  <w:style w:type="paragraph" w:customStyle="1" w:styleId="TOCBase">
    <w:name w:val="TOC Base"/>
    <w:rsid w:val="00014F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F4F"/>
    <w:pPr>
      <w:tabs>
        <w:tab w:val="right" w:leader="dot" w:pos="9072"/>
      </w:tabs>
      <w:spacing w:before="40" w:after="40"/>
      <w:ind w:left="284"/>
    </w:pPr>
    <w:rPr>
      <w:rFonts w:ascii="Times New Roman" w:hAnsi="Times New Roman"/>
    </w:rPr>
  </w:style>
  <w:style w:type="paragraph" w:styleId="TOC1">
    <w:name w:val="toc 1"/>
    <w:basedOn w:val="TOCBase"/>
    <w:next w:val="Normal"/>
    <w:rsid w:val="00014F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4F4F"/>
    <w:pPr>
      <w:spacing w:before="5040"/>
      <w:jc w:val="center"/>
    </w:pPr>
    <w:rPr>
      <w:sz w:val="48"/>
      <w:szCs w:val="72"/>
      <w:lang w:val="en-US"/>
    </w:rPr>
  </w:style>
  <w:style w:type="character" w:customStyle="1" w:styleId="TitleChar">
    <w:name w:val="Title Char"/>
    <w:basedOn w:val="DefaultParagraphFont"/>
    <w:link w:val="Title"/>
    <w:rsid w:val="00014F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F4F"/>
    <w:pPr>
      <w:tabs>
        <w:tab w:val="left" w:pos="3600"/>
        <w:tab w:val="left" w:pos="3958"/>
      </w:tabs>
    </w:pPr>
  </w:style>
  <w:style w:type="paragraph" w:customStyle="1" w:styleId="Note">
    <w:name w:val="Note"/>
    <w:basedOn w:val="BodyText"/>
    <w:rsid w:val="00014F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F4F"/>
    <w:pPr>
      <w:framePr w:wrap="auto" w:hAnchor="text" w:y="6049"/>
    </w:pPr>
    <w:rPr>
      <w:color w:val="000000"/>
      <w:sz w:val="40"/>
    </w:rPr>
  </w:style>
  <w:style w:type="paragraph" w:customStyle="1" w:styleId="TOCTitle">
    <w:name w:val="TOCTitle"/>
    <w:basedOn w:val="Heading1"/>
    <w:rsid w:val="00014F4F"/>
    <w:pPr>
      <w:spacing w:after="240"/>
      <w:jc w:val="center"/>
      <w:outlineLvl w:val="9"/>
    </w:pPr>
    <w:rPr>
      <w:caps/>
    </w:rPr>
  </w:style>
  <w:style w:type="paragraph" w:customStyle="1" w:styleId="Version">
    <w:name w:val="Version"/>
    <w:rsid w:val="00014F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4F4F"/>
    <w:pPr>
      <w:keepNext w:val="0"/>
      <w:tabs>
        <w:tab w:val="right" w:pos="4176"/>
      </w:tabs>
      <w:ind w:left="198" w:hanging="198"/>
    </w:pPr>
    <w:rPr>
      <w:rFonts w:ascii="Garamond" w:hAnsi="Garamond"/>
    </w:rPr>
  </w:style>
  <w:style w:type="paragraph" w:styleId="IndexHeading">
    <w:name w:val="index heading"/>
    <w:basedOn w:val="Normal"/>
    <w:next w:val="Index1"/>
    <w:semiHidden/>
    <w:rsid w:val="00014F4F"/>
    <w:pPr>
      <w:spacing w:before="120" w:after="120"/>
    </w:pPr>
    <w:rPr>
      <w:rFonts w:ascii="Arial" w:hAnsi="Arial"/>
      <w:b/>
      <w:color w:val="918585"/>
      <w:sz w:val="24"/>
    </w:rPr>
  </w:style>
  <w:style w:type="paragraph" w:customStyle="1" w:styleId="Chapter">
    <w:name w:val="Chapter"/>
    <w:basedOn w:val="Normal"/>
    <w:rsid w:val="00014F4F"/>
    <w:pPr>
      <w:spacing w:before="240"/>
    </w:pPr>
    <w:rPr>
      <w:rFonts w:ascii="Times New Roman" w:hAnsi="Times New Roman"/>
      <w:smallCaps/>
      <w:spacing w:val="80"/>
      <w:sz w:val="28"/>
    </w:rPr>
  </w:style>
  <w:style w:type="paragraph" w:customStyle="1" w:styleId="InChapter">
    <w:name w:val="InChapter"/>
    <w:basedOn w:val="Heading3"/>
    <w:rsid w:val="00014F4F"/>
    <w:pPr>
      <w:spacing w:after="240"/>
      <w:outlineLvl w:val="9"/>
    </w:pPr>
    <w:rPr>
      <w:noProof/>
    </w:rPr>
  </w:style>
  <w:style w:type="paragraph" w:styleId="Index2">
    <w:name w:val="index 2"/>
    <w:basedOn w:val="Normal"/>
    <w:next w:val="Normal"/>
    <w:semiHidden/>
    <w:rsid w:val="00014F4F"/>
    <w:pPr>
      <w:tabs>
        <w:tab w:val="right" w:pos="4176"/>
      </w:tabs>
      <w:ind w:left="568" w:hanging="284"/>
    </w:pPr>
    <w:rPr>
      <w:rFonts w:ascii="Garamond" w:hAnsi="Garamond"/>
    </w:rPr>
  </w:style>
  <w:style w:type="paragraph" w:customStyle="1" w:styleId="Byline">
    <w:name w:val="Byline"/>
    <w:rsid w:val="00014F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F4F"/>
    <w:pPr>
      <w:tabs>
        <w:tab w:val="clear" w:pos="3600"/>
        <w:tab w:val="clear" w:pos="3958"/>
      </w:tabs>
      <w:jc w:val="right"/>
    </w:pPr>
  </w:style>
  <w:style w:type="character" w:styleId="Emphasis">
    <w:name w:val="Emphasis"/>
    <w:basedOn w:val="DefaultParagraphFont"/>
    <w:qFormat/>
    <w:rsid w:val="00014F4F"/>
    <w:rPr>
      <w:i/>
    </w:rPr>
  </w:style>
  <w:style w:type="paragraph" w:styleId="Caption">
    <w:name w:val="caption"/>
    <w:basedOn w:val="BodyText"/>
    <w:next w:val="Normal"/>
    <w:qFormat/>
    <w:rsid w:val="00014F4F"/>
    <w:pPr>
      <w:framePr w:w="2268" w:hSpace="181" w:vSpace="181" w:wrap="around" w:vAnchor="text" w:hAnchor="page" w:x="1135" w:y="285" w:anchorLock="1"/>
    </w:pPr>
    <w:rPr>
      <w:i/>
    </w:rPr>
  </w:style>
  <w:style w:type="paragraph" w:customStyle="1" w:styleId="MiniTOCTitle">
    <w:name w:val="MiniTOCTitle"/>
    <w:basedOn w:val="Heading4"/>
    <w:rsid w:val="00014F4F"/>
    <w:pPr>
      <w:spacing w:before="240"/>
      <w:outlineLvl w:val="9"/>
    </w:pPr>
    <w:rPr>
      <w:noProof/>
      <w:sz w:val="24"/>
    </w:rPr>
  </w:style>
  <w:style w:type="paragraph" w:customStyle="1" w:styleId="MiniTOCItem">
    <w:name w:val="MiniTOCItem"/>
    <w:basedOn w:val="ListBullet"/>
    <w:rsid w:val="00014F4F"/>
    <w:pPr>
      <w:numPr>
        <w:numId w:val="0"/>
      </w:numPr>
      <w:tabs>
        <w:tab w:val="right" w:leader="dot" w:pos="6521"/>
      </w:tabs>
      <w:spacing w:before="0" w:after="0"/>
    </w:pPr>
  </w:style>
  <w:style w:type="paragraph" w:customStyle="1" w:styleId="TOFTitle">
    <w:name w:val="TOFTitle"/>
    <w:basedOn w:val="TOCTitle"/>
    <w:rsid w:val="00014F4F"/>
  </w:style>
  <w:style w:type="paragraph" w:styleId="TableofFigures">
    <w:name w:val="table of figures"/>
    <w:basedOn w:val="Normal"/>
    <w:next w:val="Normal"/>
    <w:semiHidden/>
    <w:rsid w:val="00014F4F"/>
    <w:pPr>
      <w:tabs>
        <w:tab w:val="right" w:leader="dot" w:pos="9072"/>
      </w:tabs>
      <w:ind w:left="970" w:hanging="403"/>
    </w:pPr>
    <w:rPr>
      <w:rFonts w:ascii="Times New Roman" w:hAnsi="Times New Roman"/>
      <w:b/>
    </w:rPr>
  </w:style>
  <w:style w:type="paragraph" w:styleId="ListNumber">
    <w:name w:val="List Number"/>
    <w:basedOn w:val="List"/>
    <w:rsid w:val="00014F4F"/>
    <w:pPr>
      <w:numPr>
        <w:numId w:val="11"/>
      </w:numPr>
    </w:pPr>
  </w:style>
  <w:style w:type="character" w:customStyle="1" w:styleId="WingdingSymbols">
    <w:name w:val="Wingding Symbols"/>
    <w:rsid w:val="00014F4F"/>
    <w:rPr>
      <w:rFonts w:ascii="Wingdings" w:hAnsi="Wingdings"/>
    </w:rPr>
  </w:style>
  <w:style w:type="paragraph" w:customStyle="1" w:styleId="TableHeading">
    <w:name w:val="Table Heading"/>
    <w:basedOn w:val="HeadingBase"/>
    <w:rsid w:val="00014F4F"/>
    <w:pPr>
      <w:keepLines/>
      <w:pBdr>
        <w:bottom w:val="single" w:sz="6" w:space="1" w:color="918585"/>
      </w:pBdr>
      <w:spacing w:before="240"/>
    </w:pPr>
  </w:style>
  <w:style w:type="character" w:customStyle="1" w:styleId="HotSpot">
    <w:name w:val="HotSpot"/>
    <w:rsid w:val="00014F4F"/>
    <w:rPr>
      <w:color w:val="0033CC"/>
      <w:u w:val="none"/>
    </w:rPr>
  </w:style>
  <w:style w:type="paragraph" w:customStyle="1" w:styleId="BodyTextRight">
    <w:name w:val="Body Text Right"/>
    <w:basedOn w:val="BodyText"/>
    <w:rsid w:val="00014F4F"/>
    <w:pPr>
      <w:spacing w:before="0" w:after="0"/>
      <w:jc w:val="right"/>
    </w:pPr>
  </w:style>
  <w:style w:type="paragraph" w:styleId="Index3">
    <w:name w:val="index 3"/>
    <w:basedOn w:val="ListNumber2"/>
    <w:next w:val="Normal"/>
    <w:semiHidden/>
    <w:rsid w:val="00014F4F"/>
    <w:pPr>
      <w:numPr>
        <w:numId w:val="0"/>
      </w:numPr>
      <w:tabs>
        <w:tab w:val="right" w:leader="dot" w:pos="4176"/>
      </w:tabs>
    </w:pPr>
  </w:style>
  <w:style w:type="paragraph" w:styleId="ListNumber2">
    <w:name w:val="List Number 2"/>
    <w:basedOn w:val="List2"/>
    <w:rsid w:val="00014F4F"/>
    <w:pPr>
      <w:numPr>
        <w:numId w:val="10"/>
      </w:numPr>
      <w:tabs>
        <w:tab w:val="clear" w:pos="1060"/>
      </w:tabs>
    </w:pPr>
  </w:style>
  <w:style w:type="paragraph" w:customStyle="1" w:styleId="MarginNote">
    <w:name w:val="Margin Note"/>
    <w:basedOn w:val="BodyText"/>
    <w:rsid w:val="00014F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F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F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4F4F"/>
    <w:rPr>
      <w:sz w:val="32"/>
    </w:rPr>
  </w:style>
  <w:style w:type="paragraph" w:customStyle="1" w:styleId="HeadingProcedure">
    <w:name w:val="Heading Procedure"/>
    <w:basedOn w:val="HeadingBase"/>
    <w:next w:val="Normal"/>
    <w:rsid w:val="00014F4F"/>
    <w:pPr>
      <w:tabs>
        <w:tab w:val="left" w:pos="0"/>
      </w:tabs>
      <w:spacing w:before="120" w:after="60"/>
    </w:pPr>
    <w:rPr>
      <w:i/>
      <w:color w:val="918585"/>
      <w:sz w:val="22"/>
    </w:rPr>
  </w:style>
  <w:style w:type="paragraph" w:customStyle="1" w:styleId="TableBodyText">
    <w:name w:val="Table Body Text"/>
    <w:basedOn w:val="BodyText"/>
    <w:rsid w:val="00014F4F"/>
    <w:pPr>
      <w:spacing w:before="60" w:after="60"/>
    </w:pPr>
  </w:style>
  <w:style w:type="paragraph" w:styleId="ListContinue">
    <w:name w:val="List Continue"/>
    <w:basedOn w:val="List"/>
    <w:rsid w:val="00014F4F"/>
    <w:pPr>
      <w:ind w:firstLine="0"/>
    </w:pPr>
  </w:style>
  <w:style w:type="paragraph" w:customStyle="1" w:styleId="ListNote">
    <w:name w:val="List Note"/>
    <w:basedOn w:val="List"/>
    <w:rsid w:val="00014F4F"/>
    <w:pPr>
      <w:pBdr>
        <w:top w:val="single" w:sz="6" w:space="2" w:color="918585"/>
        <w:bottom w:val="single" w:sz="6" w:space="2" w:color="918585"/>
      </w:pBdr>
      <w:tabs>
        <w:tab w:val="left" w:pos="1021"/>
      </w:tabs>
      <w:ind w:firstLine="0"/>
    </w:pPr>
  </w:style>
  <w:style w:type="paragraph" w:customStyle="1" w:styleId="Warning">
    <w:name w:val="Warning"/>
    <w:basedOn w:val="BodyText"/>
    <w:rsid w:val="00014F4F"/>
    <w:pPr>
      <w:shd w:val="clear" w:color="auto" w:fill="D9D9D9"/>
      <w:tabs>
        <w:tab w:val="left" w:pos="992"/>
      </w:tabs>
      <w:ind w:left="119" w:right="119"/>
    </w:pPr>
    <w:rPr>
      <w:sz w:val="20"/>
    </w:rPr>
  </w:style>
  <w:style w:type="paragraph" w:customStyle="1" w:styleId="MarginIcons">
    <w:name w:val="Margin Icons"/>
    <w:basedOn w:val="BodyText"/>
    <w:rsid w:val="00014F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F4F"/>
    <w:rPr>
      <w:rFonts w:ascii="Courier New" w:hAnsi="Courier New"/>
    </w:rPr>
  </w:style>
  <w:style w:type="paragraph" w:customStyle="1" w:styleId="NoteBullet">
    <w:name w:val="Note Bullet"/>
    <w:basedOn w:val="Note"/>
    <w:rsid w:val="00014F4F"/>
    <w:pPr>
      <w:tabs>
        <w:tab w:val="clear" w:pos="680"/>
      </w:tabs>
      <w:spacing w:before="60" w:after="60"/>
    </w:pPr>
  </w:style>
  <w:style w:type="paragraph" w:customStyle="1" w:styleId="SubHeading2">
    <w:name w:val="SubHeading2"/>
    <w:basedOn w:val="HeadingBase"/>
    <w:rsid w:val="00014F4F"/>
    <w:pPr>
      <w:spacing w:before="240" w:after="60"/>
    </w:pPr>
    <w:rPr>
      <w:sz w:val="20"/>
    </w:rPr>
  </w:style>
  <w:style w:type="paragraph" w:customStyle="1" w:styleId="SubHeading1">
    <w:name w:val="SubHeading1"/>
    <w:basedOn w:val="HeadingBase"/>
    <w:rsid w:val="00014F4F"/>
    <w:pPr>
      <w:spacing w:before="240" w:after="60"/>
    </w:pPr>
    <w:rPr>
      <w:color w:val="918585"/>
      <w:sz w:val="22"/>
    </w:rPr>
  </w:style>
  <w:style w:type="paragraph" w:customStyle="1" w:styleId="SideHeading">
    <w:name w:val="Side Heading"/>
    <w:basedOn w:val="HeadingBase"/>
    <w:rsid w:val="00014F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F4F"/>
    <w:pPr>
      <w:numPr>
        <w:numId w:val="12"/>
      </w:numPr>
    </w:pPr>
  </w:style>
  <w:style w:type="paragraph" w:styleId="PlainText">
    <w:name w:val="Plain Text"/>
    <w:basedOn w:val="Normal"/>
    <w:link w:val="PlainTextChar"/>
    <w:rsid w:val="00014F4F"/>
    <w:rPr>
      <w:sz w:val="20"/>
    </w:rPr>
  </w:style>
  <w:style w:type="character" w:customStyle="1" w:styleId="PlainTextChar">
    <w:name w:val="Plain Text Char"/>
    <w:basedOn w:val="DefaultParagraphFont"/>
    <w:link w:val="PlainText"/>
    <w:rsid w:val="00014F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4F4F"/>
    <w:rPr>
      <w:b/>
      <w:smallCaps/>
    </w:rPr>
  </w:style>
  <w:style w:type="paragraph" w:customStyle="1" w:styleId="TableListNumber">
    <w:name w:val="Table List Number"/>
    <w:basedOn w:val="ListNumber"/>
    <w:rsid w:val="00014F4F"/>
    <w:pPr>
      <w:numPr>
        <w:numId w:val="0"/>
      </w:numPr>
    </w:pPr>
  </w:style>
  <w:style w:type="paragraph" w:styleId="TOC4">
    <w:name w:val="toc 4"/>
    <w:basedOn w:val="TOCBase"/>
    <w:next w:val="Normal"/>
    <w:semiHidden/>
    <w:rsid w:val="00014F4F"/>
    <w:pPr>
      <w:tabs>
        <w:tab w:val="right" w:leader="dot" w:pos="9071"/>
      </w:tabs>
      <w:ind w:left="1701"/>
    </w:pPr>
  </w:style>
  <w:style w:type="paragraph" w:customStyle="1" w:styleId="ListAlpha">
    <w:name w:val="List Alpha"/>
    <w:basedOn w:val="List"/>
    <w:rsid w:val="00014F4F"/>
    <w:pPr>
      <w:numPr>
        <w:numId w:val="9"/>
      </w:numPr>
    </w:pPr>
  </w:style>
  <w:style w:type="paragraph" w:customStyle="1" w:styleId="ListAlpha2">
    <w:name w:val="List Alpha 2"/>
    <w:basedOn w:val="List2"/>
    <w:rsid w:val="00014F4F"/>
    <w:pPr>
      <w:numPr>
        <w:numId w:val="8"/>
      </w:numPr>
    </w:pPr>
  </w:style>
  <w:style w:type="paragraph" w:styleId="List3">
    <w:name w:val="List 3"/>
    <w:basedOn w:val="BodyText"/>
    <w:rsid w:val="00014F4F"/>
    <w:pPr>
      <w:tabs>
        <w:tab w:val="left" w:pos="1021"/>
      </w:tabs>
      <w:spacing w:before="60" w:after="60"/>
      <w:ind w:left="1020" w:hanging="340"/>
    </w:pPr>
  </w:style>
  <w:style w:type="paragraph" w:styleId="List4">
    <w:name w:val="List 4"/>
    <w:basedOn w:val="BodyText"/>
    <w:rsid w:val="00014F4F"/>
    <w:pPr>
      <w:tabs>
        <w:tab w:val="left" w:pos="1361"/>
      </w:tabs>
      <w:spacing w:before="60" w:after="60"/>
      <w:ind w:left="1361" w:hanging="340"/>
    </w:pPr>
  </w:style>
  <w:style w:type="paragraph" w:styleId="List5">
    <w:name w:val="List 5"/>
    <w:basedOn w:val="BodyText"/>
    <w:rsid w:val="00014F4F"/>
    <w:pPr>
      <w:tabs>
        <w:tab w:val="left" w:pos="1701"/>
      </w:tabs>
      <w:spacing w:before="60" w:after="60"/>
      <w:ind w:left="1701" w:hanging="340"/>
    </w:pPr>
  </w:style>
  <w:style w:type="paragraph" w:styleId="ListBullet3">
    <w:name w:val="List Bullet 3"/>
    <w:basedOn w:val="List3"/>
    <w:rsid w:val="00014F4F"/>
    <w:pPr>
      <w:numPr>
        <w:numId w:val="15"/>
      </w:numPr>
      <w:tabs>
        <w:tab w:val="clear" w:pos="1021"/>
      </w:tabs>
      <w:ind w:left="1037" w:hanging="357"/>
    </w:pPr>
  </w:style>
  <w:style w:type="paragraph" w:styleId="ListBullet4">
    <w:name w:val="List Bullet 4"/>
    <w:basedOn w:val="List4"/>
    <w:rsid w:val="00014F4F"/>
    <w:pPr>
      <w:numPr>
        <w:numId w:val="3"/>
      </w:numPr>
    </w:pPr>
  </w:style>
  <w:style w:type="paragraph" w:styleId="ListBullet5">
    <w:name w:val="List Bullet 5"/>
    <w:basedOn w:val="List5"/>
    <w:rsid w:val="00014F4F"/>
    <w:pPr>
      <w:numPr>
        <w:numId w:val="4"/>
      </w:numPr>
    </w:pPr>
  </w:style>
  <w:style w:type="paragraph" w:styleId="ListContinue2">
    <w:name w:val="List Continue 2"/>
    <w:basedOn w:val="List2"/>
    <w:rsid w:val="00014F4F"/>
    <w:pPr>
      <w:ind w:firstLine="0"/>
    </w:pPr>
  </w:style>
  <w:style w:type="paragraph" w:styleId="ListContinue3">
    <w:name w:val="List Continue 3"/>
    <w:basedOn w:val="List3"/>
    <w:rsid w:val="00014F4F"/>
    <w:pPr>
      <w:ind w:left="1021" w:firstLine="0"/>
    </w:pPr>
  </w:style>
  <w:style w:type="paragraph" w:styleId="ListContinue4">
    <w:name w:val="List Continue 4"/>
    <w:basedOn w:val="List4"/>
    <w:rsid w:val="00014F4F"/>
    <w:pPr>
      <w:ind w:firstLine="0"/>
    </w:pPr>
  </w:style>
  <w:style w:type="paragraph" w:styleId="ListContinue5">
    <w:name w:val="List Continue 5"/>
    <w:basedOn w:val="List5"/>
    <w:rsid w:val="00014F4F"/>
    <w:pPr>
      <w:ind w:firstLine="0"/>
    </w:pPr>
  </w:style>
  <w:style w:type="paragraph" w:styleId="ListNumber3">
    <w:name w:val="List Number 3"/>
    <w:basedOn w:val="List3"/>
    <w:rsid w:val="00014F4F"/>
    <w:pPr>
      <w:numPr>
        <w:numId w:val="5"/>
      </w:numPr>
    </w:pPr>
  </w:style>
  <w:style w:type="paragraph" w:styleId="ListNumber4">
    <w:name w:val="List Number 4"/>
    <w:basedOn w:val="List4"/>
    <w:rsid w:val="00014F4F"/>
    <w:pPr>
      <w:numPr>
        <w:numId w:val="6"/>
      </w:numPr>
    </w:pPr>
  </w:style>
  <w:style w:type="paragraph" w:styleId="ListNumber5">
    <w:name w:val="List Number 5"/>
    <w:basedOn w:val="List5"/>
    <w:rsid w:val="00014F4F"/>
    <w:pPr>
      <w:numPr>
        <w:numId w:val="7"/>
      </w:numPr>
    </w:pPr>
  </w:style>
  <w:style w:type="paragraph" w:styleId="BlockText">
    <w:name w:val="Block Text"/>
    <w:basedOn w:val="Normal"/>
    <w:rsid w:val="00014F4F"/>
    <w:pPr>
      <w:spacing w:after="120"/>
      <w:ind w:left="1440" w:right="1440"/>
    </w:pPr>
  </w:style>
  <w:style w:type="character" w:customStyle="1" w:styleId="Subscript">
    <w:name w:val="Subscript"/>
    <w:basedOn w:val="DefaultParagraphFont"/>
    <w:rsid w:val="00014F4F"/>
    <w:rPr>
      <w:sz w:val="16"/>
      <w:vertAlign w:val="subscript"/>
    </w:rPr>
  </w:style>
  <w:style w:type="character" w:customStyle="1" w:styleId="Superscript">
    <w:name w:val="Superscript"/>
    <w:basedOn w:val="DefaultParagraphFont"/>
    <w:rsid w:val="00014F4F"/>
    <w:rPr>
      <w:sz w:val="16"/>
      <w:vertAlign w:val="superscript"/>
    </w:rPr>
  </w:style>
  <w:style w:type="character" w:customStyle="1" w:styleId="Symbols">
    <w:name w:val="Symbols"/>
    <w:basedOn w:val="DefaultParagraphFont"/>
    <w:rsid w:val="00014F4F"/>
    <w:rPr>
      <w:rFonts w:ascii="Symbol" w:hAnsi="Symbol"/>
    </w:rPr>
  </w:style>
  <w:style w:type="character" w:customStyle="1" w:styleId="MenuOptions">
    <w:name w:val="Menu Options"/>
    <w:basedOn w:val="DefaultParagraphFont"/>
    <w:rsid w:val="00014F4F"/>
    <w:rPr>
      <w:rFonts w:ascii="Arial Narrow" w:hAnsi="Arial Narrow"/>
      <w:smallCaps/>
    </w:rPr>
  </w:style>
  <w:style w:type="character" w:customStyle="1" w:styleId="Buttons">
    <w:name w:val="Buttons"/>
    <w:basedOn w:val="DefaultParagraphFont"/>
    <w:rsid w:val="00014F4F"/>
    <w:rPr>
      <w:b/>
    </w:rPr>
  </w:style>
  <w:style w:type="character" w:customStyle="1" w:styleId="Underlined">
    <w:name w:val="Underlined"/>
    <w:basedOn w:val="DefaultParagraphFont"/>
    <w:rsid w:val="00014F4F"/>
    <w:rPr>
      <w:u w:val="single"/>
    </w:rPr>
  </w:style>
  <w:style w:type="paragraph" w:customStyle="1" w:styleId="TableBodyTextRight">
    <w:name w:val="Table Body Text Right"/>
    <w:basedOn w:val="TableBodyText"/>
    <w:rsid w:val="00014F4F"/>
    <w:pPr>
      <w:widowControl w:val="0"/>
      <w:autoSpaceDE w:val="0"/>
      <w:autoSpaceDN w:val="0"/>
      <w:adjustRightInd w:val="0"/>
      <w:jc w:val="right"/>
    </w:pPr>
    <w:rPr>
      <w:rFonts w:cs="Arial"/>
      <w:szCs w:val="18"/>
    </w:rPr>
  </w:style>
  <w:style w:type="paragraph" w:customStyle="1" w:styleId="CopyrightText">
    <w:name w:val="Copyright Text"/>
    <w:basedOn w:val="BodyText"/>
    <w:rsid w:val="00014F4F"/>
    <w:rPr>
      <w:sz w:val="18"/>
    </w:rPr>
  </w:style>
  <w:style w:type="paragraph" w:customStyle="1" w:styleId="BodySmallRight">
    <w:name w:val="Body Small Right"/>
    <w:basedOn w:val="BodyTextRight"/>
    <w:rsid w:val="00014F4F"/>
    <w:rPr>
      <w:sz w:val="18"/>
      <w:szCs w:val="18"/>
    </w:rPr>
  </w:style>
  <w:style w:type="paragraph" w:customStyle="1" w:styleId="MarginEdition">
    <w:name w:val="Margin Edition"/>
    <w:basedOn w:val="MarginNote"/>
    <w:rsid w:val="00014F4F"/>
    <w:pPr>
      <w:spacing w:before="0" w:after="0"/>
    </w:pPr>
    <w:rPr>
      <w:rFonts w:ascii="Times New Roman" w:hAnsi="Times New Roman"/>
      <w:color w:val="999999"/>
    </w:rPr>
  </w:style>
  <w:style w:type="paragraph" w:customStyle="1" w:styleId="Spacer">
    <w:name w:val="Spacer"/>
    <w:basedOn w:val="Normal"/>
    <w:rsid w:val="00014F4F"/>
    <w:rPr>
      <w:sz w:val="2"/>
      <w:szCs w:val="2"/>
    </w:rPr>
  </w:style>
  <w:style w:type="character" w:customStyle="1" w:styleId="Small">
    <w:name w:val="Small"/>
    <w:basedOn w:val="DefaultParagraphFont"/>
    <w:rsid w:val="00014F4F"/>
    <w:rPr>
      <w:sz w:val="16"/>
    </w:rPr>
  </w:style>
  <w:style w:type="paragraph" w:customStyle="1" w:styleId="WideTable">
    <w:name w:val="Wide Table"/>
    <w:basedOn w:val="Normal"/>
    <w:rsid w:val="00014F4F"/>
    <w:pPr>
      <w:ind w:left="-1418"/>
    </w:pPr>
    <w:rPr>
      <w:sz w:val="2"/>
      <w:szCs w:val="2"/>
    </w:rPr>
  </w:style>
  <w:style w:type="character" w:styleId="PageNumber">
    <w:name w:val="page number"/>
    <w:basedOn w:val="DefaultParagraphFont"/>
    <w:rsid w:val="00014F4F"/>
  </w:style>
  <w:style w:type="paragraph" w:styleId="Quote">
    <w:name w:val="Quote"/>
    <w:basedOn w:val="Heading1"/>
    <w:link w:val="QuoteChar"/>
    <w:qFormat/>
    <w:rsid w:val="00014F4F"/>
    <w:rPr>
      <w:b w:val="0"/>
      <w:sz w:val="72"/>
      <w:szCs w:val="72"/>
      <w:lang w:val="en-NZ"/>
    </w:rPr>
  </w:style>
  <w:style w:type="character" w:customStyle="1" w:styleId="QuoteChar">
    <w:name w:val="Quote Char"/>
    <w:basedOn w:val="DefaultParagraphFont"/>
    <w:link w:val="Quote"/>
    <w:rsid w:val="00014F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F4F"/>
    <w:pPr>
      <w:pageBreakBefore/>
    </w:pPr>
  </w:style>
  <w:style w:type="paragraph" w:customStyle="1" w:styleId="Border">
    <w:name w:val="Border"/>
    <w:basedOn w:val="Normal"/>
    <w:qFormat/>
    <w:rsid w:val="00014F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F4F"/>
    <w:rPr>
      <w:b/>
      <w:bCs/>
      <w:i/>
      <w:iCs/>
      <w:color w:val="auto"/>
    </w:rPr>
  </w:style>
  <w:style w:type="paragraph" w:styleId="IntenseQuote">
    <w:name w:val="Intense Quote"/>
    <w:basedOn w:val="Normal"/>
    <w:next w:val="Normal"/>
    <w:link w:val="IntenseQuoteChar"/>
    <w:uiPriority w:val="30"/>
    <w:qFormat/>
    <w:rsid w:val="00014F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F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4F4F"/>
    <w:rPr>
      <w:smallCaps/>
      <w:color w:val="auto"/>
      <w:u w:val="single"/>
    </w:rPr>
  </w:style>
  <w:style w:type="character" w:styleId="IntenseReference">
    <w:name w:val="Intense Reference"/>
    <w:basedOn w:val="DefaultParagraphFont"/>
    <w:uiPriority w:val="32"/>
    <w:qFormat/>
    <w:rsid w:val="00014F4F"/>
    <w:rPr>
      <w:b/>
      <w:bCs/>
      <w:smallCaps/>
      <w:color w:val="auto"/>
      <w:spacing w:val="5"/>
      <w:u w:val="single"/>
    </w:rPr>
  </w:style>
  <w:style w:type="paragraph" w:customStyle="1" w:styleId="2ColumnHeading">
    <w:name w:val="2Column Heading"/>
    <w:basedOn w:val="BodyText"/>
    <w:qFormat/>
    <w:rsid w:val="00014F4F"/>
    <w:pPr>
      <w:spacing w:after="60"/>
      <w:ind w:left="-2268"/>
    </w:pPr>
    <w:rPr>
      <w:b/>
    </w:rPr>
  </w:style>
  <w:style w:type="paragraph" w:customStyle="1" w:styleId="Heading1TOC">
    <w:name w:val="Heading1 TOC"/>
    <w:basedOn w:val="Normal"/>
    <w:qFormat/>
    <w:rsid w:val="00014F4F"/>
    <w:pPr>
      <w:spacing w:before="240" w:after="120"/>
    </w:pPr>
    <w:rPr>
      <w:rFonts w:ascii="Times New Roman" w:hAnsi="Times New Roman"/>
      <w:b/>
      <w:sz w:val="32"/>
    </w:rPr>
  </w:style>
  <w:style w:type="paragraph" w:customStyle="1" w:styleId="Heading2TOC">
    <w:name w:val="Heading2 TOC"/>
    <w:basedOn w:val="Normal"/>
    <w:qFormat/>
    <w:rsid w:val="00014F4F"/>
    <w:pPr>
      <w:spacing w:before="240" w:after="60"/>
    </w:pPr>
    <w:rPr>
      <w:rFonts w:ascii="Times New Roman" w:hAnsi="Times New Roman"/>
      <w:b/>
      <w:sz w:val="28"/>
    </w:rPr>
  </w:style>
  <w:style w:type="character" w:customStyle="1" w:styleId="Underline">
    <w:name w:val="Underline"/>
    <w:basedOn w:val="DefaultParagraphFont"/>
    <w:qFormat/>
    <w:rsid w:val="00014F4F"/>
    <w:rPr>
      <w:u w:val="single"/>
    </w:rPr>
  </w:style>
  <w:style w:type="paragraph" w:styleId="BalloonText">
    <w:name w:val="Balloon Text"/>
    <w:basedOn w:val="Normal"/>
    <w:link w:val="BalloonTextChar"/>
    <w:rsid w:val="00014F4F"/>
    <w:rPr>
      <w:rFonts w:ascii="Tahoma" w:hAnsi="Tahoma" w:cs="Tahoma"/>
      <w:sz w:val="16"/>
      <w:szCs w:val="16"/>
    </w:rPr>
  </w:style>
  <w:style w:type="character" w:customStyle="1" w:styleId="BalloonTextChar">
    <w:name w:val="Balloon Text Char"/>
    <w:basedOn w:val="DefaultParagraphFont"/>
    <w:link w:val="BalloonText"/>
    <w:rsid w:val="00014F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4F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4F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950</Words>
  <Characters>5906</Characters>
  <Application>Microsoft Office Word</Application>
  <DocSecurity>0</DocSecurity>
  <Lines>228</Lines>
  <Paragraphs>119</Paragraphs>
  <ScaleCrop>false</ScaleCrop>
  <Company>Author-it Software Corporation Ltd.</Company>
  <LinksUpToDate>false</LinksUpToDate>
  <CharactersWithSpaces>6796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FNSRTS304A Administer debit card services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2012-05-26T16:31:00Z</dcterms:created>
  <dcterms:modified xsi:type="dcterms:W3CDTF">2012-05-26T16:31:00Z</dcterms:modified>
</cp:coreProperties>
</file>