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8EE" w:rsidP="00A418EE">
      <w:pPr>
        <w:pStyle w:val="Title"/>
      </w:pPr>
      <w:r>
        <w:fldChar w:fldCharType="begin"/>
      </w:r>
      <w:r>
        <w:instrText xml:space="preserve"> TITLE   \* MERGEFORMAT </w:instrText>
      </w:r>
      <w:r>
        <w:fldChar w:fldCharType="separate"/>
      </w:r>
      <w:r>
        <w:t>FNSRSK502A Assess risks</w:t>
      </w:r>
      <w:r>
        <w:fldChar w:fldCharType="end"/>
      </w:r>
    </w:p>
    <w:p w:rsidR="00A418EE" w:rsidP="00A418EE">
      <w:pPr>
        <w:pStyle w:val="Version"/>
        <w:sectPr w:rsidSect="00D863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863DF" w:rsidP="00D863DF">
      <w:pPr>
        <w:pStyle w:val="SuperHeading"/>
      </w:pPr>
      <w:r w:rsidRPr="00D863DF">
        <w:t>FNSRSK502A Assess risks</w:t>
      </w:r>
    </w:p>
    <w:p w:rsidR="00000000" w:rsidRPr="00D863DF" w:rsidP="00D863DF">
      <w:pPr>
        <w:pStyle w:val="SuperHeading"/>
      </w:pPr>
    </w:p>
    <w:p w:rsidR="00000000" w:rsidRPr="00D863DF" w:rsidP="00D863DF">
      <w:pPr>
        <w:pStyle w:val="Heading1"/>
      </w:pPr>
      <w:bookmarkStart w:id="1" w:name="O_80427"/>
      <w:bookmarkEnd w:id="1"/>
      <w:r w:rsidRPr="00D863DF">
        <w:t>Modification History</w:t>
      </w:r>
    </w:p>
    <w:p w:rsidR="00000000" w:rsidRPr="00D863DF" w:rsidP="00D863DF">
      <w:pPr>
        <w:pStyle w:val="BodyText"/>
      </w:pPr>
      <w:r w:rsidRPr="00D863DF">
        <w:t>Not applicable.</w:t>
      </w:r>
    </w:p>
    <w:p w:rsidR="00000000" w:rsidRPr="00D863DF" w:rsidP="00D863DF">
      <w:pPr>
        <w:pStyle w:val="AllowPageBreak"/>
      </w:pPr>
    </w:p>
    <w:p w:rsidR="00000000" w:rsidRPr="00D863DF" w:rsidP="00D863DF">
      <w:pPr>
        <w:pStyle w:val="Heading1"/>
      </w:pPr>
      <w:bookmarkStart w:id="2" w:name="O_80428"/>
      <w:bookmarkEnd w:id="2"/>
      <w:r w:rsidRPr="00D863DF">
        <w:t>Unit Descriptor</w:t>
      </w:r>
    </w:p>
    <w:tbl>
      <w:tblPr>
        <w:tblW w:w="0" w:type="auto"/>
        <w:tblLayout w:type="fixed"/>
        <w:tblCellMar>
          <w:left w:w="62" w:type="dxa"/>
          <w:right w:w="62" w:type="dxa"/>
        </w:tblCellMar>
        <w:tblLook w:val="0000"/>
      </w:tblPr>
      <w:tblGrid>
        <w:gridCol w:w="2644"/>
        <w:gridCol w:w="5878"/>
      </w:tblGrid>
      <w:tr w:rsidTr="00A418EE">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BodyText"/>
            </w:pPr>
            <w:r w:rsidRPr="00D863DF">
              <w:t xml:space="preserve">This unit describes the performance outcomes, skills and knowledge required to examine the likelihood of financial risks and their </w:t>
            </w:r>
            <w:r w:rsidRPr="00D863DF">
              <w:t>consequences and assess the organisation's exposure to those risks.</w:t>
            </w:r>
          </w:p>
          <w:p w:rsidR="00000000" w:rsidRPr="00D863DF" w:rsidP="00D863DF">
            <w:pPr>
              <w:pStyle w:val="BodyText"/>
            </w:pPr>
          </w:p>
          <w:p w:rsidR="00000000" w:rsidRPr="00D863DF" w:rsidP="00D863DF">
            <w:pPr>
              <w:pStyle w:val="BodyText"/>
            </w:pPr>
            <w:r w:rsidRPr="00D863DF">
              <w:t>No licensing, legislative, regulatory or certification requirements apply to this unit at the time of endorsement.</w:t>
            </w:r>
          </w:p>
        </w:tc>
      </w:tr>
    </w:tbl>
    <w:p w:rsidR="00000000" w:rsidRPr="00D863DF" w:rsidP="00D863DF">
      <w:pPr>
        <w:pStyle w:val="BodyText"/>
      </w:pPr>
    </w:p>
    <w:p w:rsidR="00000000" w:rsidRPr="00D863DF" w:rsidP="00D863DF">
      <w:pPr>
        <w:pStyle w:val="AllowPageBreak"/>
      </w:pPr>
    </w:p>
    <w:p w:rsidR="00000000" w:rsidRPr="00D863DF" w:rsidP="00D863DF">
      <w:pPr>
        <w:pStyle w:val="Heading1"/>
      </w:pPr>
      <w:bookmarkStart w:id="3" w:name="O_80429"/>
      <w:bookmarkEnd w:id="3"/>
      <w:r w:rsidRPr="00D863DF">
        <w:t>Application of the Unit</w:t>
      </w:r>
    </w:p>
    <w:tbl>
      <w:tblPr>
        <w:tblW w:w="0" w:type="auto"/>
        <w:tblLayout w:type="fixed"/>
        <w:tblCellMar>
          <w:left w:w="62" w:type="dxa"/>
          <w:right w:w="62" w:type="dxa"/>
        </w:tblCellMar>
        <w:tblLook w:val="0000"/>
      </w:tblPr>
      <w:tblGrid>
        <w:gridCol w:w="2720"/>
        <w:gridCol w:w="5802"/>
      </w:tblGrid>
      <w:tr w:rsidTr="00A418EE">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BodyText"/>
            </w:pPr>
            <w:r w:rsidRPr="00D863DF">
              <w:t>This applies in any sector of the financial services industry where job roles involve risk management.</w:t>
            </w:r>
          </w:p>
        </w:tc>
      </w:tr>
    </w:tbl>
    <w:p w:rsidR="00000000" w:rsidRPr="00D863DF" w:rsidP="00D863DF">
      <w:pPr>
        <w:pStyle w:val="BodyText"/>
      </w:pPr>
    </w:p>
    <w:p w:rsidR="00000000" w:rsidRPr="00D863DF" w:rsidP="00D863DF">
      <w:pPr>
        <w:pStyle w:val="AllowPageBreak"/>
      </w:pPr>
    </w:p>
    <w:p w:rsidR="00000000" w:rsidRPr="00D863DF" w:rsidP="00D863DF">
      <w:pPr>
        <w:pStyle w:val="Heading1"/>
      </w:pPr>
      <w:bookmarkStart w:id="4" w:name="O_80430"/>
      <w:bookmarkEnd w:id="4"/>
      <w:r w:rsidRPr="00D863DF">
        <w:t>Licensing/Regulatory Information</w:t>
      </w:r>
    </w:p>
    <w:p w:rsidR="00000000" w:rsidRPr="00D863DF" w:rsidP="00D863DF">
      <w:pPr>
        <w:pStyle w:val="BodyText"/>
      </w:pPr>
      <w:r w:rsidRPr="00D863DF">
        <w:t>Not applicable.</w:t>
      </w:r>
    </w:p>
    <w:p w:rsidR="00000000" w:rsidRPr="00D863DF" w:rsidP="00D863DF">
      <w:pPr>
        <w:pStyle w:val="AllowPageBreak"/>
      </w:pPr>
    </w:p>
    <w:p w:rsidR="00000000" w:rsidRPr="00D863DF" w:rsidP="00D863DF">
      <w:pPr>
        <w:pStyle w:val="Heading1"/>
      </w:pPr>
      <w:bookmarkStart w:id="5" w:name="O_80432"/>
      <w:bookmarkEnd w:id="5"/>
      <w:r w:rsidRPr="00D863DF">
        <w:t>Pre-Requisites</w:t>
      </w:r>
    </w:p>
    <w:tbl>
      <w:tblPr>
        <w:tblW w:w="0" w:type="auto"/>
        <w:tblLayout w:type="fixed"/>
        <w:tblCellMar>
          <w:left w:w="62" w:type="dxa"/>
          <w:right w:w="62" w:type="dxa"/>
        </w:tblCellMar>
        <w:tblLook w:val="0000"/>
      </w:tblPr>
      <w:tblGrid>
        <w:gridCol w:w="2745"/>
        <w:gridCol w:w="1301"/>
        <w:gridCol w:w="4476"/>
      </w:tblGrid>
      <w:tr w:rsidTr="00A418E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p>
        </w:tc>
      </w:tr>
      <w:tr w:rsidTr="00A418E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p>
        </w:tc>
      </w:tr>
      <w:tr w:rsidTr="00A418E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BodyText"/>
            </w:pPr>
          </w:p>
        </w:tc>
      </w:tr>
    </w:tbl>
    <w:p w:rsidR="00000000" w:rsidRPr="00D863DF" w:rsidP="00D863DF">
      <w:pPr>
        <w:pStyle w:val="BodyText"/>
      </w:pPr>
    </w:p>
    <w:p w:rsidR="00000000" w:rsidRPr="00D863DF" w:rsidP="00D863DF">
      <w:pPr>
        <w:pStyle w:val="AllowPageBreak"/>
      </w:pPr>
    </w:p>
    <w:p w:rsidR="00000000" w:rsidRPr="00D863DF" w:rsidP="00D863DF">
      <w:pPr>
        <w:pStyle w:val="Heading1"/>
      </w:pPr>
      <w:bookmarkStart w:id="6" w:name="O_80431"/>
      <w:bookmarkEnd w:id="6"/>
      <w:r w:rsidRPr="00D863DF">
        <w:t>Employability Skills Information</w:t>
      </w:r>
    </w:p>
    <w:tbl>
      <w:tblPr>
        <w:tblW w:w="0" w:type="auto"/>
        <w:tblLayout w:type="fixed"/>
        <w:tblCellMar>
          <w:left w:w="62" w:type="dxa"/>
          <w:right w:w="62" w:type="dxa"/>
        </w:tblCellMar>
        <w:tblLook w:val="0000"/>
      </w:tblPr>
      <w:tblGrid>
        <w:gridCol w:w="2762"/>
        <w:gridCol w:w="5760"/>
      </w:tblGrid>
      <w:tr w:rsidTr="00A418E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BodyText"/>
            </w:pPr>
            <w:r w:rsidRPr="00D863DF">
              <w:t>This unit contains employability skills.</w:t>
            </w:r>
          </w:p>
        </w:tc>
      </w:tr>
    </w:tbl>
    <w:p w:rsidR="00000000" w:rsidRPr="00D863DF" w:rsidP="00D863DF">
      <w:pPr>
        <w:pStyle w:val="BodyText"/>
      </w:pPr>
    </w:p>
    <w:p w:rsidR="00000000" w:rsidRPr="00D863DF" w:rsidP="00D863DF">
      <w:pPr>
        <w:pStyle w:val="AllowPageBreak"/>
      </w:pPr>
    </w:p>
    <w:p w:rsidR="00000000" w:rsidRPr="00D863DF" w:rsidP="00D863DF">
      <w:pPr>
        <w:pStyle w:val="Heading1"/>
      </w:pPr>
      <w:bookmarkStart w:id="7" w:name="O_80433"/>
      <w:bookmarkEnd w:id="7"/>
      <w:r w:rsidRPr="00D863DF">
        <w:t>Elements and Performance Criteria Pre-Content</w:t>
      </w:r>
    </w:p>
    <w:tbl>
      <w:tblPr>
        <w:tblW w:w="0" w:type="auto"/>
        <w:tblLayout w:type="fixed"/>
        <w:tblCellMar>
          <w:left w:w="62" w:type="dxa"/>
          <w:right w:w="62" w:type="dxa"/>
        </w:tblCellMar>
        <w:tblLook w:val="0000"/>
      </w:tblPr>
      <w:tblGrid>
        <w:gridCol w:w="2620"/>
        <w:gridCol w:w="5902"/>
      </w:tblGrid>
      <w:tr w:rsidTr="00A418EE">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t>Elements describe the essential outcomes of a unit of competency.</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BodyText"/>
            </w:pPr>
            <w:r w:rsidRPr="00D863DF">
              <w:t>Performance criteria describe the performance needed to demonstrate achievement of the element. Where bold italicised text is used, further information is detailed in the required skills and knowledge section and the range statement. Assessment of performa</w:t>
            </w:r>
            <w:r w:rsidRPr="00D863DF">
              <w:t>nce is to be consistent with the evidence guide.</w:t>
            </w:r>
          </w:p>
        </w:tc>
      </w:tr>
    </w:tbl>
    <w:p w:rsidR="00000000" w:rsidRPr="00D863DF" w:rsidP="00D863DF">
      <w:pPr>
        <w:pStyle w:val="BodyText"/>
      </w:pPr>
    </w:p>
    <w:p w:rsidR="00000000" w:rsidRPr="00D863DF" w:rsidP="00D863DF">
      <w:pPr>
        <w:pStyle w:val="AllowPageBreak"/>
      </w:pPr>
    </w:p>
    <w:p w:rsidR="00000000" w:rsidRPr="00D863DF" w:rsidP="00D863DF">
      <w:pPr>
        <w:pStyle w:val="Heading1"/>
      </w:pPr>
      <w:bookmarkStart w:id="8" w:name="O_80434"/>
      <w:bookmarkEnd w:id="8"/>
      <w:r w:rsidRPr="00D863DF">
        <w:t>Elements and Performance Criteria</w:t>
      </w:r>
    </w:p>
    <w:tbl>
      <w:tblPr>
        <w:tblW w:w="0" w:type="auto"/>
        <w:tblLayout w:type="fixed"/>
        <w:tblCellMar>
          <w:left w:w="62" w:type="dxa"/>
          <w:right w:w="62" w:type="dxa"/>
        </w:tblCellMar>
        <w:tblLook w:val="0000"/>
      </w:tblPr>
      <w:tblGrid>
        <w:gridCol w:w="2620"/>
        <w:gridCol w:w="5902"/>
      </w:tblGrid>
      <w:tr w:rsidTr="00A418EE">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BodyText"/>
            </w:pPr>
            <w:r w:rsidRPr="00D863DF">
              <w:rPr>
                <w:rStyle w:val="SpecialBold"/>
              </w:rPr>
              <w:t>ELEMENT</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PERFORMANCE CRITERIA</w:t>
            </w:r>
          </w:p>
        </w:tc>
      </w:tr>
      <w:tr w:rsidTr="00A418EE">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List"/>
              <w:rPr>
                <w:lang w:val="en-NZ"/>
              </w:rPr>
            </w:pPr>
            <w:r w:rsidRPr="00D863DF">
              <w:t>1.</w:t>
            </w:r>
            <w:r w:rsidRPr="00D863DF">
              <w:tab/>
              <w:t>Develop risk evaluation criteria</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List2"/>
            </w:pPr>
            <w:r w:rsidRPr="00D863DF">
              <w:t>1.1.</w:t>
            </w:r>
            <w:r w:rsidRPr="00D863DF">
              <w:tab/>
              <w:t>Risks are identified in organisation processes and procedures</w:t>
            </w:r>
          </w:p>
          <w:p w:rsidR="00000000" w:rsidP="00D863DF">
            <w:pPr>
              <w:pStyle w:val="List2"/>
              <w:rPr>
                <w:lang w:val="en-NZ"/>
              </w:rPr>
            </w:pPr>
            <w:r w:rsidRPr="00D863DF">
              <w:t>1.2.</w:t>
            </w:r>
            <w:r w:rsidRPr="00D863DF">
              <w:tab/>
              <w:t xml:space="preserve">Risk evaluation </w:t>
            </w:r>
            <w:r w:rsidRPr="00D863DF">
              <w:rPr>
                <w:rStyle w:val="BoldandItalics"/>
              </w:rPr>
              <w:t>criteria</w:t>
            </w:r>
            <w:r w:rsidRPr="00D863DF">
              <w:t>, including tolerance levels, are developed</w:t>
            </w:r>
          </w:p>
        </w:tc>
      </w:tr>
      <w:tr w:rsidTr="00A418EE">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List"/>
              <w:rPr>
                <w:lang w:val="en-NZ"/>
              </w:rPr>
            </w:pPr>
            <w:r w:rsidRPr="00D863DF">
              <w:t>2.</w:t>
            </w:r>
            <w:r w:rsidRPr="00D863DF">
              <w:tab/>
              <w:t>Assess current exposure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List2"/>
            </w:pPr>
            <w:r w:rsidRPr="00D863DF">
              <w:t>2.1.</w:t>
            </w:r>
            <w:r w:rsidRPr="00D863DF">
              <w:tab/>
              <w:t xml:space="preserve">Appropriate risk assessment tools are identified and applied and </w:t>
            </w:r>
            <w:r w:rsidRPr="00D863DF">
              <w:rPr>
                <w:rStyle w:val="BoldandItalics"/>
              </w:rPr>
              <w:t>probability</w:t>
            </w:r>
            <w:r w:rsidRPr="00D863DF">
              <w:t xml:space="preserve"> of risk established</w:t>
            </w:r>
          </w:p>
          <w:p w:rsidR="00000000" w:rsidRPr="00D863DF" w:rsidP="00D863DF">
            <w:pPr>
              <w:pStyle w:val="List2"/>
            </w:pPr>
            <w:r w:rsidRPr="00D863DF">
              <w:t>2.2.</w:t>
            </w:r>
            <w:r w:rsidRPr="00D863DF">
              <w:tab/>
              <w:t xml:space="preserve">Potential severity and/or </w:t>
            </w:r>
            <w:r w:rsidRPr="00D863DF">
              <w:rPr>
                <w:rStyle w:val="BoldandItalics"/>
              </w:rPr>
              <w:t>impact</w:t>
            </w:r>
            <w:r w:rsidRPr="00D863DF">
              <w:t xml:space="preserve"> of each </w:t>
            </w:r>
            <w:r w:rsidRPr="00D863DF">
              <w:rPr>
                <w:rStyle w:val="BoldandItalics"/>
              </w:rPr>
              <w:t>consequence</w:t>
            </w:r>
            <w:r w:rsidRPr="00D863DF">
              <w:t xml:space="preserve"> of risk is ident</w:t>
            </w:r>
            <w:r w:rsidRPr="00D863DF">
              <w:t>ified</w:t>
            </w:r>
          </w:p>
          <w:p w:rsidR="00000000" w:rsidP="00D863DF">
            <w:pPr>
              <w:pStyle w:val="List2"/>
              <w:rPr>
                <w:lang w:val="en-NZ"/>
              </w:rPr>
            </w:pPr>
            <w:r w:rsidRPr="00D863DF">
              <w:t>2.3.</w:t>
            </w:r>
            <w:r w:rsidRPr="00D863DF">
              <w:tab/>
            </w:r>
            <w:r w:rsidRPr="00D863DF">
              <w:rPr>
                <w:rStyle w:val="BoldandItalics"/>
              </w:rPr>
              <w:t>Mitigating</w:t>
            </w:r>
            <w:r w:rsidRPr="00D863DF">
              <w:t xml:space="preserve"> effect of existing </w:t>
            </w:r>
            <w:r w:rsidRPr="00D863DF">
              <w:rPr>
                <w:rStyle w:val="BoldandItalics"/>
              </w:rPr>
              <w:t>controls</w:t>
            </w:r>
            <w:r w:rsidRPr="00D863DF">
              <w:t xml:space="preserve"> is identified and </w:t>
            </w:r>
            <w:r w:rsidRPr="00D863DF">
              <w:rPr>
                <w:rStyle w:val="BoldandItalics"/>
              </w:rPr>
              <w:t>exposure to risk assessed</w:t>
            </w:r>
            <w:r w:rsidRPr="00D863DF">
              <w:t xml:space="preserve"> using evaluation criteria</w:t>
            </w:r>
          </w:p>
        </w:tc>
      </w:tr>
      <w:tr w:rsidTr="00A418EE">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List"/>
              <w:rPr>
                <w:lang w:val="en-NZ"/>
              </w:rPr>
            </w:pPr>
            <w:r w:rsidRPr="00D863DF">
              <w:t>3.</w:t>
            </w:r>
            <w:r w:rsidRPr="00D863DF">
              <w:tab/>
              <w:t>Compare exposure with guidelines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List2"/>
            </w:pPr>
            <w:r w:rsidRPr="00D863DF">
              <w:t>3.1.</w:t>
            </w:r>
            <w:r w:rsidRPr="00D863DF">
              <w:tab/>
              <w:t>Relevant guidelines are identified and risk exposure levels compared with organisational guide</w:t>
            </w:r>
            <w:r w:rsidRPr="00D863DF">
              <w:t>lines</w:t>
            </w:r>
          </w:p>
          <w:p w:rsidR="00000000" w:rsidP="00D863DF">
            <w:pPr>
              <w:pStyle w:val="List2"/>
              <w:rPr>
                <w:lang w:val="en-NZ"/>
              </w:rPr>
            </w:pPr>
            <w:r w:rsidRPr="00D863DF">
              <w:t>3.2.</w:t>
            </w:r>
            <w:r w:rsidRPr="00D863DF">
              <w:tab/>
              <w:t>Exposure levels are compared with industry and statutory obligations with unacceptable residual risks identified and reported</w:t>
            </w:r>
          </w:p>
        </w:tc>
      </w:tr>
      <w:tr w:rsidTr="00A418EE">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List"/>
              <w:rPr>
                <w:lang w:val="en-NZ"/>
              </w:rPr>
            </w:pPr>
            <w:r w:rsidRPr="00D863DF">
              <w:t>4.</w:t>
            </w:r>
            <w:r w:rsidRPr="00D863DF">
              <w:tab/>
              <w:t>Prepare a probability assessment</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List2"/>
            </w:pPr>
            <w:r w:rsidRPr="00D863DF">
              <w:t>4.1.</w:t>
            </w:r>
            <w:r w:rsidRPr="00D863DF">
              <w:tab/>
              <w:t>Specific issues are analysed using measurement criteria</w:t>
            </w:r>
          </w:p>
          <w:p w:rsidR="00000000" w:rsidP="00D863DF">
            <w:pPr>
              <w:pStyle w:val="List2"/>
              <w:rPr>
                <w:lang w:val="en-NZ"/>
              </w:rPr>
            </w:pPr>
            <w:r w:rsidRPr="00D863DF">
              <w:t>4.2.</w:t>
            </w:r>
            <w:r w:rsidRPr="00D863DF">
              <w:tab/>
              <w:t>A ris</w:t>
            </w:r>
            <w:r w:rsidRPr="00D863DF">
              <w:t xml:space="preserve">k map is prepared that </w:t>
            </w:r>
            <w:r w:rsidRPr="00D863DF">
              <w:rPr>
                <w:rStyle w:val="BoldandItalics"/>
              </w:rPr>
              <w:t>ranks</w:t>
            </w:r>
            <w:r w:rsidRPr="00D863DF">
              <w:t xml:space="preserve"> and summarises threats and risk issues in a consistent manner</w:t>
            </w:r>
          </w:p>
        </w:tc>
      </w:tr>
      <w:tr w:rsidTr="00A418EE">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List"/>
              <w:rPr>
                <w:lang w:val="en-NZ"/>
              </w:rPr>
            </w:pPr>
            <w:r w:rsidRPr="00D863DF">
              <w:t>5.</w:t>
            </w:r>
            <w:r w:rsidRPr="00D863DF">
              <w:tab/>
              <w:t>Communicate with relevant internal and external stakeholders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List2"/>
            </w:pPr>
            <w:r w:rsidRPr="00D863DF">
              <w:t>5.1.</w:t>
            </w:r>
            <w:r w:rsidRPr="00D863DF">
              <w:tab/>
            </w:r>
            <w:r w:rsidRPr="00D863DF">
              <w:rPr>
                <w:rStyle w:val="BoldandItalics"/>
              </w:rPr>
              <w:t>Stakeholders</w:t>
            </w:r>
            <w:r w:rsidRPr="00D863DF">
              <w:t xml:space="preserve"> are identified and their views sought</w:t>
            </w:r>
          </w:p>
          <w:p w:rsidR="00000000" w:rsidRPr="00D863DF" w:rsidP="00D863DF">
            <w:pPr>
              <w:pStyle w:val="List2"/>
            </w:pPr>
            <w:r w:rsidRPr="00D863DF">
              <w:t>5.2.</w:t>
            </w:r>
            <w:r w:rsidRPr="00D863DF">
              <w:tab/>
              <w:t>Information is provided to stakeholders</w:t>
            </w:r>
            <w:r w:rsidRPr="00D863DF">
              <w:t xml:space="preserve"> at each stage of assessing the organisation's exposure to risks</w:t>
            </w:r>
          </w:p>
        </w:tc>
      </w:tr>
    </w:tbl>
    <w:p w:rsidR="00000000" w:rsidRPr="00D863DF" w:rsidP="00D863DF">
      <w:pPr>
        <w:pStyle w:val="BodyText"/>
      </w:pPr>
    </w:p>
    <w:p w:rsidR="00000000" w:rsidRPr="00D863DF" w:rsidP="00D863DF">
      <w:pPr>
        <w:pStyle w:val="AllowPageBreak"/>
      </w:pPr>
    </w:p>
    <w:p w:rsidR="00000000" w:rsidRPr="00D863DF" w:rsidP="00D863DF">
      <w:pPr>
        <w:pStyle w:val="Heading1"/>
      </w:pPr>
      <w:bookmarkStart w:id="9" w:name="O_80435"/>
      <w:bookmarkEnd w:id="9"/>
      <w:r w:rsidRPr="00D863DF">
        <w:t>Required Skills and Knowledge</w:t>
      </w:r>
    </w:p>
    <w:tbl>
      <w:tblPr>
        <w:tblW w:w="0" w:type="auto"/>
        <w:tblLayout w:type="fixed"/>
        <w:tblCellMar>
          <w:left w:w="62" w:type="dxa"/>
          <w:right w:w="62" w:type="dxa"/>
        </w:tblCellMar>
        <w:tblLook w:val="0000"/>
      </w:tblPr>
      <w:tblGrid>
        <w:gridCol w:w="8522"/>
      </w:tblGrid>
      <w:tr w:rsidTr="00A418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REQUIRED SKILLS AND KNOWLEDGE</w:t>
            </w:r>
          </w:p>
        </w:tc>
      </w:tr>
      <w:tr w:rsidTr="00A418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t>This section describes the skills and knowledge required for this unit.</w:t>
            </w:r>
          </w:p>
        </w:tc>
      </w:tr>
      <w:tr w:rsidTr="00A418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Required skills</w:t>
            </w:r>
          </w:p>
        </w:tc>
      </w:tr>
      <w:tr w:rsidTr="00A418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ListBullet"/>
            </w:pPr>
            <w:r w:rsidRPr="00D863DF">
              <w:t>well-developed communication skills to:</w:t>
            </w:r>
          </w:p>
          <w:p w:rsidR="00000000" w:rsidRPr="00D863DF" w:rsidP="00D863DF">
            <w:pPr>
              <w:pStyle w:val="ListBullet2"/>
            </w:pPr>
            <w:r w:rsidRPr="00D863DF">
              <w:t>determine and confirm organisation risk situation with internal and external stakeholders, using questioning and active listening as required</w:t>
            </w:r>
          </w:p>
          <w:p w:rsidR="00000000" w:rsidRPr="00D863DF" w:rsidP="00D863DF">
            <w:pPr>
              <w:pStyle w:val="ListBullet2"/>
            </w:pPr>
            <w:r w:rsidRPr="00D863DF">
              <w:t>liaise with others, share information, listen and understand</w:t>
            </w:r>
          </w:p>
          <w:p w:rsidR="00000000" w:rsidRPr="00D863DF" w:rsidP="00D863DF">
            <w:pPr>
              <w:pStyle w:val="ListBullet2"/>
            </w:pPr>
            <w:r w:rsidRPr="00D863DF">
              <w:t>use language and concepts appropriate to cultural differences</w:t>
            </w:r>
          </w:p>
          <w:p w:rsidR="00000000" w:rsidRPr="00D863DF" w:rsidP="00D863DF">
            <w:pPr>
              <w:pStyle w:val="ListBullet"/>
            </w:pPr>
            <w:r w:rsidRPr="00D863DF">
              <w:t>risk assessment and management skills</w:t>
            </w:r>
          </w:p>
          <w:p w:rsidR="00000000" w:rsidRPr="00D863DF" w:rsidP="00D863DF">
            <w:pPr>
              <w:pStyle w:val="ListBullet"/>
            </w:pPr>
            <w:r w:rsidRPr="00D863DF">
              <w:t>numeracy and IT skills to make financial calculations and use word processors, spreadsheets, databases and internet information</w:t>
            </w:r>
          </w:p>
          <w:p w:rsidR="00000000" w:rsidRPr="00D863DF" w:rsidP="00D863DF">
            <w:pPr>
              <w:pStyle w:val="ListBullet"/>
            </w:pPr>
            <w:r w:rsidRPr="00D863DF">
              <w:t>literacy skills for analysi</w:t>
            </w:r>
            <w:r w:rsidRPr="00D863DF">
              <w:t>ngrisk information to ensure appropriateness to the organisation</w:t>
            </w:r>
          </w:p>
          <w:p w:rsidR="00000000" w:rsidRPr="00D863DF" w:rsidP="00D863DF">
            <w:pPr>
              <w:pStyle w:val="ListBullet"/>
            </w:pPr>
            <w:r w:rsidRPr="00D863DF">
              <w:t>problem solving skills to assessrisk issues that have the potential to impact on organisation and to develop options to resolve these issues when they arise</w:t>
            </w:r>
          </w:p>
          <w:p w:rsidR="00000000" w:rsidP="00D863DF">
            <w:pPr>
              <w:pStyle w:val="ListBullet"/>
              <w:rPr>
                <w:lang w:val="en-NZ"/>
              </w:rPr>
            </w:pPr>
            <w:r w:rsidRPr="00D863DF">
              <w:t>organisational skills, including t</w:t>
            </w:r>
            <w:r w:rsidRPr="00D863DF">
              <w:t>he ability to plan and sequence work</w:t>
            </w:r>
          </w:p>
        </w:tc>
      </w:tr>
      <w:tr w:rsidTr="00A418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Required knowledge</w:t>
            </w:r>
          </w:p>
        </w:tc>
      </w:tr>
      <w:tr w:rsidTr="00A418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ListBullet"/>
            </w:pPr>
            <w:r w:rsidRPr="00D863DF">
              <w:t>Australian Standard 4360 Risk Management</w:t>
            </w:r>
          </w:p>
          <w:p w:rsidR="00000000" w:rsidRPr="00D863DF" w:rsidP="00D863DF">
            <w:pPr>
              <w:pStyle w:val="ListBullet"/>
            </w:pPr>
            <w:r w:rsidRPr="00D863DF">
              <w:t>organisation policies, procedures and operational guidelines</w:t>
            </w:r>
          </w:p>
          <w:p w:rsidR="00000000" w:rsidRPr="00D863DF" w:rsidP="00D863DF">
            <w:pPr>
              <w:pStyle w:val="ListBullet"/>
            </w:pPr>
            <w:r w:rsidRPr="00D863DF">
              <w:t>principles of risk management</w:t>
            </w:r>
          </w:p>
        </w:tc>
      </w:tr>
    </w:tbl>
    <w:p w:rsidR="00000000" w:rsidRPr="00D863DF" w:rsidP="00D863DF">
      <w:pPr>
        <w:pStyle w:val="BodyText"/>
      </w:pPr>
    </w:p>
    <w:p w:rsidR="00000000" w:rsidRPr="00D863DF" w:rsidP="00D863DF">
      <w:pPr>
        <w:pStyle w:val="AllowPageBreak"/>
      </w:pPr>
    </w:p>
    <w:p w:rsidR="00000000" w:rsidRPr="00D863DF" w:rsidP="00D863DF">
      <w:pPr>
        <w:pStyle w:val="Heading1"/>
      </w:pPr>
      <w:bookmarkStart w:id="10" w:name="O_80436"/>
      <w:bookmarkEnd w:id="10"/>
      <w:r w:rsidRPr="00D863DF">
        <w:t>Evidence Guide</w:t>
      </w:r>
    </w:p>
    <w:tbl>
      <w:tblPr>
        <w:tblW w:w="9570" w:type="dxa"/>
        <w:tblLayout w:type="fixed"/>
        <w:tblCellMar>
          <w:left w:w="62" w:type="dxa"/>
          <w:right w:w="62" w:type="dxa"/>
        </w:tblCellMar>
        <w:tblLook w:val="0000"/>
      </w:tblPr>
      <w:tblGrid>
        <w:gridCol w:w="2808"/>
        <w:gridCol w:w="6762"/>
      </w:tblGrid>
      <w:tr w:rsidTr="00A418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EVIDENCE GUIDE</w:t>
            </w:r>
          </w:p>
        </w:tc>
      </w:tr>
      <w:tr w:rsidTr="00A418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t xml:space="preserve">The </w:t>
            </w:r>
            <w:r w:rsidRPr="00D863DF">
              <w:t>Evidence Guide provides advice on assessment and must be read in conjunction with the performance criteria, required skills and knowledge, range statement and the Assessment Guidelines for the Training Package.</w:t>
            </w:r>
          </w:p>
        </w:tc>
      </w:tr>
      <w:tr w:rsidTr="00A418E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p>
        </w:tc>
      </w:tr>
      <w:tr w:rsidTr="00A418E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Critical aspects f</w:t>
            </w:r>
            <w:r w:rsidRPr="00D863DF">
              <w:rPr>
                <w:rStyle w:val="SpecialBold"/>
              </w:rPr>
              <w:t>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BodyText"/>
            </w:pPr>
            <w:r w:rsidRPr="00D863DF">
              <w:t>Evidence of the ability to:</w:t>
            </w:r>
          </w:p>
          <w:p w:rsidR="00000000" w:rsidRPr="00D863DF" w:rsidP="00D863DF">
            <w:pPr>
              <w:pStyle w:val="ListBullet"/>
            </w:pPr>
            <w:r w:rsidRPr="00D863DF">
              <w:t>apply risk management principles and practices</w:t>
            </w:r>
          </w:p>
          <w:p w:rsidR="00000000" w:rsidRPr="00D863DF" w:rsidP="00D863DF">
            <w:pPr>
              <w:pStyle w:val="ListBullet"/>
            </w:pPr>
            <w:r w:rsidRPr="00D863DF">
              <w:t>effectively analyse financial risk situations</w:t>
            </w:r>
          </w:p>
          <w:p w:rsidR="00000000" w:rsidP="00D863DF">
            <w:pPr>
              <w:pStyle w:val="ListBullet"/>
              <w:rPr>
                <w:lang w:val="en-NZ"/>
              </w:rPr>
            </w:pPr>
            <w:r w:rsidRPr="00D863DF">
              <w:t>evaluate risk consequences and develop recommendations for mitigation.</w:t>
            </w:r>
          </w:p>
        </w:tc>
      </w:tr>
      <w:tr w:rsidTr="00A418E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BodyText"/>
            </w:pPr>
            <w:r w:rsidRPr="00D863DF">
              <w:t>Assessment must ensure:</w:t>
            </w:r>
          </w:p>
          <w:p w:rsidR="00000000" w:rsidRPr="00D863DF" w:rsidP="00D863DF">
            <w:pPr>
              <w:pStyle w:val="ListBullet"/>
            </w:pPr>
            <w:r w:rsidRPr="00D863DF">
              <w:t xml:space="preserve">competency is demonstrated in the context of the financial services work environment </w:t>
            </w:r>
            <w:r w:rsidRPr="00D863DF">
              <w:t>and conditions specified in the range statement either in a relevant workplace or a closely simulated work environment</w:t>
            </w:r>
          </w:p>
          <w:p w:rsidR="00000000" w:rsidRPr="00D863DF" w:rsidP="00D863DF">
            <w:pPr>
              <w:pStyle w:val="ListBullet"/>
            </w:pPr>
            <w:r w:rsidRPr="00D863DF">
              <w:t>access to and the use of a range of common office equipment, technology, software and consumables</w:t>
            </w:r>
          </w:p>
          <w:p w:rsidR="00000000" w:rsidP="00D863DF">
            <w:pPr>
              <w:pStyle w:val="ListBullet"/>
              <w:rPr>
                <w:lang w:val="en-NZ"/>
              </w:rPr>
            </w:pPr>
            <w:r w:rsidRPr="00D863DF">
              <w:t>access to Australian Standard 4360 Risk</w:t>
            </w:r>
            <w:r w:rsidRPr="00D863DF">
              <w:t xml:space="preserve"> Management.</w:t>
            </w:r>
          </w:p>
        </w:tc>
      </w:tr>
      <w:tr w:rsidTr="00A418E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BodyText"/>
            </w:pPr>
            <w:r w:rsidRPr="00D863DF">
              <w:t>A range of assessment methods should be used to assess practical skills and knowledge. The following examples, in combination, are appropriate for this unit:</w:t>
            </w:r>
          </w:p>
          <w:p w:rsidR="00000000" w:rsidRPr="00D863DF" w:rsidP="00D863DF">
            <w:pPr>
              <w:pStyle w:val="ListBullet"/>
            </w:pPr>
            <w:r w:rsidRPr="00D863DF">
              <w:t xml:space="preserve">evaluating an integrated activity which combines the elements </w:t>
            </w:r>
            <w:r w:rsidRPr="00D863DF">
              <w:t>of competency for the unit or a cluster of related units of competency</w:t>
            </w:r>
          </w:p>
          <w:p w:rsidR="00000000" w:rsidRPr="00D863DF" w:rsidP="00D863DF">
            <w:pPr>
              <w:pStyle w:val="ListBullet"/>
            </w:pPr>
            <w:r w:rsidRPr="00D863DF">
              <w:t>verbal or written questioning on underpinning knowledge and skills</w:t>
            </w:r>
          </w:p>
          <w:p w:rsidR="00000000" w:rsidRPr="00D863DF" w:rsidP="00D863DF">
            <w:pPr>
              <w:pStyle w:val="ListBullet"/>
            </w:pPr>
            <w:r w:rsidRPr="00D863DF">
              <w:t>setting and reviewing business simulations or scenarios</w:t>
            </w:r>
          </w:p>
          <w:p w:rsidR="00000000" w:rsidP="00D863DF">
            <w:pPr>
              <w:pStyle w:val="ListBullet"/>
              <w:rPr>
                <w:lang w:val="en-NZ"/>
              </w:rPr>
            </w:pPr>
            <w:r w:rsidRPr="00D863DF">
              <w:t>accessing and validating third party reports.</w:t>
            </w:r>
          </w:p>
        </w:tc>
      </w:tr>
      <w:tr w:rsidTr="00A418E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BodyText"/>
            </w:pPr>
          </w:p>
        </w:tc>
      </w:tr>
    </w:tbl>
    <w:p w:rsidR="00000000" w:rsidRPr="00D863DF" w:rsidP="00D863DF">
      <w:pPr>
        <w:pStyle w:val="BodyText"/>
      </w:pPr>
    </w:p>
    <w:p w:rsidR="00000000" w:rsidRPr="00D863DF" w:rsidP="00D863DF">
      <w:pPr>
        <w:pStyle w:val="AllowPageBreak"/>
      </w:pPr>
    </w:p>
    <w:p w:rsidR="00000000" w:rsidRPr="00D863DF" w:rsidP="00D863DF">
      <w:pPr>
        <w:pStyle w:val="Heading1"/>
      </w:pPr>
      <w:bookmarkStart w:id="11" w:name="O_80437"/>
      <w:bookmarkEnd w:id="11"/>
      <w:r w:rsidRPr="00D863DF">
        <w:t>Range Statement</w:t>
      </w:r>
    </w:p>
    <w:tbl>
      <w:tblPr>
        <w:tblW w:w="0" w:type="auto"/>
        <w:tblLayout w:type="fixed"/>
        <w:tblCellMar>
          <w:left w:w="62" w:type="dxa"/>
          <w:right w:w="62" w:type="dxa"/>
        </w:tblCellMar>
        <w:tblLook w:val="0000"/>
      </w:tblPr>
      <w:tblGrid>
        <w:gridCol w:w="2518"/>
        <w:gridCol w:w="6004"/>
      </w:tblGrid>
      <w:tr w:rsidTr="00A418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RANGE STATEMENT</w:t>
            </w:r>
          </w:p>
        </w:tc>
      </w:tr>
      <w:tr w:rsidTr="00A418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t xml:space="preserve">The range statement relates to the unit of competency as a whole. It allows for different work environments and situations that may affect </w:t>
            </w:r>
            <w:r w:rsidRPr="00D863DF">
              <w:t>performance. Bold italicised wording, if used in the performance criteria, is detailed below. Essential operating conditions that may be present with training and assessment (depending on the work situation, needs of the candidate, accessibility of the ite</w:t>
            </w:r>
            <w:r w:rsidRPr="00D863DF">
              <w:t>m, and local industry and regional contexts) may also be included.</w:t>
            </w:r>
          </w:p>
        </w:tc>
      </w:tr>
      <w:tr w:rsidTr="00A418EE">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BoldandItalics"/>
              </w:rPr>
              <w:t>Criteria</w:t>
            </w:r>
            <w:r w:rsidRPr="00D863DF">
              <w:t xml:space="preserve"> may be defined in:</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ListBullet"/>
            </w:pPr>
            <w:r w:rsidRPr="00D863DF">
              <w:t>financial terms</w:t>
            </w:r>
          </w:p>
          <w:p w:rsidR="00000000" w:rsidRPr="00D863DF" w:rsidP="00D863DF">
            <w:pPr>
              <w:pStyle w:val="ListBullet"/>
            </w:pPr>
            <w:r w:rsidRPr="00D863DF">
              <w:t>non-financial terms which may impact on:</w:t>
            </w:r>
          </w:p>
          <w:p w:rsidR="00000000" w:rsidRPr="00D863DF" w:rsidP="00D863DF">
            <w:pPr>
              <w:pStyle w:val="ListBullet2"/>
            </w:pPr>
            <w:r w:rsidRPr="00D863DF">
              <w:t>reputation</w:t>
            </w:r>
          </w:p>
          <w:p w:rsidR="00000000" w:rsidRPr="00D863DF" w:rsidP="00D863DF">
            <w:pPr>
              <w:pStyle w:val="ListBullet2"/>
            </w:pPr>
            <w:r w:rsidRPr="00D863DF">
              <w:t>personal suffering</w:t>
            </w:r>
          </w:p>
          <w:p w:rsidR="00000000" w:rsidRPr="00D863DF" w:rsidP="00D863DF">
            <w:pPr>
              <w:pStyle w:val="ListBullet2"/>
            </w:pPr>
            <w:r w:rsidRPr="00D863DF">
              <w:t>environmental degradation</w:t>
            </w:r>
          </w:p>
          <w:p w:rsidR="00000000" w:rsidP="00D863DF">
            <w:pPr>
              <w:pStyle w:val="ListBullet2"/>
              <w:rPr>
                <w:lang w:val="en-NZ"/>
              </w:rPr>
            </w:pPr>
            <w:r w:rsidRPr="00D863DF">
              <w:t>loss of reputation or image.</w:t>
            </w:r>
          </w:p>
        </w:tc>
      </w:tr>
      <w:tr w:rsidTr="00A418EE">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BoldandItalics"/>
              </w:rPr>
              <w:t>Probability</w:t>
            </w:r>
            <w:r w:rsidRPr="00D863DF">
              <w:t xml:space="preserve"> refers to:</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ListBullet"/>
              <w:rPr>
                <w:lang w:val="en-NZ"/>
              </w:rPr>
            </w:pPr>
            <w:r w:rsidRPr="00D863DF">
              <w:t>the likelihood of the particular event or issue crystallising.</w:t>
            </w:r>
          </w:p>
        </w:tc>
      </w:tr>
      <w:tr w:rsidTr="00A418EE">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BoldandItalics"/>
              </w:rPr>
              <w:t>Impact</w:t>
            </w:r>
            <w:r w:rsidRPr="00D863DF">
              <w:t xml:space="preserve"> refers to:</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ListBullet"/>
              <w:rPr>
                <w:lang w:val="en-NZ"/>
              </w:rPr>
            </w:pPr>
            <w:r w:rsidRPr="00D863DF">
              <w:t>the scale of the effect on statutory objectives if the issue or event crystallises.</w:t>
            </w:r>
          </w:p>
        </w:tc>
      </w:tr>
      <w:tr w:rsidTr="00A418EE">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BoldandItalics"/>
              </w:rPr>
              <w:t>Consequences</w:t>
            </w:r>
            <w:r w:rsidRPr="00D863DF">
              <w:t xml:space="preserve"> refer to:</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ListBullet"/>
            </w:pPr>
            <w:r w:rsidRPr="00D863DF">
              <w:t>areas of impact might include:</w:t>
            </w:r>
          </w:p>
          <w:p w:rsidR="00000000" w:rsidRPr="00D863DF" w:rsidP="00D863DF">
            <w:pPr>
              <w:pStyle w:val="ListBullet2"/>
            </w:pPr>
            <w:r w:rsidRPr="00D863DF">
              <w:t>people</w:t>
            </w:r>
          </w:p>
          <w:p w:rsidR="00000000" w:rsidRPr="00D863DF" w:rsidP="00D863DF">
            <w:pPr>
              <w:pStyle w:val="ListBullet2"/>
            </w:pPr>
            <w:r w:rsidRPr="00D863DF">
              <w:t>environment</w:t>
            </w:r>
          </w:p>
          <w:p w:rsidR="00000000" w:rsidRPr="00D863DF" w:rsidP="00D863DF">
            <w:pPr>
              <w:pStyle w:val="ListBullet2"/>
            </w:pPr>
            <w:r w:rsidRPr="00D863DF">
              <w:t>business cessation</w:t>
            </w:r>
          </w:p>
          <w:p w:rsidR="00000000" w:rsidP="00D863DF">
            <w:pPr>
              <w:pStyle w:val="ListBullet"/>
              <w:rPr>
                <w:lang w:val="en-NZ"/>
              </w:rPr>
            </w:pPr>
            <w:r w:rsidRPr="00D863DF">
              <w:t>the impact of occurrence.</w:t>
            </w:r>
          </w:p>
        </w:tc>
      </w:tr>
      <w:tr w:rsidTr="00A418EE">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BoldandItalics"/>
              </w:rPr>
              <w:t>Mitigation</w:t>
            </w:r>
            <w:r w:rsidRPr="00D863DF">
              <w:t xml:space="preserve"> refers to:</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ListBullet"/>
            </w:pPr>
            <w:r w:rsidRPr="00D863DF">
              <w:t>any of a range of activities which will reduce the likelihood or consequences of the risk and may include:</w:t>
            </w:r>
          </w:p>
          <w:p w:rsidR="00000000" w:rsidRPr="00D863DF" w:rsidP="00D863DF">
            <w:pPr>
              <w:pStyle w:val="ListBullet2"/>
            </w:pPr>
            <w:r w:rsidRPr="00D863DF">
              <w:t>application of the hierarchy of control for physical hazards</w:t>
            </w:r>
          </w:p>
          <w:p w:rsidR="00000000" w:rsidRPr="00D863DF" w:rsidP="00D863DF">
            <w:pPr>
              <w:pStyle w:val="ListBullet2"/>
            </w:pPr>
            <w:r w:rsidRPr="00D863DF">
              <w:t>hedging for currency exchange risks</w:t>
            </w:r>
          </w:p>
          <w:p w:rsidR="00000000" w:rsidP="00D863DF">
            <w:pPr>
              <w:pStyle w:val="ListBullet2"/>
              <w:rPr>
                <w:lang w:val="en-NZ"/>
              </w:rPr>
            </w:pPr>
            <w:r w:rsidRPr="00D863DF">
              <w:t>insurance for business risks.</w:t>
            </w:r>
          </w:p>
        </w:tc>
      </w:tr>
      <w:tr w:rsidTr="00A418EE">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BoldandItalics"/>
              </w:rPr>
              <w:t>Controls</w:t>
            </w:r>
            <w:r w:rsidRPr="00D863DF">
              <w:t xml:space="preserve"> are: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ListBullet"/>
              <w:rPr>
                <w:lang w:val="en-NZ"/>
              </w:rPr>
            </w:pPr>
            <w:r w:rsidRPr="00D863DF">
              <w:t>measures which limit the impact of risks.</w:t>
            </w:r>
          </w:p>
        </w:tc>
      </w:tr>
      <w:tr w:rsidTr="00A418EE">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BoldandItalics"/>
              </w:rPr>
              <w:t>Exposure to risk assessed</w:t>
            </w:r>
            <w:r w:rsidRPr="00D863DF">
              <w:t xml:space="preserve"> is based on:</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ListBullet"/>
            </w:pPr>
            <w:r w:rsidRPr="00D863DF">
              <w:t>consequences</w:t>
            </w:r>
          </w:p>
          <w:p w:rsidR="00000000" w:rsidRPr="00D863DF" w:rsidP="00D863DF">
            <w:pPr>
              <w:pStyle w:val="ListBullet"/>
            </w:pPr>
            <w:r w:rsidRPr="00D863DF">
              <w:t>likelihood</w:t>
            </w:r>
          </w:p>
          <w:p w:rsidR="00000000" w:rsidP="00D863DF">
            <w:pPr>
              <w:pStyle w:val="ListBullet"/>
              <w:rPr>
                <w:lang w:val="en-NZ"/>
              </w:rPr>
            </w:pPr>
            <w:r w:rsidRPr="00D863DF">
              <w:t>mitigating effects.</w:t>
            </w:r>
          </w:p>
        </w:tc>
      </w:tr>
      <w:tr w:rsidTr="00A418EE">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BoldandItalics"/>
              </w:rPr>
              <w:t>Ranking of risk</w:t>
            </w:r>
            <w:r w:rsidRPr="00D863DF">
              <w:t xml:space="preserve"> is according to:</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ListBullet"/>
            </w:pPr>
            <w:r w:rsidRPr="00D863DF">
              <w:t>exposure level</w:t>
            </w:r>
          </w:p>
          <w:p w:rsidR="00000000" w:rsidRPr="00D863DF" w:rsidP="00D863DF">
            <w:pPr>
              <w:pStyle w:val="ListBullet"/>
            </w:pPr>
            <w:r w:rsidRPr="00D863DF">
              <w:t xml:space="preserve">likelihood of occurrence </w:t>
            </w:r>
          </w:p>
          <w:p w:rsidR="00000000" w:rsidRPr="00D863DF" w:rsidP="00D863DF">
            <w:pPr>
              <w:pStyle w:val="ListBullet"/>
            </w:pPr>
            <w:r w:rsidRPr="00D863DF">
              <w:t>consequences</w:t>
            </w:r>
          </w:p>
          <w:p w:rsidR="00000000" w:rsidRPr="00D863DF" w:rsidP="00D863DF">
            <w:pPr>
              <w:pStyle w:val="ListBullet"/>
            </w:pPr>
            <w:r w:rsidRPr="00D863DF">
              <w:t>severity</w:t>
            </w:r>
          </w:p>
          <w:p w:rsidR="00000000" w:rsidP="00D863DF">
            <w:pPr>
              <w:pStyle w:val="ListBullet"/>
              <w:rPr>
                <w:lang w:val="en-NZ"/>
              </w:rPr>
            </w:pPr>
            <w:r w:rsidRPr="00D863DF">
              <w:t>management priorities and policies.</w:t>
            </w:r>
          </w:p>
        </w:tc>
      </w:tr>
      <w:tr w:rsidTr="00A418EE">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BoldandItalics"/>
              </w:rPr>
              <w:t>Stakeholders</w:t>
            </w:r>
            <w:r w:rsidRPr="00D863DF">
              <w:t xml:space="preserve"> are: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ListBullet"/>
            </w:pPr>
            <w:r w:rsidRPr="00D863DF">
              <w:t>internal to the organisation who have an interest in the function under consideration, including:</w:t>
            </w:r>
          </w:p>
          <w:p w:rsidR="00000000" w:rsidRPr="00D863DF" w:rsidP="00D863DF">
            <w:pPr>
              <w:pStyle w:val="ListBullet2"/>
            </w:pPr>
            <w:r w:rsidRPr="00D863DF">
              <w:t>those providing services</w:t>
            </w:r>
          </w:p>
          <w:p w:rsidR="00000000" w:rsidRPr="00D863DF" w:rsidP="00D863DF">
            <w:pPr>
              <w:pStyle w:val="ListBullet2"/>
            </w:pPr>
            <w:r w:rsidRPr="00D863DF">
              <w:t>policy makers</w:t>
            </w:r>
          </w:p>
          <w:p w:rsidR="00000000" w:rsidRPr="00D863DF" w:rsidP="00D863DF">
            <w:pPr>
              <w:pStyle w:val="ListBullet2"/>
            </w:pPr>
            <w:r w:rsidRPr="00D863DF">
              <w:t>those receiving services from this organisation</w:t>
            </w:r>
          </w:p>
          <w:p w:rsidR="00000000" w:rsidRPr="00D863DF" w:rsidP="00D863DF">
            <w:pPr>
              <w:pStyle w:val="ListBullet"/>
            </w:pPr>
            <w:r w:rsidRPr="00D863DF">
              <w:t>external to the organisation who have an interest the organisation under being assessed, including:</w:t>
            </w:r>
          </w:p>
          <w:p w:rsidR="00000000" w:rsidRPr="00D863DF" w:rsidP="00D863DF">
            <w:pPr>
              <w:pStyle w:val="ListBullet2"/>
            </w:pPr>
            <w:r w:rsidRPr="00D863DF">
              <w:t>suppliers</w:t>
            </w:r>
          </w:p>
          <w:p w:rsidR="00000000" w:rsidRPr="00D863DF" w:rsidP="00D863DF">
            <w:pPr>
              <w:pStyle w:val="ListBullet2"/>
            </w:pPr>
            <w:r w:rsidRPr="00D863DF">
              <w:t>customers</w:t>
            </w:r>
          </w:p>
          <w:p w:rsidR="00000000" w:rsidRPr="00D863DF" w:rsidP="00D863DF">
            <w:pPr>
              <w:pStyle w:val="ListBullet2"/>
            </w:pPr>
            <w:r w:rsidRPr="00D863DF">
              <w:t>regulators</w:t>
            </w:r>
          </w:p>
          <w:p w:rsidR="00000000" w:rsidRPr="00D863DF" w:rsidP="00D863DF">
            <w:pPr>
              <w:pStyle w:val="ListBullet2"/>
            </w:pPr>
            <w:r w:rsidRPr="00D863DF">
              <w:t>shareholders.</w:t>
            </w:r>
          </w:p>
        </w:tc>
      </w:tr>
    </w:tbl>
    <w:p w:rsidR="00A418EE" w:rsidP="00D863DF">
      <w:pPr>
        <w:pStyle w:val="BodyText"/>
      </w:pPr>
    </w:p>
    <w:p w:rsidR="00A418EE" w:rsidP="00D863DF">
      <w:pPr>
        <w:pStyle w:val="BodyText"/>
      </w:pPr>
    </w:p>
    <w:p w:rsidR="00000000" w:rsidRPr="00D863DF" w:rsidP="00D863DF">
      <w:pPr>
        <w:pStyle w:val="Heading1"/>
      </w:pPr>
      <w:bookmarkStart w:id="12" w:name="O_80438"/>
      <w:bookmarkEnd w:id="12"/>
      <w:r w:rsidRPr="00D863DF">
        <w:t>Unit Sector(s)</w:t>
      </w:r>
    </w:p>
    <w:tbl>
      <w:tblPr>
        <w:tblW w:w="0" w:type="auto"/>
        <w:tblLayout w:type="fixed"/>
        <w:tblCellMar>
          <w:left w:w="62" w:type="dxa"/>
          <w:right w:w="62" w:type="dxa"/>
        </w:tblCellMar>
        <w:tblLook w:val="0000"/>
      </w:tblPr>
      <w:tblGrid>
        <w:gridCol w:w="2607"/>
        <w:gridCol w:w="5915"/>
      </w:tblGrid>
      <w:tr w:rsidTr="00A418EE">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BodyText"/>
            </w:pPr>
            <w:r w:rsidRPr="00D863DF">
              <w:t>Risk management</w:t>
            </w:r>
          </w:p>
        </w:tc>
      </w:tr>
    </w:tbl>
    <w:p w:rsidR="00000000" w:rsidRPr="00D863DF" w:rsidP="00D863DF">
      <w:pPr>
        <w:pStyle w:val="BodyText"/>
      </w:pPr>
    </w:p>
    <w:p w:rsidR="00000000" w:rsidRPr="00D863DF" w:rsidP="00D863DF">
      <w:pPr>
        <w:pStyle w:val="AllowPageBreak"/>
      </w:pPr>
    </w:p>
    <w:p w:rsidR="00000000" w:rsidRPr="00D863DF" w:rsidP="00D863DF">
      <w:pPr>
        <w:pStyle w:val="Heading1"/>
      </w:pPr>
      <w:bookmarkStart w:id="13" w:name="O_156639"/>
      <w:bookmarkEnd w:id="13"/>
      <w:r w:rsidRPr="00D863DF">
        <w:t>Competency field</w:t>
      </w:r>
    </w:p>
    <w:tbl>
      <w:tblPr>
        <w:tblW w:w="0" w:type="auto"/>
        <w:tblLayout w:type="fixed"/>
        <w:tblCellMar>
          <w:left w:w="62" w:type="dxa"/>
          <w:right w:w="62" w:type="dxa"/>
        </w:tblCellMar>
        <w:tblLook w:val="0000"/>
      </w:tblPr>
      <w:tblGrid>
        <w:gridCol w:w="2754"/>
        <w:gridCol w:w="5768"/>
      </w:tblGrid>
      <w:tr w:rsidTr="00A418E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BodyText"/>
            </w:pPr>
          </w:p>
        </w:tc>
      </w:tr>
    </w:tbl>
    <w:p w:rsidR="00000000" w:rsidRPr="00D863DF" w:rsidP="00D863DF">
      <w:pPr>
        <w:pStyle w:val="BodyText"/>
      </w:pPr>
    </w:p>
    <w:p w:rsidR="00000000" w:rsidRPr="00D863DF" w:rsidP="00D863DF">
      <w:pPr>
        <w:pStyle w:val="AllowPageBreak"/>
      </w:pPr>
    </w:p>
    <w:p w:rsidR="00000000" w:rsidRPr="00D863DF" w:rsidP="00D863DF">
      <w:pPr>
        <w:pStyle w:val="Heading1"/>
      </w:pPr>
      <w:bookmarkStart w:id="14" w:name="O_156638"/>
      <w:bookmarkEnd w:id="14"/>
      <w:r w:rsidRPr="00D863DF">
        <w:t>Co-requisite units</w:t>
      </w:r>
    </w:p>
    <w:tbl>
      <w:tblPr>
        <w:tblW w:w="0" w:type="auto"/>
        <w:tblLayout w:type="fixed"/>
        <w:tblCellMar>
          <w:left w:w="62" w:type="dxa"/>
          <w:right w:w="62" w:type="dxa"/>
        </w:tblCellMar>
        <w:tblLook w:val="0000"/>
      </w:tblPr>
      <w:tblGrid>
        <w:gridCol w:w="2629"/>
        <w:gridCol w:w="1324"/>
        <w:gridCol w:w="4569"/>
      </w:tblGrid>
      <w:tr w:rsidTr="00A418E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r w:rsidRPr="00D863DF">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3DF">
            <w:pPr>
              <w:pStyle w:val="BodyText"/>
              <w:rPr>
                <w:lang w:val="en-NZ"/>
              </w:rPr>
            </w:pPr>
          </w:p>
        </w:tc>
      </w:tr>
      <w:tr w:rsidTr="00A418E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3DF" w:rsidP="00D863DF">
            <w:pPr>
              <w:pStyle w:val="BodyText"/>
            </w:pPr>
          </w:p>
        </w:tc>
      </w:tr>
    </w:tbl>
    <w:p w:rsidR="00000000" w:rsidRPr="00D863DF" w:rsidP="00D863DF">
      <w:pPr>
        <w:pStyle w:val="BodyText"/>
      </w:pPr>
    </w:p>
    <w:p w:rsidR="00000000" w:rsidRPr="00D863DF" w:rsidP="00D863DF"/>
    <w:sectPr w:rsidSect="00D863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3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8EE" w:rsidP="00A418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3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EE" w:rsidP="00D863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418EE" w:rsidP="00D863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18EE" w:rsidP="00D863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3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8EE" w:rsidP="00A418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3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EE" w:rsidP="00D863DF">
    <w:pPr>
      <w:pStyle w:val="Header"/>
      <w:framePr w:wrap="around"/>
    </w:pPr>
    <w:r>
      <w:fldChar w:fldCharType="begin"/>
    </w:r>
    <w:r>
      <w:instrText xml:space="preserve"> TITLE   \* MERGEFORMAT </w:instrText>
    </w:r>
    <w:r>
      <w:fldChar w:fldCharType="separate"/>
    </w:r>
    <w:r>
      <w:t>FNSRSK502A Assess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18EE" w:rsidP="00D863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94A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6C7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AA5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3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63DF"/>
    <w:pPr>
      <w:spacing w:before="360" w:after="60"/>
      <w:outlineLvl w:val="0"/>
    </w:pPr>
    <w:rPr>
      <w:sz w:val="32"/>
    </w:rPr>
  </w:style>
  <w:style w:type="paragraph" w:styleId="Heading2">
    <w:name w:val="heading 2"/>
    <w:basedOn w:val="HeadingBase"/>
    <w:next w:val="BodyText"/>
    <w:link w:val="Heading2Char"/>
    <w:qFormat/>
    <w:rsid w:val="00D863DF"/>
    <w:pPr>
      <w:keepLines/>
      <w:spacing w:before="240" w:after="120"/>
      <w:outlineLvl w:val="1"/>
    </w:pPr>
    <w:rPr>
      <w:sz w:val="28"/>
      <w:szCs w:val="40"/>
    </w:rPr>
  </w:style>
  <w:style w:type="paragraph" w:styleId="Heading3">
    <w:name w:val="heading 3"/>
    <w:basedOn w:val="HeadingBase"/>
    <w:next w:val="BodyText"/>
    <w:link w:val="Heading3Char"/>
    <w:qFormat/>
    <w:rsid w:val="00D863DF"/>
    <w:pPr>
      <w:spacing w:before="180" w:after="120"/>
      <w:outlineLvl w:val="2"/>
    </w:pPr>
    <w:rPr>
      <w:spacing w:val="-10"/>
      <w:kern w:val="32"/>
    </w:rPr>
  </w:style>
  <w:style w:type="paragraph" w:styleId="Heading4">
    <w:name w:val="heading 4"/>
    <w:basedOn w:val="HeadingBase"/>
    <w:next w:val="BodyText"/>
    <w:link w:val="Heading4Char"/>
    <w:qFormat/>
    <w:rsid w:val="00D863DF"/>
    <w:pPr>
      <w:spacing w:before="160" w:after="120"/>
      <w:outlineLvl w:val="3"/>
    </w:pPr>
    <w:rPr>
      <w:sz w:val="22"/>
    </w:rPr>
  </w:style>
  <w:style w:type="paragraph" w:styleId="Heading5">
    <w:name w:val="heading 5"/>
    <w:basedOn w:val="HeadingBase"/>
    <w:next w:val="Normal"/>
    <w:link w:val="Heading5Char"/>
    <w:qFormat/>
    <w:rsid w:val="00D863DF"/>
    <w:pPr>
      <w:spacing w:before="80"/>
      <w:outlineLvl w:val="4"/>
    </w:pPr>
    <w:rPr>
      <w:color w:val="918585"/>
      <w:sz w:val="20"/>
    </w:rPr>
  </w:style>
  <w:style w:type="paragraph" w:styleId="Heading6">
    <w:name w:val="heading 6"/>
    <w:basedOn w:val="HeadingBase"/>
    <w:next w:val="Normal"/>
    <w:link w:val="Heading6Char"/>
    <w:qFormat/>
    <w:rsid w:val="00D863DF"/>
    <w:pPr>
      <w:spacing w:before="60"/>
      <w:outlineLvl w:val="5"/>
    </w:pPr>
    <w:rPr>
      <w:color w:val="918585"/>
      <w:sz w:val="20"/>
    </w:rPr>
  </w:style>
  <w:style w:type="paragraph" w:styleId="Heading7">
    <w:name w:val="heading 7"/>
    <w:basedOn w:val="Normal"/>
    <w:next w:val="Normal"/>
    <w:link w:val="Heading7Char"/>
    <w:qFormat/>
    <w:rsid w:val="00D863DF"/>
    <w:pPr>
      <w:ind w:left="720"/>
      <w:outlineLvl w:val="6"/>
    </w:pPr>
    <w:rPr>
      <w:i/>
    </w:rPr>
  </w:style>
  <w:style w:type="paragraph" w:styleId="Heading8">
    <w:name w:val="heading 8"/>
    <w:basedOn w:val="Normal"/>
    <w:next w:val="Normal"/>
    <w:link w:val="Heading8Char"/>
    <w:qFormat/>
    <w:rsid w:val="00D863DF"/>
    <w:pPr>
      <w:ind w:left="720"/>
      <w:outlineLvl w:val="7"/>
    </w:pPr>
    <w:rPr>
      <w:i/>
    </w:rPr>
  </w:style>
  <w:style w:type="paragraph" w:styleId="Heading9">
    <w:name w:val="heading 9"/>
    <w:basedOn w:val="Normal"/>
    <w:next w:val="Normal"/>
    <w:link w:val="Heading9Char"/>
    <w:qFormat/>
    <w:rsid w:val="00D863DF"/>
    <w:pPr>
      <w:ind w:left="720"/>
      <w:outlineLvl w:val="8"/>
    </w:pPr>
    <w:rPr>
      <w:i/>
    </w:rPr>
  </w:style>
  <w:style w:type="character" w:default="1" w:styleId="DefaultParagraphFont">
    <w:name w:val="Default Paragraph Font"/>
    <w:uiPriority w:val="1"/>
    <w:unhideWhenUsed/>
    <w:rsid w:val="00D863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3DF"/>
  </w:style>
  <w:style w:type="character" w:customStyle="1" w:styleId="Heading1Char">
    <w:name w:val="Heading 1 Char"/>
    <w:basedOn w:val="DefaultParagraphFont"/>
    <w:link w:val="Heading1"/>
    <w:rsid w:val="00D863DF"/>
    <w:rPr>
      <w:rFonts w:ascii="Times New Roman" w:eastAsia="Times New Roman" w:hAnsi="Times New Roman" w:cs="Times New Roman"/>
      <w:b/>
      <w:sz w:val="32"/>
      <w:szCs w:val="20"/>
      <w:lang w:eastAsia="en-US"/>
    </w:rPr>
  </w:style>
  <w:style w:type="paragraph" w:styleId="BodyText">
    <w:name w:val="Body Text"/>
    <w:basedOn w:val="Normal"/>
    <w:link w:val="BodyTextChar"/>
    <w:rsid w:val="00D863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63DF"/>
    <w:rPr>
      <w:rFonts w:ascii="Times New Roman" w:eastAsia="Times New Roman" w:hAnsi="Times New Roman" w:cs="Times New Roman"/>
      <w:sz w:val="24"/>
      <w:lang w:val="en-US" w:eastAsia="en-US"/>
    </w:rPr>
  </w:style>
  <w:style w:type="paragraph" w:styleId="Footer">
    <w:name w:val="footer"/>
    <w:basedOn w:val="Normal"/>
    <w:link w:val="FooterChar"/>
    <w:rsid w:val="00D863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3DF"/>
    <w:rPr>
      <w:rFonts w:ascii="Times New Roman" w:eastAsia="Times New Roman" w:hAnsi="Times New Roman" w:cs="Times New Roman"/>
      <w:sz w:val="16"/>
      <w:lang w:val="en-US" w:eastAsia="en-US"/>
    </w:rPr>
  </w:style>
  <w:style w:type="paragraph" w:styleId="List">
    <w:name w:val="List"/>
    <w:basedOn w:val="BodyText"/>
    <w:next w:val="BodyText"/>
    <w:rsid w:val="00D863DF"/>
    <w:pPr>
      <w:tabs>
        <w:tab w:val="left" w:pos="340"/>
      </w:tabs>
      <w:spacing w:before="60" w:after="60"/>
      <w:ind w:left="340" w:hanging="340"/>
    </w:pPr>
  </w:style>
  <w:style w:type="paragraph" w:styleId="ListBullet">
    <w:name w:val="List Bullet"/>
    <w:basedOn w:val="List"/>
    <w:rsid w:val="00D863DF"/>
    <w:pPr>
      <w:numPr>
        <w:numId w:val="13"/>
      </w:numPr>
      <w:tabs>
        <w:tab w:val="clear" w:pos="340"/>
      </w:tabs>
      <w:spacing w:before="40" w:after="40"/>
    </w:pPr>
  </w:style>
  <w:style w:type="character" w:customStyle="1" w:styleId="SpecialBold">
    <w:name w:val="Special Bold"/>
    <w:basedOn w:val="DefaultParagraphFont"/>
    <w:rsid w:val="00D863DF"/>
    <w:rPr>
      <w:b/>
      <w:spacing w:val="0"/>
    </w:rPr>
  </w:style>
  <w:style w:type="paragraph" w:styleId="ListBullet2">
    <w:name w:val="List Bullet 2"/>
    <w:basedOn w:val="List2"/>
    <w:rsid w:val="00D863DF"/>
    <w:pPr>
      <w:numPr>
        <w:numId w:val="14"/>
      </w:numPr>
      <w:tabs>
        <w:tab w:val="clear" w:pos="680"/>
      </w:tabs>
    </w:pPr>
  </w:style>
  <w:style w:type="paragraph" w:styleId="Header">
    <w:name w:val="header"/>
    <w:basedOn w:val="Normal"/>
    <w:link w:val="HeaderChar"/>
    <w:rsid w:val="00D863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3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63DF"/>
    <w:pPr>
      <w:spacing w:before="240" w:after="120"/>
      <w:outlineLvl w:val="0"/>
    </w:pPr>
    <w:rPr>
      <w:rFonts w:ascii="Times New Roman" w:hAnsi="Times New Roman"/>
      <w:b/>
      <w:sz w:val="28"/>
    </w:rPr>
  </w:style>
  <w:style w:type="paragraph" w:customStyle="1" w:styleId="AllowPageBreak">
    <w:name w:val="AllowPageBreak"/>
    <w:rsid w:val="00D863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63DF"/>
    <w:pPr>
      <w:tabs>
        <w:tab w:val="left" w:pos="680"/>
      </w:tabs>
      <w:spacing w:before="60" w:after="60"/>
      <w:ind w:left="680" w:hanging="340"/>
    </w:pPr>
  </w:style>
  <w:style w:type="character" w:customStyle="1" w:styleId="BoldandItalics">
    <w:name w:val="Bold and Italics"/>
    <w:qFormat/>
    <w:rsid w:val="00D863DF"/>
    <w:rPr>
      <w:b/>
      <w:i/>
      <w:u w:val="none"/>
    </w:rPr>
  </w:style>
  <w:style w:type="character" w:customStyle="1" w:styleId="Heading2Char">
    <w:name w:val="Heading 2 Char"/>
    <w:basedOn w:val="DefaultParagraphFont"/>
    <w:link w:val="Heading2"/>
    <w:rsid w:val="00D863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3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3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3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3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3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63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63DF"/>
    <w:rPr>
      <w:rFonts w:ascii="Courier New" w:eastAsia="Times New Roman" w:hAnsi="Courier New" w:cs="Times New Roman"/>
      <w:i/>
      <w:szCs w:val="20"/>
      <w:lang w:val="en-US" w:eastAsia="en-US"/>
    </w:rPr>
  </w:style>
  <w:style w:type="paragraph" w:customStyle="1" w:styleId="HeadingBase">
    <w:name w:val="Heading Base"/>
    <w:rsid w:val="00D863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3DF"/>
    <w:pPr>
      <w:tabs>
        <w:tab w:val="right" w:leader="dot" w:pos="9072"/>
      </w:tabs>
      <w:ind w:left="567"/>
    </w:pPr>
    <w:rPr>
      <w:szCs w:val="22"/>
    </w:rPr>
  </w:style>
  <w:style w:type="paragraph" w:customStyle="1" w:styleId="TOCBase">
    <w:name w:val="TOC Base"/>
    <w:rsid w:val="00D863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3DF"/>
    <w:pPr>
      <w:tabs>
        <w:tab w:val="right" w:leader="dot" w:pos="9072"/>
      </w:tabs>
      <w:spacing w:before="40" w:after="40"/>
      <w:ind w:left="284"/>
    </w:pPr>
    <w:rPr>
      <w:rFonts w:ascii="Times New Roman" w:hAnsi="Times New Roman"/>
    </w:rPr>
  </w:style>
  <w:style w:type="paragraph" w:styleId="TOC1">
    <w:name w:val="toc 1"/>
    <w:basedOn w:val="TOCBase"/>
    <w:next w:val="Normal"/>
    <w:rsid w:val="00D863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63DF"/>
    <w:pPr>
      <w:spacing w:before="5040"/>
      <w:jc w:val="center"/>
    </w:pPr>
    <w:rPr>
      <w:sz w:val="48"/>
      <w:szCs w:val="72"/>
      <w:lang w:val="en-US"/>
    </w:rPr>
  </w:style>
  <w:style w:type="character" w:customStyle="1" w:styleId="TitleChar">
    <w:name w:val="Title Char"/>
    <w:basedOn w:val="DefaultParagraphFont"/>
    <w:link w:val="Title"/>
    <w:rsid w:val="00D863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3DF"/>
    <w:pPr>
      <w:tabs>
        <w:tab w:val="left" w:pos="3600"/>
        <w:tab w:val="left" w:pos="3958"/>
      </w:tabs>
    </w:pPr>
  </w:style>
  <w:style w:type="paragraph" w:customStyle="1" w:styleId="Note">
    <w:name w:val="Note"/>
    <w:basedOn w:val="BodyText"/>
    <w:rsid w:val="00D863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3DF"/>
    <w:pPr>
      <w:framePr w:wrap="auto" w:hAnchor="text" w:y="6049"/>
    </w:pPr>
    <w:rPr>
      <w:color w:val="000000"/>
      <w:sz w:val="40"/>
    </w:rPr>
  </w:style>
  <w:style w:type="paragraph" w:customStyle="1" w:styleId="TOCTitle">
    <w:name w:val="TOCTitle"/>
    <w:basedOn w:val="Heading1"/>
    <w:rsid w:val="00D863DF"/>
    <w:pPr>
      <w:spacing w:after="240"/>
      <w:jc w:val="center"/>
      <w:outlineLvl w:val="9"/>
    </w:pPr>
    <w:rPr>
      <w:caps/>
    </w:rPr>
  </w:style>
  <w:style w:type="paragraph" w:customStyle="1" w:styleId="Version">
    <w:name w:val="Version"/>
    <w:rsid w:val="00D863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63DF"/>
    <w:pPr>
      <w:keepNext w:val="0"/>
      <w:tabs>
        <w:tab w:val="right" w:pos="4176"/>
      </w:tabs>
      <w:ind w:left="198" w:hanging="198"/>
    </w:pPr>
    <w:rPr>
      <w:rFonts w:ascii="Garamond" w:hAnsi="Garamond"/>
    </w:rPr>
  </w:style>
  <w:style w:type="paragraph" w:styleId="IndexHeading">
    <w:name w:val="index heading"/>
    <w:basedOn w:val="Normal"/>
    <w:next w:val="Index1"/>
    <w:semiHidden/>
    <w:rsid w:val="00D863DF"/>
    <w:pPr>
      <w:spacing w:before="120" w:after="120"/>
    </w:pPr>
    <w:rPr>
      <w:rFonts w:ascii="Arial" w:hAnsi="Arial"/>
      <w:b/>
      <w:color w:val="918585"/>
      <w:sz w:val="24"/>
    </w:rPr>
  </w:style>
  <w:style w:type="paragraph" w:customStyle="1" w:styleId="Chapter">
    <w:name w:val="Chapter"/>
    <w:basedOn w:val="Normal"/>
    <w:rsid w:val="00D863DF"/>
    <w:pPr>
      <w:spacing w:before="240"/>
    </w:pPr>
    <w:rPr>
      <w:rFonts w:ascii="Times New Roman" w:hAnsi="Times New Roman"/>
      <w:smallCaps/>
      <w:spacing w:val="80"/>
      <w:sz w:val="28"/>
    </w:rPr>
  </w:style>
  <w:style w:type="paragraph" w:customStyle="1" w:styleId="InChapter">
    <w:name w:val="InChapter"/>
    <w:basedOn w:val="Heading3"/>
    <w:rsid w:val="00D863DF"/>
    <w:pPr>
      <w:spacing w:after="240"/>
      <w:outlineLvl w:val="9"/>
    </w:pPr>
    <w:rPr>
      <w:noProof/>
    </w:rPr>
  </w:style>
  <w:style w:type="paragraph" w:styleId="Index2">
    <w:name w:val="index 2"/>
    <w:basedOn w:val="Normal"/>
    <w:next w:val="Normal"/>
    <w:semiHidden/>
    <w:rsid w:val="00D863DF"/>
    <w:pPr>
      <w:tabs>
        <w:tab w:val="right" w:pos="4176"/>
      </w:tabs>
      <w:ind w:left="568" w:hanging="284"/>
    </w:pPr>
    <w:rPr>
      <w:rFonts w:ascii="Garamond" w:hAnsi="Garamond"/>
    </w:rPr>
  </w:style>
  <w:style w:type="paragraph" w:customStyle="1" w:styleId="Byline">
    <w:name w:val="Byline"/>
    <w:rsid w:val="00D863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3DF"/>
    <w:pPr>
      <w:tabs>
        <w:tab w:val="clear" w:pos="3600"/>
        <w:tab w:val="clear" w:pos="3958"/>
      </w:tabs>
      <w:jc w:val="right"/>
    </w:pPr>
  </w:style>
  <w:style w:type="character" w:styleId="Emphasis">
    <w:name w:val="Emphasis"/>
    <w:basedOn w:val="DefaultParagraphFont"/>
    <w:qFormat/>
    <w:rsid w:val="00D863DF"/>
    <w:rPr>
      <w:i/>
    </w:rPr>
  </w:style>
  <w:style w:type="paragraph" w:styleId="Caption">
    <w:name w:val="caption"/>
    <w:basedOn w:val="BodyText"/>
    <w:next w:val="Normal"/>
    <w:qFormat/>
    <w:rsid w:val="00D863DF"/>
    <w:pPr>
      <w:framePr w:w="2268" w:hSpace="181" w:vSpace="181" w:wrap="around" w:vAnchor="text" w:hAnchor="page" w:x="1135" w:y="285" w:anchorLock="1"/>
    </w:pPr>
    <w:rPr>
      <w:i/>
    </w:rPr>
  </w:style>
  <w:style w:type="paragraph" w:customStyle="1" w:styleId="MiniTOCTitle">
    <w:name w:val="MiniTOCTitle"/>
    <w:basedOn w:val="Heading4"/>
    <w:rsid w:val="00D863DF"/>
    <w:pPr>
      <w:spacing w:before="240"/>
      <w:outlineLvl w:val="9"/>
    </w:pPr>
    <w:rPr>
      <w:noProof/>
      <w:sz w:val="24"/>
    </w:rPr>
  </w:style>
  <w:style w:type="paragraph" w:customStyle="1" w:styleId="MiniTOCItem">
    <w:name w:val="MiniTOCItem"/>
    <w:basedOn w:val="ListBullet"/>
    <w:rsid w:val="00D863DF"/>
    <w:pPr>
      <w:numPr>
        <w:numId w:val="0"/>
      </w:numPr>
      <w:tabs>
        <w:tab w:val="right" w:leader="dot" w:pos="6521"/>
      </w:tabs>
      <w:spacing w:before="0" w:after="0"/>
    </w:pPr>
  </w:style>
  <w:style w:type="paragraph" w:customStyle="1" w:styleId="TOFTitle">
    <w:name w:val="TOFTitle"/>
    <w:basedOn w:val="TOCTitle"/>
    <w:rsid w:val="00D863DF"/>
  </w:style>
  <w:style w:type="paragraph" w:styleId="TableofFigures">
    <w:name w:val="table of figures"/>
    <w:basedOn w:val="Normal"/>
    <w:next w:val="Normal"/>
    <w:semiHidden/>
    <w:rsid w:val="00D863DF"/>
    <w:pPr>
      <w:tabs>
        <w:tab w:val="right" w:leader="dot" w:pos="9072"/>
      </w:tabs>
      <w:ind w:left="970" w:hanging="403"/>
    </w:pPr>
    <w:rPr>
      <w:rFonts w:ascii="Times New Roman" w:hAnsi="Times New Roman"/>
      <w:b/>
    </w:rPr>
  </w:style>
  <w:style w:type="paragraph" w:styleId="ListNumber">
    <w:name w:val="List Number"/>
    <w:basedOn w:val="List"/>
    <w:rsid w:val="00D863DF"/>
    <w:pPr>
      <w:numPr>
        <w:numId w:val="11"/>
      </w:numPr>
    </w:pPr>
  </w:style>
  <w:style w:type="character" w:customStyle="1" w:styleId="WingdingSymbols">
    <w:name w:val="Wingding Symbols"/>
    <w:rsid w:val="00D863DF"/>
    <w:rPr>
      <w:rFonts w:ascii="Wingdings" w:hAnsi="Wingdings"/>
    </w:rPr>
  </w:style>
  <w:style w:type="paragraph" w:customStyle="1" w:styleId="TableHeading">
    <w:name w:val="Table Heading"/>
    <w:basedOn w:val="HeadingBase"/>
    <w:rsid w:val="00D863DF"/>
    <w:pPr>
      <w:keepLines/>
      <w:pBdr>
        <w:bottom w:val="single" w:sz="6" w:space="1" w:color="918585"/>
      </w:pBdr>
      <w:spacing w:before="240"/>
    </w:pPr>
  </w:style>
  <w:style w:type="character" w:customStyle="1" w:styleId="HotSpot">
    <w:name w:val="HotSpot"/>
    <w:rsid w:val="00D863DF"/>
    <w:rPr>
      <w:color w:val="0033CC"/>
      <w:u w:val="none"/>
    </w:rPr>
  </w:style>
  <w:style w:type="paragraph" w:customStyle="1" w:styleId="BodyTextRight">
    <w:name w:val="Body Text Right"/>
    <w:basedOn w:val="BodyText"/>
    <w:rsid w:val="00D863DF"/>
    <w:pPr>
      <w:spacing w:before="0" w:after="0"/>
      <w:jc w:val="right"/>
    </w:pPr>
  </w:style>
  <w:style w:type="paragraph" w:styleId="Index3">
    <w:name w:val="index 3"/>
    <w:basedOn w:val="ListNumber2"/>
    <w:next w:val="Normal"/>
    <w:semiHidden/>
    <w:rsid w:val="00D863DF"/>
    <w:pPr>
      <w:numPr>
        <w:numId w:val="0"/>
      </w:numPr>
      <w:tabs>
        <w:tab w:val="right" w:leader="dot" w:pos="4176"/>
      </w:tabs>
    </w:pPr>
  </w:style>
  <w:style w:type="paragraph" w:styleId="ListNumber2">
    <w:name w:val="List Number 2"/>
    <w:basedOn w:val="List2"/>
    <w:rsid w:val="00D863DF"/>
    <w:pPr>
      <w:numPr>
        <w:numId w:val="10"/>
      </w:numPr>
      <w:tabs>
        <w:tab w:val="clear" w:pos="1060"/>
      </w:tabs>
    </w:pPr>
  </w:style>
  <w:style w:type="paragraph" w:customStyle="1" w:styleId="MarginNote">
    <w:name w:val="Margin Note"/>
    <w:basedOn w:val="BodyText"/>
    <w:rsid w:val="00D863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3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3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63DF"/>
    <w:rPr>
      <w:sz w:val="32"/>
    </w:rPr>
  </w:style>
  <w:style w:type="paragraph" w:customStyle="1" w:styleId="HeadingProcedure">
    <w:name w:val="Heading Procedure"/>
    <w:basedOn w:val="HeadingBase"/>
    <w:next w:val="Normal"/>
    <w:rsid w:val="00D863DF"/>
    <w:pPr>
      <w:tabs>
        <w:tab w:val="left" w:pos="0"/>
      </w:tabs>
      <w:spacing w:before="120" w:after="60"/>
    </w:pPr>
    <w:rPr>
      <w:i/>
      <w:color w:val="918585"/>
      <w:sz w:val="22"/>
    </w:rPr>
  </w:style>
  <w:style w:type="paragraph" w:customStyle="1" w:styleId="TableBodyText">
    <w:name w:val="Table Body Text"/>
    <w:basedOn w:val="BodyText"/>
    <w:rsid w:val="00D863DF"/>
    <w:pPr>
      <w:spacing w:before="60" w:after="60"/>
    </w:pPr>
  </w:style>
  <w:style w:type="paragraph" w:styleId="ListContinue">
    <w:name w:val="List Continue"/>
    <w:basedOn w:val="List"/>
    <w:rsid w:val="00D863DF"/>
    <w:pPr>
      <w:ind w:firstLine="0"/>
    </w:pPr>
  </w:style>
  <w:style w:type="paragraph" w:customStyle="1" w:styleId="ListNote">
    <w:name w:val="List Note"/>
    <w:basedOn w:val="List"/>
    <w:rsid w:val="00D863DF"/>
    <w:pPr>
      <w:pBdr>
        <w:top w:val="single" w:sz="6" w:space="2" w:color="918585"/>
        <w:bottom w:val="single" w:sz="6" w:space="2" w:color="918585"/>
      </w:pBdr>
      <w:tabs>
        <w:tab w:val="left" w:pos="1021"/>
      </w:tabs>
      <w:ind w:firstLine="0"/>
    </w:pPr>
  </w:style>
  <w:style w:type="paragraph" w:customStyle="1" w:styleId="Warning">
    <w:name w:val="Warning"/>
    <w:basedOn w:val="BodyText"/>
    <w:rsid w:val="00D863DF"/>
    <w:pPr>
      <w:shd w:val="clear" w:color="auto" w:fill="D9D9D9"/>
      <w:tabs>
        <w:tab w:val="left" w:pos="992"/>
      </w:tabs>
      <w:ind w:left="119" w:right="119"/>
    </w:pPr>
    <w:rPr>
      <w:sz w:val="20"/>
    </w:rPr>
  </w:style>
  <w:style w:type="paragraph" w:customStyle="1" w:styleId="MarginIcons">
    <w:name w:val="Margin Icons"/>
    <w:basedOn w:val="BodyText"/>
    <w:rsid w:val="00D863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3DF"/>
    <w:rPr>
      <w:rFonts w:ascii="Courier New" w:hAnsi="Courier New"/>
    </w:rPr>
  </w:style>
  <w:style w:type="paragraph" w:customStyle="1" w:styleId="NoteBullet">
    <w:name w:val="Note Bullet"/>
    <w:basedOn w:val="Note"/>
    <w:rsid w:val="00D863DF"/>
    <w:pPr>
      <w:tabs>
        <w:tab w:val="clear" w:pos="680"/>
      </w:tabs>
      <w:spacing w:before="60" w:after="60"/>
    </w:pPr>
  </w:style>
  <w:style w:type="paragraph" w:customStyle="1" w:styleId="SubHeading2">
    <w:name w:val="SubHeading2"/>
    <w:basedOn w:val="HeadingBase"/>
    <w:rsid w:val="00D863DF"/>
    <w:pPr>
      <w:spacing w:before="240" w:after="60"/>
    </w:pPr>
    <w:rPr>
      <w:sz w:val="20"/>
    </w:rPr>
  </w:style>
  <w:style w:type="paragraph" w:customStyle="1" w:styleId="SubHeading1">
    <w:name w:val="SubHeading1"/>
    <w:basedOn w:val="HeadingBase"/>
    <w:rsid w:val="00D863DF"/>
    <w:pPr>
      <w:spacing w:before="240" w:after="60"/>
    </w:pPr>
    <w:rPr>
      <w:color w:val="918585"/>
      <w:sz w:val="22"/>
    </w:rPr>
  </w:style>
  <w:style w:type="paragraph" w:customStyle="1" w:styleId="SideHeading">
    <w:name w:val="Side Heading"/>
    <w:basedOn w:val="HeadingBase"/>
    <w:rsid w:val="00D863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3DF"/>
    <w:pPr>
      <w:numPr>
        <w:numId w:val="12"/>
      </w:numPr>
    </w:pPr>
  </w:style>
  <w:style w:type="paragraph" w:styleId="PlainText">
    <w:name w:val="Plain Text"/>
    <w:basedOn w:val="Normal"/>
    <w:link w:val="PlainTextChar"/>
    <w:rsid w:val="00D863DF"/>
    <w:rPr>
      <w:sz w:val="20"/>
    </w:rPr>
  </w:style>
  <w:style w:type="character" w:customStyle="1" w:styleId="PlainTextChar">
    <w:name w:val="Plain Text Char"/>
    <w:basedOn w:val="DefaultParagraphFont"/>
    <w:link w:val="PlainText"/>
    <w:rsid w:val="00D863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63DF"/>
    <w:rPr>
      <w:b/>
      <w:smallCaps/>
    </w:rPr>
  </w:style>
  <w:style w:type="paragraph" w:customStyle="1" w:styleId="TableListNumber">
    <w:name w:val="Table List Number"/>
    <w:basedOn w:val="ListNumber"/>
    <w:rsid w:val="00D863DF"/>
    <w:pPr>
      <w:numPr>
        <w:numId w:val="0"/>
      </w:numPr>
    </w:pPr>
  </w:style>
  <w:style w:type="paragraph" w:styleId="TOC4">
    <w:name w:val="toc 4"/>
    <w:basedOn w:val="TOCBase"/>
    <w:next w:val="Normal"/>
    <w:semiHidden/>
    <w:rsid w:val="00D863DF"/>
    <w:pPr>
      <w:tabs>
        <w:tab w:val="right" w:leader="dot" w:pos="9071"/>
      </w:tabs>
      <w:ind w:left="1701"/>
    </w:pPr>
  </w:style>
  <w:style w:type="paragraph" w:customStyle="1" w:styleId="ListAlpha">
    <w:name w:val="List Alpha"/>
    <w:basedOn w:val="List"/>
    <w:rsid w:val="00D863DF"/>
    <w:pPr>
      <w:numPr>
        <w:numId w:val="9"/>
      </w:numPr>
    </w:pPr>
  </w:style>
  <w:style w:type="paragraph" w:customStyle="1" w:styleId="ListAlpha2">
    <w:name w:val="List Alpha 2"/>
    <w:basedOn w:val="List2"/>
    <w:rsid w:val="00D863DF"/>
    <w:pPr>
      <w:numPr>
        <w:numId w:val="8"/>
      </w:numPr>
    </w:pPr>
  </w:style>
  <w:style w:type="paragraph" w:styleId="List3">
    <w:name w:val="List 3"/>
    <w:basedOn w:val="BodyText"/>
    <w:rsid w:val="00D863DF"/>
    <w:pPr>
      <w:tabs>
        <w:tab w:val="left" w:pos="1021"/>
      </w:tabs>
      <w:spacing w:before="60" w:after="60"/>
      <w:ind w:left="1020" w:hanging="340"/>
    </w:pPr>
  </w:style>
  <w:style w:type="paragraph" w:styleId="List4">
    <w:name w:val="List 4"/>
    <w:basedOn w:val="BodyText"/>
    <w:rsid w:val="00D863DF"/>
    <w:pPr>
      <w:tabs>
        <w:tab w:val="left" w:pos="1361"/>
      </w:tabs>
      <w:spacing w:before="60" w:after="60"/>
      <w:ind w:left="1361" w:hanging="340"/>
    </w:pPr>
  </w:style>
  <w:style w:type="paragraph" w:styleId="List5">
    <w:name w:val="List 5"/>
    <w:basedOn w:val="BodyText"/>
    <w:rsid w:val="00D863DF"/>
    <w:pPr>
      <w:tabs>
        <w:tab w:val="left" w:pos="1701"/>
      </w:tabs>
      <w:spacing w:before="60" w:after="60"/>
      <w:ind w:left="1701" w:hanging="340"/>
    </w:pPr>
  </w:style>
  <w:style w:type="paragraph" w:styleId="ListBullet3">
    <w:name w:val="List Bullet 3"/>
    <w:basedOn w:val="List3"/>
    <w:rsid w:val="00D863DF"/>
    <w:pPr>
      <w:numPr>
        <w:numId w:val="15"/>
      </w:numPr>
      <w:tabs>
        <w:tab w:val="clear" w:pos="1021"/>
      </w:tabs>
      <w:ind w:left="1037" w:hanging="357"/>
    </w:pPr>
  </w:style>
  <w:style w:type="paragraph" w:styleId="ListBullet4">
    <w:name w:val="List Bullet 4"/>
    <w:basedOn w:val="List4"/>
    <w:rsid w:val="00D863DF"/>
    <w:pPr>
      <w:numPr>
        <w:numId w:val="3"/>
      </w:numPr>
    </w:pPr>
  </w:style>
  <w:style w:type="paragraph" w:styleId="ListBullet5">
    <w:name w:val="List Bullet 5"/>
    <w:basedOn w:val="List5"/>
    <w:rsid w:val="00D863DF"/>
    <w:pPr>
      <w:numPr>
        <w:numId w:val="4"/>
      </w:numPr>
    </w:pPr>
  </w:style>
  <w:style w:type="paragraph" w:styleId="ListContinue2">
    <w:name w:val="List Continue 2"/>
    <w:basedOn w:val="List2"/>
    <w:rsid w:val="00D863DF"/>
    <w:pPr>
      <w:ind w:firstLine="0"/>
    </w:pPr>
  </w:style>
  <w:style w:type="paragraph" w:styleId="ListContinue3">
    <w:name w:val="List Continue 3"/>
    <w:basedOn w:val="List3"/>
    <w:rsid w:val="00D863DF"/>
    <w:pPr>
      <w:ind w:left="1021" w:firstLine="0"/>
    </w:pPr>
  </w:style>
  <w:style w:type="paragraph" w:styleId="ListContinue4">
    <w:name w:val="List Continue 4"/>
    <w:basedOn w:val="List4"/>
    <w:rsid w:val="00D863DF"/>
    <w:pPr>
      <w:ind w:firstLine="0"/>
    </w:pPr>
  </w:style>
  <w:style w:type="paragraph" w:styleId="ListContinue5">
    <w:name w:val="List Continue 5"/>
    <w:basedOn w:val="List5"/>
    <w:rsid w:val="00D863DF"/>
    <w:pPr>
      <w:ind w:firstLine="0"/>
    </w:pPr>
  </w:style>
  <w:style w:type="paragraph" w:styleId="ListNumber3">
    <w:name w:val="List Number 3"/>
    <w:basedOn w:val="List3"/>
    <w:rsid w:val="00D863DF"/>
    <w:pPr>
      <w:numPr>
        <w:numId w:val="5"/>
      </w:numPr>
    </w:pPr>
  </w:style>
  <w:style w:type="paragraph" w:styleId="ListNumber4">
    <w:name w:val="List Number 4"/>
    <w:basedOn w:val="List4"/>
    <w:rsid w:val="00D863DF"/>
    <w:pPr>
      <w:numPr>
        <w:numId w:val="6"/>
      </w:numPr>
    </w:pPr>
  </w:style>
  <w:style w:type="paragraph" w:styleId="ListNumber5">
    <w:name w:val="List Number 5"/>
    <w:basedOn w:val="List5"/>
    <w:rsid w:val="00D863DF"/>
    <w:pPr>
      <w:numPr>
        <w:numId w:val="7"/>
      </w:numPr>
    </w:pPr>
  </w:style>
  <w:style w:type="paragraph" w:styleId="BlockText">
    <w:name w:val="Block Text"/>
    <w:basedOn w:val="Normal"/>
    <w:rsid w:val="00D863DF"/>
    <w:pPr>
      <w:spacing w:after="120"/>
      <w:ind w:left="1440" w:right="1440"/>
    </w:pPr>
  </w:style>
  <w:style w:type="character" w:customStyle="1" w:styleId="Subscript">
    <w:name w:val="Subscript"/>
    <w:basedOn w:val="DefaultParagraphFont"/>
    <w:rsid w:val="00D863DF"/>
    <w:rPr>
      <w:sz w:val="16"/>
      <w:vertAlign w:val="subscript"/>
    </w:rPr>
  </w:style>
  <w:style w:type="character" w:customStyle="1" w:styleId="Superscript">
    <w:name w:val="Superscript"/>
    <w:basedOn w:val="DefaultParagraphFont"/>
    <w:rsid w:val="00D863DF"/>
    <w:rPr>
      <w:sz w:val="16"/>
      <w:vertAlign w:val="superscript"/>
    </w:rPr>
  </w:style>
  <w:style w:type="character" w:customStyle="1" w:styleId="Symbols">
    <w:name w:val="Symbols"/>
    <w:basedOn w:val="DefaultParagraphFont"/>
    <w:rsid w:val="00D863DF"/>
    <w:rPr>
      <w:rFonts w:ascii="Symbol" w:hAnsi="Symbol"/>
    </w:rPr>
  </w:style>
  <w:style w:type="character" w:customStyle="1" w:styleId="MenuOptions">
    <w:name w:val="Menu Options"/>
    <w:basedOn w:val="DefaultParagraphFont"/>
    <w:rsid w:val="00D863DF"/>
    <w:rPr>
      <w:rFonts w:ascii="Arial Narrow" w:hAnsi="Arial Narrow"/>
      <w:smallCaps/>
    </w:rPr>
  </w:style>
  <w:style w:type="character" w:customStyle="1" w:styleId="Buttons">
    <w:name w:val="Buttons"/>
    <w:basedOn w:val="DefaultParagraphFont"/>
    <w:rsid w:val="00D863DF"/>
    <w:rPr>
      <w:b/>
    </w:rPr>
  </w:style>
  <w:style w:type="character" w:customStyle="1" w:styleId="Underlined">
    <w:name w:val="Underlined"/>
    <w:basedOn w:val="DefaultParagraphFont"/>
    <w:rsid w:val="00D863DF"/>
    <w:rPr>
      <w:u w:val="single"/>
    </w:rPr>
  </w:style>
  <w:style w:type="paragraph" w:customStyle="1" w:styleId="TableBodyTextRight">
    <w:name w:val="Table Body Text Right"/>
    <w:basedOn w:val="TableBodyText"/>
    <w:rsid w:val="00D863DF"/>
    <w:pPr>
      <w:widowControl w:val="0"/>
      <w:autoSpaceDE w:val="0"/>
      <w:autoSpaceDN w:val="0"/>
      <w:adjustRightInd w:val="0"/>
      <w:jc w:val="right"/>
    </w:pPr>
    <w:rPr>
      <w:rFonts w:cs="Arial"/>
      <w:szCs w:val="18"/>
    </w:rPr>
  </w:style>
  <w:style w:type="paragraph" w:customStyle="1" w:styleId="CopyrightText">
    <w:name w:val="Copyright Text"/>
    <w:basedOn w:val="BodyText"/>
    <w:rsid w:val="00D863DF"/>
    <w:rPr>
      <w:sz w:val="18"/>
    </w:rPr>
  </w:style>
  <w:style w:type="paragraph" w:customStyle="1" w:styleId="BodySmallRight">
    <w:name w:val="Body Small Right"/>
    <w:basedOn w:val="BodyTextRight"/>
    <w:rsid w:val="00D863DF"/>
    <w:rPr>
      <w:sz w:val="18"/>
      <w:szCs w:val="18"/>
    </w:rPr>
  </w:style>
  <w:style w:type="paragraph" w:customStyle="1" w:styleId="MarginEdition">
    <w:name w:val="Margin Edition"/>
    <w:basedOn w:val="MarginNote"/>
    <w:rsid w:val="00D863DF"/>
    <w:pPr>
      <w:spacing w:before="0" w:after="0"/>
    </w:pPr>
    <w:rPr>
      <w:rFonts w:ascii="Times New Roman" w:hAnsi="Times New Roman"/>
      <w:color w:val="999999"/>
    </w:rPr>
  </w:style>
  <w:style w:type="paragraph" w:customStyle="1" w:styleId="Spacer">
    <w:name w:val="Spacer"/>
    <w:basedOn w:val="Normal"/>
    <w:rsid w:val="00D863DF"/>
    <w:rPr>
      <w:sz w:val="2"/>
      <w:szCs w:val="2"/>
    </w:rPr>
  </w:style>
  <w:style w:type="character" w:customStyle="1" w:styleId="Small">
    <w:name w:val="Small"/>
    <w:basedOn w:val="DefaultParagraphFont"/>
    <w:rsid w:val="00D863DF"/>
    <w:rPr>
      <w:sz w:val="16"/>
    </w:rPr>
  </w:style>
  <w:style w:type="paragraph" w:customStyle="1" w:styleId="WideTable">
    <w:name w:val="Wide Table"/>
    <w:basedOn w:val="Normal"/>
    <w:rsid w:val="00D863DF"/>
    <w:pPr>
      <w:ind w:left="-1418"/>
    </w:pPr>
    <w:rPr>
      <w:sz w:val="2"/>
      <w:szCs w:val="2"/>
    </w:rPr>
  </w:style>
  <w:style w:type="character" w:styleId="PageNumber">
    <w:name w:val="page number"/>
    <w:basedOn w:val="DefaultParagraphFont"/>
    <w:rsid w:val="00D863DF"/>
  </w:style>
  <w:style w:type="paragraph" w:styleId="Quote">
    <w:name w:val="Quote"/>
    <w:basedOn w:val="Heading1"/>
    <w:link w:val="QuoteChar"/>
    <w:qFormat/>
    <w:rsid w:val="00D863DF"/>
    <w:rPr>
      <w:b w:val="0"/>
      <w:sz w:val="72"/>
      <w:szCs w:val="72"/>
      <w:lang w:val="en-NZ"/>
    </w:rPr>
  </w:style>
  <w:style w:type="character" w:customStyle="1" w:styleId="QuoteChar">
    <w:name w:val="Quote Char"/>
    <w:basedOn w:val="DefaultParagraphFont"/>
    <w:link w:val="Quote"/>
    <w:rsid w:val="00D863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3DF"/>
    <w:pPr>
      <w:pageBreakBefore/>
    </w:pPr>
  </w:style>
  <w:style w:type="paragraph" w:customStyle="1" w:styleId="Border">
    <w:name w:val="Border"/>
    <w:basedOn w:val="Normal"/>
    <w:qFormat/>
    <w:rsid w:val="00D863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3DF"/>
    <w:rPr>
      <w:b/>
      <w:bCs/>
      <w:i/>
      <w:iCs/>
      <w:color w:val="auto"/>
    </w:rPr>
  </w:style>
  <w:style w:type="paragraph" w:styleId="IntenseQuote">
    <w:name w:val="Intense Quote"/>
    <w:basedOn w:val="Normal"/>
    <w:next w:val="Normal"/>
    <w:link w:val="IntenseQuoteChar"/>
    <w:uiPriority w:val="30"/>
    <w:qFormat/>
    <w:rsid w:val="00D863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3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63DF"/>
    <w:rPr>
      <w:smallCaps/>
      <w:color w:val="auto"/>
      <w:u w:val="single"/>
    </w:rPr>
  </w:style>
  <w:style w:type="character" w:styleId="IntenseReference">
    <w:name w:val="Intense Reference"/>
    <w:basedOn w:val="DefaultParagraphFont"/>
    <w:uiPriority w:val="32"/>
    <w:qFormat/>
    <w:rsid w:val="00D863DF"/>
    <w:rPr>
      <w:b/>
      <w:bCs/>
      <w:smallCaps/>
      <w:color w:val="auto"/>
      <w:spacing w:val="5"/>
      <w:u w:val="single"/>
    </w:rPr>
  </w:style>
  <w:style w:type="paragraph" w:customStyle="1" w:styleId="2ColumnHeading">
    <w:name w:val="2Column Heading"/>
    <w:basedOn w:val="BodyText"/>
    <w:qFormat/>
    <w:rsid w:val="00D863DF"/>
    <w:pPr>
      <w:spacing w:after="60"/>
      <w:ind w:left="-2268"/>
    </w:pPr>
    <w:rPr>
      <w:b/>
    </w:rPr>
  </w:style>
  <w:style w:type="paragraph" w:customStyle="1" w:styleId="Heading1TOC">
    <w:name w:val="Heading1 TOC"/>
    <w:basedOn w:val="Normal"/>
    <w:qFormat/>
    <w:rsid w:val="00D863DF"/>
    <w:pPr>
      <w:spacing w:before="240" w:after="120"/>
    </w:pPr>
    <w:rPr>
      <w:rFonts w:ascii="Times New Roman" w:hAnsi="Times New Roman"/>
      <w:b/>
      <w:sz w:val="32"/>
    </w:rPr>
  </w:style>
  <w:style w:type="paragraph" w:customStyle="1" w:styleId="Heading2TOC">
    <w:name w:val="Heading2 TOC"/>
    <w:basedOn w:val="Normal"/>
    <w:qFormat/>
    <w:rsid w:val="00D863DF"/>
    <w:pPr>
      <w:spacing w:before="240" w:after="60"/>
    </w:pPr>
    <w:rPr>
      <w:rFonts w:ascii="Times New Roman" w:hAnsi="Times New Roman"/>
      <w:b/>
      <w:sz w:val="28"/>
    </w:rPr>
  </w:style>
  <w:style w:type="character" w:customStyle="1" w:styleId="Underline">
    <w:name w:val="Underline"/>
    <w:basedOn w:val="DefaultParagraphFont"/>
    <w:qFormat/>
    <w:rsid w:val="00D863DF"/>
    <w:rPr>
      <w:u w:val="single"/>
    </w:rPr>
  </w:style>
  <w:style w:type="paragraph" w:styleId="BalloonText">
    <w:name w:val="Balloon Text"/>
    <w:basedOn w:val="Normal"/>
    <w:link w:val="BalloonTextChar"/>
    <w:rsid w:val="00D863DF"/>
    <w:rPr>
      <w:rFonts w:ascii="Tahoma" w:hAnsi="Tahoma" w:cs="Tahoma"/>
      <w:sz w:val="16"/>
      <w:szCs w:val="16"/>
    </w:rPr>
  </w:style>
  <w:style w:type="character" w:customStyle="1" w:styleId="BalloonTextChar">
    <w:name w:val="Balloon Text Char"/>
    <w:basedOn w:val="DefaultParagraphFont"/>
    <w:link w:val="BalloonText"/>
    <w:rsid w:val="00D863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63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63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969</Words>
  <Characters>6091</Characters>
  <Application>Microsoft Office Word</Application>
  <DocSecurity>0</DocSecurity>
  <Lines>242</Lines>
  <Paragraphs>133</Paragraphs>
  <ScaleCrop>false</ScaleCrop>
  <Company>Author-it Software Corporation Ltd.</Company>
  <LinksUpToDate>false</LinksUpToDate>
  <CharactersWithSpaces>6984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FNSRSK502A Assess risks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2012-05-26T16:31:00Z</dcterms:created>
  <dcterms:modified xsi:type="dcterms:W3CDTF">2012-05-26T16:31:00Z</dcterms:modified>
</cp:coreProperties>
</file>