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AA2" w:rsidP="00340AA2">
      <w:pPr>
        <w:pStyle w:val="Title"/>
      </w:pPr>
      <w:r>
        <w:fldChar w:fldCharType="begin"/>
      </w:r>
      <w:r>
        <w:instrText xml:space="preserve"> TITLE   \* MERGEFORMAT </w:instrText>
      </w:r>
      <w:r>
        <w:fldChar w:fldCharType="separate"/>
      </w:r>
      <w:r>
        <w:t>FNSRSK501A Undertake risk identification</w:t>
      </w:r>
      <w:r>
        <w:fldChar w:fldCharType="end"/>
      </w:r>
    </w:p>
    <w:p w:rsidR="00340AA2" w:rsidP="00340AA2">
      <w:pPr>
        <w:pStyle w:val="Version"/>
        <w:sectPr w:rsidSect="002607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07B6" w:rsidP="002607B6">
      <w:pPr>
        <w:pStyle w:val="SuperHeading"/>
      </w:pPr>
      <w:r w:rsidRPr="002607B6">
        <w:t>FNSRSK501A Undertake risk identification</w:t>
      </w:r>
    </w:p>
    <w:p w:rsidR="00000000" w:rsidRPr="002607B6" w:rsidP="002607B6">
      <w:pPr>
        <w:pStyle w:val="SuperHeading"/>
      </w:pPr>
    </w:p>
    <w:p w:rsidR="00000000" w:rsidRPr="002607B6" w:rsidP="002607B6">
      <w:pPr>
        <w:pStyle w:val="Heading1"/>
      </w:pPr>
      <w:bookmarkStart w:id="1" w:name="O_80415"/>
      <w:bookmarkEnd w:id="1"/>
      <w:r w:rsidRPr="002607B6">
        <w:t>Modification History</w:t>
      </w:r>
    </w:p>
    <w:p w:rsidR="00000000" w:rsidRPr="002607B6" w:rsidP="002607B6">
      <w:pPr>
        <w:pStyle w:val="BodyText"/>
      </w:pPr>
      <w:r w:rsidRPr="002607B6">
        <w:t>Not applicable.</w:t>
      </w:r>
    </w:p>
    <w:p w:rsidR="00000000" w:rsidRPr="002607B6" w:rsidP="002607B6">
      <w:pPr>
        <w:pStyle w:val="AllowPageBreak"/>
      </w:pPr>
    </w:p>
    <w:p w:rsidR="00000000" w:rsidRPr="002607B6" w:rsidP="002607B6">
      <w:pPr>
        <w:pStyle w:val="Heading1"/>
      </w:pPr>
      <w:bookmarkStart w:id="2" w:name="O_80416"/>
      <w:bookmarkEnd w:id="2"/>
      <w:r w:rsidRPr="002607B6">
        <w:t>Unit Descriptor</w:t>
      </w:r>
    </w:p>
    <w:tbl>
      <w:tblPr>
        <w:tblW w:w="0" w:type="auto"/>
        <w:tblLayout w:type="fixed"/>
        <w:tblCellMar>
          <w:left w:w="62" w:type="dxa"/>
          <w:right w:w="62" w:type="dxa"/>
        </w:tblCellMar>
        <w:tblLook w:val="0000"/>
      </w:tblPr>
      <w:tblGrid>
        <w:gridCol w:w="2645"/>
        <w:gridCol w:w="5877"/>
      </w:tblGrid>
      <w:tr w:rsidTr="00340AA2">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r w:rsidRPr="002607B6">
              <w:t>This unit describes the performance outcomes, skills and knowledge required to identify the financial risks face</w:t>
            </w:r>
            <w:r w:rsidRPr="002607B6">
              <w:t>d by an organisation, evaluate existing risk controls and recommend improvements appropriate to mitigate the impact of those risks.</w:t>
            </w:r>
          </w:p>
          <w:p w:rsidR="00000000" w:rsidRPr="002607B6" w:rsidP="002607B6">
            <w:pPr>
              <w:pStyle w:val="BodyText"/>
            </w:pPr>
          </w:p>
          <w:p w:rsidR="00000000" w:rsidRPr="002607B6" w:rsidP="002607B6">
            <w:pPr>
              <w:pStyle w:val="BodyText"/>
            </w:pPr>
            <w:r w:rsidRPr="002607B6">
              <w:t>No licensing, legislative, regulatory or certification requirements apply to this unit at the time of endorsement.</w:t>
            </w: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3" w:name="O_80417"/>
      <w:bookmarkEnd w:id="3"/>
      <w:r w:rsidRPr="002607B6">
        <w:t>Application of the Unit</w:t>
      </w:r>
    </w:p>
    <w:tbl>
      <w:tblPr>
        <w:tblW w:w="0" w:type="auto"/>
        <w:tblLayout w:type="fixed"/>
        <w:tblCellMar>
          <w:left w:w="62" w:type="dxa"/>
          <w:right w:w="62" w:type="dxa"/>
        </w:tblCellMar>
        <w:tblLook w:val="0000"/>
      </w:tblPr>
      <w:tblGrid>
        <w:gridCol w:w="2722"/>
        <w:gridCol w:w="5800"/>
      </w:tblGrid>
      <w:tr w:rsidTr="00340AA2">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r w:rsidRPr="002607B6">
              <w:t>This unit applies in any sector of the financial services industry to job roles involving managing organisation risk.</w:t>
            </w: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4" w:name="O_80418"/>
      <w:bookmarkEnd w:id="4"/>
      <w:r w:rsidRPr="002607B6">
        <w:t>Licensing/Regulatory Information</w:t>
      </w:r>
    </w:p>
    <w:p w:rsidR="00000000" w:rsidRPr="002607B6" w:rsidP="002607B6">
      <w:pPr>
        <w:pStyle w:val="BodyText"/>
      </w:pPr>
      <w:r w:rsidRPr="002607B6">
        <w:t>Not applicable.</w:t>
      </w:r>
    </w:p>
    <w:p w:rsidR="00000000" w:rsidRPr="002607B6" w:rsidP="002607B6">
      <w:pPr>
        <w:pStyle w:val="AllowPageBreak"/>
      </w:pPr>
    </w:p>
    <w:p w:rsidR="00000000" w:rsidRPr="002607B6" w:rsidP="002607B6">
      <w:pPr>
        <w:pStyle w:val="Heading1"/>
      </w:pPr>
      <w:bookmarkStart w:id="5" w:name="O_80420"/>
      <w:bookmarkEnd w:id="5"/>
      <w:r w:rsidRPr="002607B6">
        <w:t>Pre-Requisites</w:t>
      </w:r>
    </w:p>
    <w:tbl>
      <w:tblPr>
        <w:tblW w:w="0" w:type="auto"/>
        <w:tblLayout w:type="fixed"/>
        <w:tblCellMar>
          <w:left w:w="62" w:type="dxa"/>
          <w:right w:w="62" w:type="dxa"/>
        </w:tblCellMar>
        <w:tblLook w:val="0000"/>
      </w:tblPr>
      <w:tblGrid>
        <w:gridCol w:w="2745"/>
        <w:gridCol w:w="1301"/>
        <w:gridCol w:w="4476"/>
      </w:tblGrid>
      <w:tr w:rsidTr="00340AA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p>
        </w:tc>
      </w:tr>
      <w:tr w:rsidTr="00340AA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p>
        </w:tc>
      </w:tr>
      <w:tr w:rsidTr="00340AA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6" w:name="O_80419"/>
      <w:bookmarkEnd w:id="6"/>
      <w:r w:rsidRPr="002607B6">
        <w:t>Employability Skills Information</w:t>
      </w:r>
    </w:p>
    <w:tbl>
      <w:tblPr>
        <w:tblW w:w="0" w:type="auto"/>
        <w:tblLayout w:type="fixed"/>
        <w:tblCellMar>
          <w:left w:w="62" w:type="dxa"/>
          <w:right w:w="62" w:type="dxa"/>
        </w:tblCellMar>
        <w:tblLook w:val="0000"/>
      </w:tblPr>
      <w:tblGrid>
        <w:gridCol w:w="2762"/>
        <w:gridCol w:w="5760"/>
      </w:tblGrid>
      <w:tr w:rsidTr="00340AA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r w:rsidRPr="002607B6">
              <w:t>This unit contains employability skills.</w:t>
            </w: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7" w:name="O_80421"/>
      <w:bookmarkEnd w:id="7"/>
      <w:r w:rsidRPr="002607B6">
        <w:t>Elements and Performance Criteria Pre-Content</w:t>
      </w:r>
    </w:p>
    <w:tbl>
      <w:tblPr>
        <w:tblW w:w="0" w:type="auto"/>
        <w:tblLayout w:type="fixed"/>
        <w:tblCellMar>
          <w:left w:w="62" w:type="dxa"/>
          <w:right w:w="62" w:type="dxa"/>
        </w:tblCellMar>
        <w:tblLook w:val="0000"/>
      </w:tblPr>
      <w:tblGrid>
        <w:gridCol w:w="2623"/>
        <w:gridCol w:w="5899"/>
      </w:tblGrid>
      <w:tr w:rsidTr="00340AA2">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r w:rsidRPr="002607B6">
              <w:t>Performance criteria describe the performance needed to demonstrate achievement of the element. Where bold italicised text is used, further information is detailed in the required skills and</w:t>
            </w:r>
            <w:r w:rsidRPr="002607B6">
              <w:t xml:space="preserve"> knowledge section and the range statement. Assessment of performance is to be consistent with the evidence guide.</w:t>
            </w: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8" w:name="O_80422"/>
      <w:bookmarkEnd w:id="8"/>
      <w:r w:rsidRPr="002607B6">
        <w:t>Elements and Performance Criteria</w:t>
      </w:r>
    </w:p>
    <w:tbl>
      <w:tblPr>
        <w:tblW w:w="0" w:type="auto"/>
        <w:tblLayout w:type="fixed"/>
        <w:tblCellMar>
          <w:left w:w="62" w:type="dxa"/>
          <w:right w:w="62" w:type="dxa"/>
        </w:tblCellMar>
        <w:tblLook w:val="0000"/>
      </w:tblPr>
      <w:tblGrid>
        <w:gridCol w:w="2623"/>
        <w:gridCol w:w="5899"/>
      </w:tblGrid>
      <w:tr w:rsidTr="00340AA2">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r w:rsidRPr="002607B6">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PERFORMANCE CRITERIA</w:t>
            </w:r>
          </w:p>
        </w:tc>
      </w:tr>
      <w:tr w:rsidTr="00340AA2">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List"/>
              <w:rPr>
                <w:lang w:val="en-NZ"/>
              </w:rPr>
            </w:pPr>
            <w:r w:rsidRPr="002607B6">
              <w:t>1.</w:t>
            </w:r>
            <w:r w:rsidRPr="002607B6">
              <w:tab/>
            </w:r>
            <w:r w:rsidRPr="002607B6">
              <w:t>Communicate with relevant internal and external stakeholders at each stage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2"/>
            </w:pPr>
            <w:r w:rsidRPr="002607B6">
              <w:t>1.1.</w:t>
            </w:r>
            <w:r w:rsidRPr="002607B6">
              <w:tab/>
              <w:t>Stakeholders are identified and provided information pertinent to financial risk identification</w:t>
            </w:r>
          </w:p>
          <w:p w:rsidR="00000000" w:rsidP="002607B6">
            <w:pPr>
              <w:pStyle w:val="List2"/>
              <w:rPr>
                <w:lang w:val="en-NZ"/>
              </w:rPr>
            </w:pPr>
            <w:r w:rsidRPr="002607B6">
              <w:t>1.2.</w:t>
            </w:r>
            <w:r w:rsidRPr="002607B6">
              <w:tab/>
              <w:t>Views of stakeholders are sought and recorded</w:t>
            </w:r>
          </w:p>
        </w:tc>
      </w:tr>
      <w:tr w:rsidTr="00340AA2">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List"/>
              <w:rPr>
                <w:lang w:val="en-NZ"/>
              </w:rPr>
            </w:pPr>
            <w:r w:rsidRPr="002607B6">
              <w:t>2.</w:t>
            </w:r>
            <w:r w:rsidRPr="002607B6">
              <w:tab/>
              <w:t>Identify and describe ris</w:t>
            </w:r>
            <w:r w:rsidRPr="002607B6">
              <w:t>k</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Bullet2"/>
            </w:pPr>
            <w:r w:rsidRPr="002607B6">
              <w:t xml:space="preserve">Organisation environment is defined and the </w:t>
            </w:r>
            <w:r w:rsidRPr="002607B6">
              <w:rPr>
                <w:rStyle w:val="BoldandItalics"/>
              </w:rPr>
              <w:t>boundaries</w:t>
            </w:r>
            <w:r w:rsidRPr="002607B6">
              <w:t xml:space="preserve"> of review defined in consultation with stakeholders</w:t>
            </w:r>
          </w:p>
          <w:p w:rsidR="00000000" w:rsidP="002607B6">
            <w:pPr>
              <w:pStyle w:val="List2"/>
              <w:rPr>
                <w:lang w:val="en-NZ"/>
              </w:rPr>
            </w:pPr>
            <w:r w:rsidRPr="002607B6">
              <w:t>2.1.</w:t>
            </w:r>
            <w:r w:rsidRPr="002607B6">
              <w:tab/>
            </w:r>
            <w:r w:rsidRPr="002607B6">
              <w:rPr>
                <w:rStyle w:val="BoldandItalics"/>
              </w:rPr>
              <w:t>Risk cluster</w:t>
            </w:r>
            <w:r w:rsidRPr="002607B6">
              <w:t xml:space="preserve"> elements are identified and the risks </w:t>
            </w:r>
            <w:r w:rsidRPr="002607B6">
              <w:rPr>
                <w:rStyle w:val="BoldandItalics"/>
              </w:rPr>
              <w:t>described</w:t>
            </w:r>
            <w:r w:rsidRPr="002607B6">
              <w:t xml:space="preserve"> clearly to </w:t>
            </w:r>
            <w:r w:rsidRPr="002607B6">
              <w:rPr>
                <w:rStyle w:val="BoldandItalics"/>
              </w:rPr>
              <w:t>stakeholders</w:t>
            </w:r>
          </w:p>
        </w:tc>
      </w:tr>
      <w:tr w:rsidTr="00340AA2">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List"/>
              <w:rPr>
                <w:lang w:val="en-NZ"/>
              </w:rPr>
            </w:pPr>
            <w:r w:rsidRPr="002607B6">
              <w:t>3.</w:t>
            </w:r>
            <w:r w:rsidRPr="002607B6">
              <w:tab/>
              <w:t>Identify and assess controls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2"/>
            </w:pPr>
            <w:r w:rsidRPr="002607B6">
              <w:t>3.1.</w:t>
            </w:r>
            <w:r w:rsidRPr="002607B6">
              <w:tab/>
              <w:t xml:space="preserve">Existing </w:t>
            </w:r>
            <w:r w:rsidRPr="002607B6">
              <w:rPr>
                <w:rStyle w:val="BoldandItalics"/>
              </w:rPr>
              <w:t>controls</w:t>
            </w:r>
            <w:r w:rsidRPr="002607B6">
              <w:t xml:space="preserve"> are identified and their effectiveness evaluated</w:t>
            </w:r>
          </w:p>
          <w:p w:rsidR="00000000" w:rsidRPr="002607B6" w:rsidP="002607B6">
            <w:pPr>
              <w:pStyle w:val="List2"/>
            </w:pPr>
            <w:r w:rsidRPr="002607B6">
              <w:t>3.2.</w:t>
            </w:r>
            <w:r w:rsidRPr="002607B6">
              <w:tab/>
              <w:t>The need for additional/improved controls is established</w:t>
            </w:r>
          </w:p>
          <w:p w:rsidR="00000000" w:rsidRPr="002607B6" w:rsidP="002607B6">
            <w:pPr>
              <w:pStyle w:val="List2"/>
            </w:pPr>
            <w:r w:rsidRPr="002607B6">
              <w:t>3.3.</w:t>
            </w:r>
            <w:r w:rsidRPr="002607B6">
              <w:tab/>
              <w:t xml:space="preserve">Amendments to existing </w:t>
            </w:r>
            <w:r w:rsidRPr="002607B6">
              <w:rPr>
                <w:rStyle w:val="BoldandItalics"/>
              </w:rPr>
              <w:t>controls</w:t>
            </w:r>
            <w:r w:rsidRPr="002607B6">
              <w:t xml:space="preserve"> are recommended and the need for new controls reported if required</w:t>
            </w: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9" w:name="O_80423"/>
      <w:bookmarkEnd w:id="9"/>
      <w:r w:rsidRPr="002607B6">
        <w:t>Required Skills and Kno</w:t>
      </w:r>
      <w:r w:rsidRPr="002607B6">
        <w:t>wledge</w:t>
      </w:r>
    </w:p>
    <w:tbl>
      <w:tblPr>
        <w:tblW w:w="0" w:type="auto"/>
        <w:tblLayout w:type="fixed"/>
        <w:tblCellMar>
          <w:left w:w="62" w:type="dxa"/>
          <w:right w:w="62" w:type="dxa"/>
        </w:tblCellMar>
        <w:tblLook w:val="0000"/>
      </w:tblPr>
      <w:tblGrid>
        <w:gridCol w:w="8522"/>
      </w:tblGrid>
      <w:tr w:rsidTr="00340A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REQUIRED SKILLS AND KNOWLEDGE</w:t>
            </w:r>
          </w:p>
        </w:tc>
      </w:tr>
      <w:tr w:rsidTr="00340A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t>This section describes the skills and knowledge required for this unit.</w:t>
            </w:r>
          </w:p>
        </w:tc>
      </w:tr>
      <w:tr w:rsidTr="00340A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Required skills</w:t>
            </w:r>
          </w:p>
        </w:tc>
      </w:tr>
      <w:tr w:rsidTr="00340A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Bullet"/>
            </w:pPr>
            <w:r w:rsidRPr="002607B6">
              <w:t>well-developed communication skills to:</w:t>
            </w:r>
          </w:p>
          <w:p w:rsidR="00000000" w:rsidRPr="002607B6" w:rsidP="002607B6">
            <w:pPr>
              <w:pStyle w:val="ListBullet2"/>
            </w:pPr>
            <w:r w:rsidRPr="002607B6">
              <w:t>determin</w:t>
            </w:r>
            <w:r w:rsidRPr="002607B6">
              <w:t>e and confirm organisation risk situation with internal and external stakeholders, using questioning and active listening as required</w:t>
            </w:r>
          </w:p>
          <w:p w:rsidR="00000000" w:rsidRPr="002607B6" w:rsidP="002607B6">
            <w:pPr>
              <w:pStyle w:val="ListBullet2"/>
            </w:pPr>
            <w:r w:rsidRPr="002607B6">
              <w:t>liaise with others, share information, listen and understand</w:t>
            </w:r>
          </w:p>
          <w:p w:rsidR="00000000" w:rsidRPr="002607B6" w:rsidP="002607B6">
            <w:pPr>
              <w:pStyle w:val="ListBullet2"/>
            </w:pPr>
            <w:r w:rsidRPr="002607B6">
              <w:t>use language and concepts appropriate to cultural differences</w:t>
            </w:r>
          </w:p>
          <w:p w:rsidR="00000000" w:rsidRPr="002607B6" w:rsidP="002607B6">
            <w:pPr>
              <w:pStyle w:val="ListBullet"/>
            </w:pPr>
            <w:r w:rsidRPr="002607B6">
              <w:t>risk assessment and management skills</w:t>
            </w:r>
          </w:p>
          <w:p w:rsidR="00000000" w:rsidRPr="002607B6" w:rsidP="002607B6">
            <w:pPr>
              <w:pStyle w:val="ListBullet"/>
            </w:pPr>
            <w:r w:rsidRPr="002607B6">
              <w:t>numeracy and IT skills to make financial calculations and use word processors, spreadsheets, databases and internet information</w:t>
            </w:r>
          </w:p>
          <w:p w:rsidR="00000000" w:rsidRPr="002607B6" w:rsidP="002607B6">
            <w:pPr>
              <w:pStyle w:val="ListBullet"/>
            </w:pPr>
            <w:r w:rsidRPr="002607B6">
              <w:t>literacy skills for analysingrisk information to ensure appropriateness to the organisat</w:t>
            </w:r>
            <w:r w:rsidRPr="002607B6">
              <w:t>ion</w:t>
            </w:r>
          </w:p>
          <w:p w:rsidR="00000000" w:rsidRPr="002607B6" w:rsidP="002607B6">
            <w:pPr>
              <w:pStyle w:val="ListBullet"/>
            </w:pPr>
            <w:r w:rsidRPr="002607B6">
              <w:t>problem solving skills to identify any issues that have the potential to impact on organisation risk controls and to develop options to resolve these issues when they arise</w:t>
            </w:r>
          </w:p>
          <w:p w:rsidR="00000000" w:rsidP="002607B6">
            <w:pPr>
              <w:pStyle w:val="ListBullet"/>
              <w:rPr>
                <w:lang w:val="en-NZ"/>
              </w:rPr>
            </w:pPr>
            <w:r w:rsidRPr="002607B6">
              <w:t>organisational skills, including the ability to plan and sequence work</w:t>
            </w:r>
          </w:p>
        </w:tc>
      </w:tr>
      <w:tr w:rsidTr="00340A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Required knowledge</w:t>
            </w:r>
          </w:p>
        </w:tc>
      </w:tr>
      <w:tr w:rsidTr="00340A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Bullet"/>
            </w:pPr>
            <w:r w:rsidRPr="002607B6">
              <w:t>Australian Standard 4360 Risk Management</w:t>
            </w:r>
          </w:p>
          <w:p w:rsidR="00000000" w:rsidRPr="002607B6" w:rsidP="002607B6">
            <w:pPr>
              <w:pStyle w:val="ListBullet"/>
            </w:pPr>
            <w:r w:rsidRPr="002607B6">
              <w:t>methods of identifying financial risks</w:t>
            </w:r>
          </w:p>
          <w:p w:rsidR="00000000" w:rsidRPr="002607B6" w:rsidP="002607B6">
            <w:pPr>
              <w:pStyle w:val="ListBullet"/>
            </w:pPr>
            <w:r w:rsidRPr="002607B6">
              <w:t>principles of risk management</w:t>
            </w: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10" w:name="O_80424"/>
      <w:bookmarkEnd w:id="10"/>
      <w:r w:rsidRPr="002607B6">
        <w:t>Evidence Guide</w:t>
      </w:r>
    </w:p>
    <w:tbl>
      <w:tblPr>
        <w:tblW w:w="9570" w:type="dxa"/>
        <w:tblLayout w:type="fixed"/>
        <w:tblCellMar>
          <w:left w:w="62" w:type="dxa"/>
          <w:right w:w="62" w:type="dxa"/>
        </w:tblCellMar>
        <w:tblLook w:val="0000"/>
      </w:tblPr>
      <w:tblGrid>
        <w:gridCol w:w="2808"/>
        <w:gridCol w:w="6762"/>
      </w:tblGrid>
      <w:tr w:rsidTr="00340A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EVIDENCE GUIDE</w:t>
            </w:r>
          </w:p>
        </w:tc>
      </w:tr>
      <w:tr w:rsidTr="00340A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t xml:space="preserve">The </w:t>
            </w:r>
            <w:r w:rsidRPr="002607B6">
              <w:t>Evidence Guide provides advice on assessment and must be read in conjunction with the performance criteria, required skills and knowledge, range statement and the Assessment Guidelines for the Training Package.</w:t>
            </w:r>
          </w:p>
        </w:tc>
      </w:tr>
      <w:tr w:rsidTr="00340AA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p>
        </w:tc>
      </w:tr>
      <w:tr w:rsidTr="00340AA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Critical aspects f</w:t>
            </w:r>
            <w:r w:rsidRPr="002607B6">
              <w:rPr>
                <w:rStyle w:val="SpecialBold"/>
              </w:rPr>
              <w:t>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r w:rsidRPr="002607B6">
              <w:t>Evidence of the ability to:</w:t>
            </w:r>
          </w:p>
          <w:p w:rsidR="00000000" w:rsidRPr="002607B6" w:rsidP="002607B6">
            <w:pPr>
              <w:pStyle w:val="ListBullet"/>
            </w:pPr>
            <w:r w:rsidRPr="002607B6">
              <w:t>effectively apply risk management principles and practices</w:t>
            </w:r>
          </w:p>
          <w:p w:rsidR="00000000" w:rsidRPr="002607B6" w:rsidP="002607B6">
            <w:pPr>
              <w:pStyle w:val="ListBullet"/>
            </w:pPr>
            <w:r w:rsidRPr="002607B6">
              <w:t>identify financial risk clusters</w:t>
            </w:r>
          </w:p>
          <w:p w:rsidR="00000000" w:rsidP="002607B6">
            <w:pPr>
              <w:pStyle w:val="ListBullet"/>
              <w:rPr>
                <w:lang w:val="en-NZ"/>
              </w:rPr>
            </w:pPr>
            <w:r w:rsidRPr="002607B6">
              <w:t>recommend risk control improvements.</w:t>
            </w:r>
          </w:p>
        </w:tc>
      </w:tr>
      <w:tr w:rsidTr="00340AA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r w:rsidRPr="002607B6">
              <w:t>Assessment must ensure:</w:t>
            </w:r>
          </w:p>
          <w:p w:rsidR="00000000" w:rsidRPr="002607B6" w:rsidP="002607B6">
            <w:pPr>
              <w:pStyle w:val="ListBullet"/>
            </w:pPr>
            <w:r w:rsidRPr="002607B6">
              <w:t>competency is demonstrated in the context of the financial services work environment and conditions specified in the range statement either in a relevant workplace or a closely simul</w:t>
            </w:r>
            <w:r w:rsidRPr="002607B6">
              <w:t>ated work environment</w:t>
            </w:r>
          </w:p>
          <w:p w:rsidR="00000000" w:rsidRPr="002607B6" w:rsidP="002607B6">
            <w:pPr>
              <w:pStyle w:val="ListBullet"/>
            </w:pPr>
            <w:r w:rsidRPr="002607B6">
              <w:t>access to and the use of a range of common office equipment, technology, software and consumables</w:t>
            </w:r>
          </w:p>
          <w:p w:rsidR="00000000" w:rsidP="002607B6">
            <w:pPr>
              <w:pStyle w:val="ListBullet"/>
              <w:rPr>
                <w:lang w:val="en-NZ"/>
              </w:rPr>
            </w:pPr>
            <w:r w:rsidRPr="002607B6">
              <w:t>access to Australian Standard 4360 Risk Management.</w:t>
            </w:r>
          </w:p>
        </w:tc>
      </w:tr>
      <w:tr w:rsidTr="00340AA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r w:rsidRPr="002607B6">
              <w:t>A range of assessment methods should be used to assess practic</w:t>
            </w:r>
            <w:r w:rsidRPr="002607B6">
              <w:t>al skills and knowledge. The following examples, in combination, are appropriate for this unit:</w:t>
            </w:r>
          </w:p>
          <w:p w:rsidR="00000000" w:rsidRPr="002607B6" w:rsidP="002607B6">
            <w:pPr>
              <w:pStyle w:val="ListBullet"/>
            </w:pPr>
            <w:r w:rsidRPr="002607B6">
              <w:t>evaluating an integrated activity which combines the elements of competency for the unit or a cluster of related units of competency</w:t>
            </w:r>
          </w:p>
          <w:p w:rsidR="00000000" w:rsidRPr="002607B6" w:rsidP="002607B6">
            <w:pPr>
              <w:pStyle w:val="ListBullet"/>
            </w:pPr>
            <w:r w:rsidRPr="002607B6">
              <w:t>verbal or written question</w:t>
            </w:r>
            <w:r w:rsidRPr="002607B6">
              <w:t>ing on underpinning knowledge and skills</w:t>
            </w:r>
          </w:p>
          <w:p w:rsidR="00000000" w:rsidRPr="002607B6" w:rsidP="002607B6">
            <w:pPr>
              <w:pStyle w:val="ListBullet"/>
            </w:pPr>
            <w:r w:rsidRPr="002607B6">
              <w:t>setting and reviewing business simulations or scenarios</w:t>
            </w:r>
          </w:p>
          <w:p w:rsidR="00000000" w:rsidRPr="002607B6" w:rsidP="002607B6">
            <w:pPr>
              <w:pStyle w:val="ListBullet"/>
            </w:pPr>
            <w:r w:rsidRPr="002607B6">
              <w:t>evaluating samples of work</w:t>
            </w:r>
          </w:p>
          <w:p w:rsidR="00000000" w:rsidP="002607B6">
            <w:pPr>
              <w:pStyle w:val="ListBullet"/>
              <w:rPr>
                <w:lang w:val="en-NZ"/>
              </w:rPr>
            </w:pPr>
            <w:r w:rsidRPr="002607B6">
              <w:t>accessing and validating third party reports.</w:t>
            </w:r>
          </w:p>
        </w:tc>
      </w:tr>
      <w:tr w:rsidTr="00340AA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11" w:name="O_80425"/>
      <w:bookmarkEnd w:id="11"/>
      <w:r w:rsidRPr="002607B6">
        <w:t>Range Statement</w:t>
      </w:r>
    </w:p>
    <w:tbl>
      <w:tblPr>
        <w:tblW w:w="0" w:type="auto"/>
        <w:tblLayout w:type="fixed"/>
        <w:tblCellMar>
          <w:left w:w="62" w:type="dxa"/>
          <w:right w:w="62" w:type="dxa"/>
        </w:tblCellMar>
        <w:tblLook w:val="0000"/>
      </w:tblPr>
      <w:tblGrid>
        <w:gridCol w:w="2490"/>
        <w:gridCol w:w="6032"/>
      </w:tblGrid>
      <w:tr w:rsidTr="00340A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RANGE STATEMENT</w:t>
            </w:r>
          </w:p>
        </w:tc>
      </w:tr>
      <w:tr w:rsidTr="00340A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t xml:space="preserve">The range statement relates to the unit of competency as a whole. It allows for different work environments and situations that may affect </w:t>
            </w:r>
            <w:r w:rsidRPr="002607B6">
              <w:t>performance. Bold italicised wording, if used in the performance criteria, is detailed below. Essential operating conditions that may be present with training and assessment (depending on the work situation, needs of the candidate, accessibility of the ite</w:t>
            </w:r>
            <w:r w:rsidRPr="002607B6">
              <w:t>m, and local industry and regional contexts) may also be included.</w:t>
            </w:r>
          </w:p>
        </w:tc>
      </w:tr>
      <w:tr w:rsidTr="00340AA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BoldandItalics"/>
              </w:rPr>
              <w:t>Boundaries</w:t>
            </w:r>
            <w:r w:rsidRPr="002607B6">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Bullet"/>
            </w:pPr>
            <w:r w:rsidRPr="002607B6">
              <w:t>business unit</w:t>
            </w:r>
          </w:p>
          <w:p w:rsidR="00000000" w:rsidRPr="002607B6" w:rsidP="002607B6">
            <w:pPr>
              <w:pStyle w:val="ListBullet"/>
            </w:pPr>
            <w:r w:rsidRPr="002607B6">
              <w:t>organisation</w:t>
            </w:r>
          </w:p>
          <w:p w:rsidR="00000000" w:rsidP="002607B6">
            <w:pPr>
              <w:pStyle w:val="ListBullet"/>
              <w:rPr>
                <w:lang w:val="en-NZ"/>
              </w:rPr>
            </w:pPr>
            <w:r w:rsidRPr="002607B6">
              <w:t>team project.</w:t>
            </w:r>
          </w:p>
        </w:tc>
      </w:tr>
      <w:tr w:rsidTr="00340AA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BoldandItalics"/>
              </w:rPr>
              <w:t>Risk cluster</w:t>
            </w:r>
            <w:r w:rsidRPr="002607B6">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Bullet"/>
            </w:pPr>
            <w:r w:rsidRPr="002607B6">
              <w:t>business risks</w:t>
            </w:r>
          </w:p>
          <w:p w:rsidR="00000000" w:rsidRPr="002607B6" w:rsidP="002607B6">
            <w:pPr>
              <w:pStyle w:val="ListBullet"/>
            </w:pPr>
            <w:r w:rsidRPr="002607B6">
              <w:t>financial risks</w:t>
            </w:r>
          </w:p>
          <w:p w:rsidR="00000000" w:rsidRPr="002607B6" w:rsidP="002607B6">
            <w:pPr>
              <w:pStyle w:val="ListBullet"/>
            </w:pPr>
            <w:r w:rsidRPr="002607B6">
              <w:t>legal risks</w:t>
            </w:r>
          </w:p>
          <w:p w:rsidR="00000000" w:rsidRPr="002607B6" w:rsidP="002607B6">
            <w:pPr>
              <w:pStyle w:val="ListBullet"/>
            </w:pPr>
            <w:r w:rsidRPr="002607B6">
              <w:t>compliance risks</w:t>
            </w:r>
          </w:p>
          <w:p w:rsidR="00000000" w:rsidP="002607B6">
            <w:pPr>
              <w:pStyle w:val="ListBullet"/>
              <w:rPr>
                <w:lang w:val="en-NZ"/>
              </w:rPr>
            </w:pPr>
            <w:r w:rsidRPr="002607B6">
              <w:t>physical risks.</w:t>
            </w:r>
          </w:p>
        </w:tc>
      </w:tr>
      <w:tr w:rsidTr="00340AA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BoldandItalics"/>
              </w:rPr>
              <w:t>Description</w:t>
            </w:r>
            <w:r w:rsidRPr="002607B6">
              <w:t xml:space="preserve"> of risk includes:</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Bullet"/>
            </w:pPr>
            <w:r w:rsidRPr="002607B6">
              <w:t>how they can occur and impact on the achievement of business objectives</w:t>
            </w:r>
          </w:p>
          <w:p w:rsidR="00000000" w:rsidRPr="002607B6" w:rsidP="002607B6">
            <w:pPr>
              <w:pStyle w:val="ListBullet"/>
            </w:pPr>
            <w:r w:rsidRPr="002607B6">
              <w:t>their area of impact</w:t>
            </w:r>
          </w:p>
          <w:p w:rsidR="00000000" w:rsidP="002607B6">
            <w:pPr>
              <w:pStyle w:val="ListBullet"/>
              <w:rPr>
                <w:lang w:val="en-NZ"/>
              </w:rPr>
            </w:pPr>
            <w:r w:rsidRPr="002607B6">
              <w:t>their nature.</w:t>
            </w:r>
          </w:p>
        </w:tc>
      </w:tr>
      <w:tr w:rsidTr="00340AA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BoldandItalics"/>
              </w:rPr>
              <w:t>Stakeholders</w:t>
            </w:r>
            <w:r w:rsidRPr="002607B6">
              <w:t xml:space="preserve"> may be: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Bullet"/>
            </w:pPr>
            <w:r w:rsidRPr="002607B6">
              <w:t>those internal to the organisation who have an interest in the function under consideration, including:</w:t>
            </w:r>
          </w:p>
          <w:p w:rsidR="00000000" w:rsidRPr="002607B6" w:rsidP="002607B6">
            <w:pPr>
              <w:pStyle w:val="ListBullet2"/>
            </w:pPr>
            <w:r w:rsidRPr="002607B6">
              <w:t>t</w:t>
            </w:r>
            <w:r w:rsidRPr="002607B6">
              <w:t>hose providing services</w:t>
            </w:r>
          </w:p>
          <w:p w:rsidR="00000000" w:rsidRPr="002607B6" w:rsidP="002607B6">
            <w:pPr>
              <w:pStyle w:val="ListBullet2"/>
            </w:pPr>
            <w:r w:rsidRPr="002607B6">
              <w:t>policy makers</w:t>
            </w:r>
          </w:p>
          <w:p w:rsidR="00000000" w:rsidRPr="002607B6" w:rsidP="002607B6">
            <w:pPr>
              <w:pStyle w:val="ListBullet2"/>
            </w:pPr>
            <w:r w:rsidRPr="002607B6">
              <w:t>those receiving services from this organisational unit</w:t>
            </w:r>
          </w:p>
          <w:p w:rsidR="00000000" w:rsidRPr="002607B6" w:rsidP="002607B6">
            <w:pPr>
              <w:pStyle w:val="ListBullet"/>
            </w:pPr>
            <w:r w:rsidRPr="002607B6">
              <w:t>those external to the organisation who have an interest the organisation being assessed, including:</w:t>
            </w:r>
          </w:p>
          <w:p w:rsidR="00000000" w:rsidRPr="002607B6" w:rsidP="002607B6">
            <w:pPr>
              <w:pStyle w:val="ListBullet2"/>
            </w:pPr>
            <w:r w:rsidRPr="002607B6">
              <w:t>suppliers</w:t>
            </w:r>
          </w:p>
          <w:p w:rsidR="00000000" w:rsidRPr="002607B6" w:rsidP="002607B6">
            <w:pPr>
              <w:pStyle w:val="ListBullet2"/>
            </w:pPr>
            <w:r w:rsidRPr="002607B6">
              <w:t>customers</w:t>
            </w:r>
          </w:p>
          <w:p w:rsidR="00000000" w:rsidRPr="002607B6" w:rsidP="002607B6">
            <w:pPr>
              <w:pStyle w:val="ListBullet2"/>
            </w:pPr>
            <w:r w:rsidRPr="002607B6">
              <w:t>regulators</w:t>
            </w:r>
          </w:p>
          <w:p w:rsidR="00000000" w:rsidP="002607B6">
            <w:pPr>
              <w:pStyle w:val="ListBullet2"/>
              <w:rPr>
                <w:lang w:val="en-NZ"/>
              </w:rPr>
            </w:pPr>
            <w:r w:rsidRPr="002607B6">
              <w:t>shareholders.</w:t>
            </w:r>
          </w:p>
        </w:tc>
      </w:tr>
      <w:tr w:rsidTr="00340AA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BoldandItalics"/>
              </w:rPr>
              <w:t>Controls</w:t>
            </w:r>
            <w:r w:rsidRPr="002607B6">
              <w:t xml:space="preserve"> are: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ListBullet"/>
            </w:pPr>
            <w:r w:rsidRPr="002607B6">
              <w:t>measures which limit the impact of risks.</w:t>
            </w:r>
          </w:p>
        </w:tc>
      </w:tr>
    </w:tbl>
    <w:p w:rsidR="00340AA2" w:rsidP="002607B6">
      <w:pPr>
        <w:pStyle w:val="BodyText"/>
      </w:pPr>
    </w:p>
    <w:p w:rsidR="00340AA2" w:rsidP="002607B6">
      <w:pPr>
        <w:pStyle w:val="BodyText"/>
      </w:pPr>
    </w:p>
    <w:p w:rsidR="00000000" w:rsidRPr="002607B6" w:rsidP="002607B6">
      <w:pPr>
        <w:pStyle w:val="Heading1"/>
      </w:pPr>
      <w:bookmarkStart w:id="12" w:name="O_80426"/>
      <w:bookmarkEnd w:id="12"/>
      <w:r w:rsidRPr="002607B6">
        <w:t>Unit Sector(s)</w:t>
      </w:r>
    </w:p>
    <w:tbl>
      <w:tblPr>
        <w:tblW w:w="0" w:type="auto"/>
        <w:tblLayout w:type="fixed"/>
        <w:tblCellMar>
          <w:left w:w="62" w:type="dxa"/>
          <w:right w:w="62" w:type="dxa"/>
        </w:tblCellMar>
        <w:tblLook w:val="0000"/>
      </w:tblPr>
      <w:tblGrid>
        <w:gridCol w:w="2607"/>
        <w:gridCol w:w="5915"/>
      </w:tblGrid>
      <w:tr w:rsidTr="00340AA2">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r w:rsidRPr="002607B6">
              <w:t>Risk management</w:t>
            </w: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13" w:name="O_156637"/>
      <w:bookmarkEnd w:id="13"/>
      <w:r w:rsidRPr="002607B6">
        <w:t>Competency field</w:t>
      </w:r>
    </w:p>
    <w:tbl>
      <w:tblPr>
        <w:tblW w:w="0" w:type="auto"/>
        <w:tblLayout w:type="fixed"/>
        <w:tblCellMar>
          <w:left w:w="62" w:type="dxa"/>
          <w:right w:w="62" w:type="dxa"/>
        </w:tblCellMar>
        <w:tblLook w:val="0000"/>
      </w:tblPr>
      <w:tblGrid>
        <w:gridCol w:w="2754"/>
        <w:gridCol w:w="5768"/>
      </w:tblGrid>
      <w:tr w:rsidTr="00340AA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p>
        </w:tc>
      </w:tr>
    </w:tbl>
    <w:p w:rsidR="00000000" w:rsidRPr="002607B6" w:rsidP="002607B6">
      <w:pPr>
        <w:pStyle w:val="BodyText"/>
      </w:pPr>
    </w:p>
    <w:p w:rsidR="00000000" w:rsidRPr="002607B6" w:rsidP="002607B6">
      <w:pPr>
        <w:pStyle w:val="AllowPageBreak"/>
      </w:pPr>
    </w:p>
    <w:p w:rsidR="00000000" w:rsidRPr="002607B6" w:rsidP="002607B6">
      <w:pPr>
        <w:pStyle w:val="Heading1"/>
      </w:pPr>
      <w:bookmarkStart w:id="14" w:name="O_156636"/>
      <w:bookmarkEnd w:id="14"/>
      <w:r w:rsidRPr="002607B6">
        <w:t>Co-requisite units</w:t>
      </w:r>
    </w:p>
    <w:tbl>
      <w:tblPr>
        <w:tblW w:w="0" w:type="auto"/>
        <w:tblLayout w:type="fixed"/>
        <w:tblCellMar>
          <w:left w:w="62" w:type="dxa"/>
          <w:right w:w="62" w:type="dxa"/>
        </w:tblCellMar>
        <w:tblLook w:val="0000"/>
      </w:tblPr>
      <w:tblGrid>
        <w:gridCol w:w="2629"/>
        <w:gridCol w:w="1324"/>
        <w:gridCol w:w="4569"/>
      </w:tblGrid>
      <w:tr w:rsidTr="00340AA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r w:rsidRPr="002607B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7B6">
            <w:pPr>
              <w:pStyle w:val="BodyText"/>
              <w:rPr>
                <w:lang w:val="en-NZ"/>
              </w:rPr>
            </w:pPr>
          </w:p>
        </w:tc>
      </w:tr>
      <w:tr w:rsidTr="00340AA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7B6" w:rsidP="002607B6">
            <w:pPr>
              <w:pStyle w:val="BodyText"/>
            </w:pPr>
          </w:p>
        </w:tc>
      </w:tr>
    </w:tbl>
    <w:p w:rsidR="00000000" w:rsidRPr="002607B6" w:rsidP="002607B6">
      <w:pPr>
        <w:pStyle w:val="BodyText"/>
      </w:pPr>
    </w:p>
    <w:p w:rsidR="00000000" w:rsidRPr="002607B6" w:rsidP="002607B6"/>
    <w:sectPr w:rsidSect="002607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AA2" w:rsidP="00340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A2" w:rsidP="00260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0AA2" w:rsidP="002607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0AA2" w:rsidP="002607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AA2" w:rsidP="00340A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A2" w:rsidP="002607B6">
    <w:pPr>
      <w:pStyle w:val="Header"/>
      <w:framePr w:wrap="around"/>
    </w:pPr>
    <w:r>
      <w:fldChar w:fldCharType="begin"/>
    </w:r>
    <w:r>
      <w:instrText xml:space="preserve"> TITLE   \* MERGEFORMAT </w:instrText>
    </w:r>
    <w:r>
      <w:fldChar w:fldCharType="separate"/>
    </w:r>
    <w:r>
      <w:t>FNSRSK501A Undertake risk identification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0AA2" w:rsidP="002607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F4E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989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5862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7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07B6"/>
    <w:pPr>
      <w:spacing w:before="360" w:after="60"/>
      <w:outlineLvl w:val="0"/>
    </w:pPr>
    <w:rPr>
      <w:sz w:val="32"/>
    </w:rPr>
  </w:style>
  <w:style w:type="paragraph" w:styleId="Heading2">
    <w:name w:val="heading 2"/>
    <w:basedOn w:val="HeadingBase"/>
    <w:next w:val="BodyText"/>
    <w:link w:val="Heading2Char"/>
    <w:qFormat/>
    <w:rsid w:val="002607B6"/>
    <w:pPr>
      <w:keepLines/>
      <w:spacing w:before="240" w:after="120"/>
      <w:outlineLvl w:val="1"/>
    </w:pPr>
    <w:rPr>
      <w:sz w:val="28"/>
      <w:szCs w:val="40"/>
    </w:rPr>
  </w:style>
  <w:style w:type="paragraph" w:styleId="Heading3">
    <w:name w:val="heading 3"/>
    <w:basedOn w:val="HeadingBase"/>
    <w:next w:val="BodyText"/>
    <w:link w:val="Heading3Char"/>
    <w:qFormat/>
    <w:rsid w:val="002607B6"/>
    <w:pPr>
      <w:spacing w:before="180" w:after="120"/>
      <w:outlineLvl w:val="2"/>
    </w:pPr>
    <w:rPr>
      <w:spacing w:val="-10"/>
      <w:kern w:val="32"/>
    </w:rPr>
  </w:style>
  <w:style w:type="paragraph" w:styleId="Heading4">
    <w:name w:val="heading 4"/>
    <w:basedOn w:val="HeadingBase"/>
    <w:next w:val="BodyText"/>
    <w:link w:val="Heading4Char"/>
    <w:qFormat/>
    <w:rsid w:val="002607B6"/>
    <w:pPr>
      <w:spacing w:before="160" w:after="120"/>
      <w:outlineLvl w:val="3"/>
    </w:pPr>
    <w:rPr>
      <w:sz w:val="22"/>
    </w:rPr>
  </w:style>
  <w:style w:type="paragraph" w:styleId="Heading5">
    <w:name w:val="heading 5"/>
    <w:basedOn w:val="HeadingBase"/>
    <w:next w:val="Normal"/>
    <w:link w:val="Heading5Char"/>
    <w:qFormat/>
    <w:rsid w:val="002607B6"/>
    <w:pPr>
      <w:spacing w:before="80"/>
      <w:outlineLvl w:val="4"/>
    </w:pPr>
    <w:rPr>
      <w:color w:val="918585"/>
      <w:sz w:val="20"/>
    </w:rPr>
  </w:style>
  <w:style w:type="paragraph" w:styleId="Heading6">
    <w:name w:val="heading 6"/>
    <w:basedOn w:val="HeadingBase"/>
    <w:next w:val="Normal"/>
    <w:link w:val="Heading6Char"/>
    <w:qFormat/>
    <w:rsid w:val="002607B6"/>
    <w:pPr>
      <w:spacing w:before="60"/>
      <w:outlineLvl w:val="5"/>
    </w:pPr>
    <w:rPr>
      <w:color w:val="918585"/>
      <w:sz w:val="20"/>
    </w:rPr>
  </w:style>
  <w:style w:type="paragraph" w:styleId="Heading7">
    <w:name w:val="heading 7"/>
    <w:basedOn w:val="Normal"/>
    <w:next w:val="Normal"/>
    <w:link w:val="Heading7Char"/>
    <w:qFormat/>
    <w:rsid w:val="002607B6"/>
    <w:pPr>
      <w:ind w:left="720"/>
      <w:outlineLvl w:val="6"/>
    </w:pPr>
    <w:rPr>
      <w:i/>
    </w:rPr>
  </w:style>
  <w:style w:type="paragraph" w:styleId="Heading8">
    <w:name w:val="heading 8"/>
    <w:basedOn w:val="Normal"/>
    <w:next w:val="Normal"/>
    <w:link w:val="Heading8Char"/>
    <w:qFormat/>
    <w:rsid w:val="002607B6"/>
    <w:pPr>
      <w:ind w:left="720"/>
      <w:outlineLvl w:val="7"/>
    </w:pPr>
    <w:rPr>
      <w:i/>
    </w:rPr>
  </w:style>
  <w:style w:type="paragraph" w:styleId="Heading9">
    <w:name w:val="heading 9"/>
    <w:basedOn w:val="Normal"/>
    <w:next w:val="Normal"/>
    <w:link w:val="Heading9Char"/>
    <w:qFormat/>
    <w:rsid w:val="002607B6"/>
    <w:pPr>
      <w:ind w:left="720"/>
      <w:outlineLvl w:val="8"/>
    </w:pPr>
    <w:rPr>
      <w:i/>
    </w:rPr>
  </w:style>
  <w:style w:type="character" w:default="1" w:styleId="DefaultParagraphFont">
    <w:name w:val="Default Paragraph Font"/>
    <w:uiPriority w:val="1"/>
    <w:unhideWhenUsed/>
    <w:rsid w:val="00260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7B6"/>
  </w:style>
  <w:style w:type="character" w:customStyle="1" w:styleId="Heading1Char">
    <w:name w:val="Heading 1 Char"/>
    <w:basedOn w:val="DefaultParagraphFont"/>
    <w:link w:val="Heading1"/>
    <w:rsid w:val="002607B6"/>
    <w:rPr>
      <w:rFonts w:ascii="Times New Roman" w:eastAsia="Times New Roman" w:hAnsi="Times New Roman" w:cs="Times New Roman"/>
      <w:b/>
      <w:sz w:val="32"/>
      <w:szCs w:val="20"/>
      <w:lang w:eastAsia="en-US"/>
    </w:rPr>
  </w:style>
  <w:style w:type="paragraph" w:styleId="BodyText">
    <w:name w:val="Body Text"/>
    <w:basedOn w:val="Normal"/>
    <w:link w:val="BodyTextChar"/>
    <w:rsid w:val="002607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07B6"/>
    <w:rPr>
      <w:rFonts w:ascii="Times New Roman" w:eastAsia="Times New Roman" w:hAnsi="Times New Roman" w:cs="Times New Roman"/>
      <w:sz w:val="24"/>
      <w:lang w:val="en-US" w:eastAsia="en-US"/>
    </w:rPr>
  </w:style>
  <w:style w:type="paragraph" w:styleId="Footer">
    <w:name w:val="footer"/>
    <w:basedOn w:val="Normal"/>
    <w:link w:val="FooterChar"/>
    <w:rsid w:val="00260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7B6"/>
    <w:rPr>
      <w:rFonts w:ascii="Times New Roman" w:eastAsia="Times New Roman" w:hAnsi="Times New Roman" w:cs="Times New Roman"/>
      <w:sz w:val="16"/>
      <w:lang w:val="en-US" w:eastAsia="en-US"/>
    </w:rPr>
  </w:style>
  <w:style w:type="paragraph" w:styleId="List">
    <w:name w:val="List"/>
    <w:basedOn w:val="BodyText"/>
    <w:next w:val="BodyText"/>
    <w:rsid w:val="002607B6"/>
    <w:pPr>
      <w:tabs>
        <w:tab w:val="left" w:pos="340"/>
      </w:tabs>
      <w:spacing w:before="60" w:after="60"/>
      <w:ind w:left="340" w:hanging="340"/>
    </w:pPr>
  </w:style>
  <w:style w:type="paragraph" w:styleId="ListBullet">
    <w:name w:val="List Bullet"/>
    <w:basedOn w:val="List"/>
    <w:rsid w:val="002607B6"/>
    <w:pPr>
      <w:numPr>
        <w:numId w:val="13"/>
      </w:numPr>
      <w:tabs>
        <w:tab w:val="clear" w:pos="340"/>
      </w:tabs>
      <w:spacing w:before="40" w:after="40"/>
    </w:pPr>
  </w:style>
  <w:style w:type="character" w:customStyle="1" w:styleId="SpecialBold">
    <w:name w:val="Special Bold"/>
    <w:basedOn w:val="DefaultParagraphFont"/>
    <w:rsid w:val="002607B6"/>
    <w:rPr>
      <w:b/>
      <w:spacing w:val="0"/>
    </w:rPr>
  </w:style>
  <w:style w:type="paragraph" w:styleId="ListBullet2">
    <w:name w:val="List Bullet 2"/>
    <w:basedOn w:val="List2"/>
    <w:rsid w:val="002607B6"/>
    <w:pPr>
      <w:numPr>
        <w:numId w:val="14"/>
      </w:numPr>
      <w:tabs>
        <w:tab w:val="clear" w:pos="680"/>
      </w:tabs>
    </w:pPr>
  </w:style>
  <w:style w:type="paragraph" w:styleId="Header">
    <w:name w:val="header"/>
    <w:basedOn w:val="Normal"/>
    <w:link w:val="HeaderChar"/>
    <w:rsid w:val="00260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7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07B6"/>
    <w:pPr>
      <w:spacing w:before="240" w:after="120"/>
      <w:outlineLvl w:val="0"/>
    </w:pPr>
    <w:rPr>
      <w:rFonts w:ascii="Times New Roman" w:hAnsi="Times New Roman"/>
      <w:b/>
      <w:sz w:val="28"/>
    </w:rPr>
  </w:style>
  <w:style w:type="paragraph" w:customStyle="1" w:styleId="AllowPageBreak">
    <w:name w:val="AllowPageBreak"/>
    <w:rsid w:val="002607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07B6"/>
    <w:pPr>
      <w:tabs>
        <w:tab w:val="left" w:pos="680"/>
      </w:tabs>
      <w:spacing w:before="60" w:after="60"/>
      <w:ind w:left="680" w:hanging="340"/>
    </w:pPr>
  </w:style>
  <w:style w:type="character" w:customStyle="1" w:styleId="BoldandItalics">
    <w:name w:val="Bold and Italics"/>
    <w:qFormat/>
    <w:rsid w:val="002607B6"/>
    <w:rPr>
      <w:b/>
      <w:i/>
      <w:u w:val="none"/>
    </w:rPr>
  </w:style>
  <w:style w:type="character" w:customStyle="1" w:styleId="Heading2Char">
    <w:name w:val="Heading 2 Char"/>
    <w:basedOn w:val="DefaultParagraphFont"/>
    <w:link w:val="Heading2"/>
    <w:rsid w:val="00260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7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07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07B6"/>
    <w:rPr>
      <w:rFonts w:ascii="Courier New" w:eastAsia="Times New Roman" w:hAnsi="Courier New" w:cs="Times New Roman"/>
      <w:i/>
      <w:szCs w:val="20"/>
      <w:lang w:val="en-US" w:eastAsia="en-US"/>
    </w:rPr>
  </w:style>
  <w:style w:type="paragraph" w:customStyle="1" w:styleId="HeadingBase">
    <w:name w:val="Heading Base"/>
    <w:rsid w:val="00260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7B6"/>
    <w:pPr>
      <w:tabs>
        <w:tab w:val="right" w:leader="dot" w:pos="9072"/>
      </w:tabs>
      <w:ind w:left="567"/>
    </w:pPr>
    <w:rPr>
      <w:szCs w:val="22"/>
    </w:rPr>
  </w:style>
  <w:style w:type="paragraph" w:customStyle="1" w:styleId="TOCBase">
    <w:name w:val="TOC Base"/>
    <w:rsid w:val="00260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7B6"/>
    <w:pPr>
      <w:tabs>
        <w:tab w:val="right" w:leader="dot" w:pos="9072"/>
      </w:tabs>
      <w:spacing w:before="40" w:after="40"/>
      <w:ind w:left="284"/>
    </w:pPr>
    <w:rPr>
      <w:rFonts w:ascii="Times New Roman" w:hAnsi="Times New Roman"/>
    </w:rPr>
  </w:style>
  <w:style w:type="paragraph" w:styleId="TOC1">
    <w:name w:val="toc 1"/>
    <w:basedOn w:val="TOCBase"/>
    <w:next w:val="Normal"/>
    <w:rsid w:val="002607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07B6"/>
    <w:pPr>
      <w:spacing w:before="5040"/>
      <w:jc w:val="center"/>
    </w:pPr>
    <w:rPr>
      <w:sz w:val="48"/>
      <w:szCs w:val="72"/>
      <w:lang w:val="en-US"/>
    </w:rPr>
  </w:style>
  <w:style w:type="character" w:customStyle="1" w:styleId="TitleChar">
    <w:name w:val="Title Char"/>
    <w:basedOn w:val="DefaultParagraphFont"/>
    <w:link w:val="Title"/>
    <w:rsid w:val="00260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7B6"/>
    <w:pPr>
      <w:tabs>
        <w:tab w:val="left" w:pos="3600"/>
        <w:tab w:val="left" w:pos="3958"/>
      </w:tabs>
    </w:pPr>
  </w:style>
  <w:style w:type="paragraph" w:customStyle="1" w:styleId="Note">
    <w:name w:val="Note"/>
    <w:basedOn w:val="BodyText"/>
    <w:rsid w:val="00260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7B6"/>
    <w:pPr>
      <w:framePr w:wrap="auto" w:hAnchor="text" w:y="6049"/>
    </w:pPr>
    <w:rPr>
      <w:color w:val="000000"/>
      <w:sz w:val="40"/>
    </w:rPr>
  </w:style>
  <w:style w:type="paragraph" w:customStyle="1" w:styleId="TOCTitle">
    <w:name w:val="TOCTitle"/>
    <w:basedOn w:val="Heading1"/>
    <w:rsid w:val="002607B6"/>
    <w:pPr>
      <w:spacing w:after="240"/>
      <w:jc w:val="center"/>
      <w:outlineLvl w:val="9"/>
    </w:pPr>
    <w:rPr>
      <w:caps/>
    </w:rPr>
  </w:style>
  <w:style w:type="paragraph" w:customStyle="1" w:styleId="Version">
    <w:name w:val="Version"/>
    <w:rsid w:val="002607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7B6"/>
    <w:pPr>
      <w:keepNext w:val="0"/>
      <w:tabs>
        <w:tab w:val="right" w:pos="4176"/>
      </w:tabs>
      <w:ind w:left="198" w:hanging="198"/>
    </w:pPr>
    <w:rPr>
      <w:rFonts w:ascii="Garamond" w:hAnsi="Garamond"/>
    </w:rPr>
  </w:style>
  <w:style w:type="paragraph" w:styleId="IndexHeading">
    <w:name w:val="index heading"/>
    <w:basedOn w:val="Normal"/>
    <w:next w:val="Index1"/>
    <w:semiHidden/>
    <w:rsid w:val="002607B6"/>
    <w:pPr>
      <w:spacing w:before="120" w:after="120"/>
    </w:pPr>
    <w:rPr>
      <w:rFonts w:ascii="Arial" w:hAnsi="Arial"/>
      <w:b/>
      <w:color w:val="918585"/>
      <w:sz w:val="24"/>
    </w:rPr>
  </w:style>
  <w:style w:type="paragraph" w:customStyle="1" w:styleId="Chapter">
    <w:name w:val="Chapter"/>
    <w:basedOn w:val="Normal"/>
    <w:rsid w:val="002607B6"/>
    <w:pPr>
      <w:spacing w:before="240"/>
    </w:pPr>
    <w:rPr>
      <w:rFonts w:ascii="Times New Roman" w:hAnsi="Times New Roman"/>
      <w:smallCaps/>
      <w:spacing w:val="80"/>
      <w:sz w:val="28"/>
    </w:rPr>
  </w:style>
  <w:style w:type="paragraph" w:customStyle="1" w:styleId="InChapter">
    <w:name w:val="InChapter"/>
    <w:basedOn w:val="Heading3"/>
    <w:rsid w:val="002607B6"/>
    <w:pPr>
      <w:spacing w:after="240"/>
      <w:outlineLvl w:val="9"/>
    </w:pPr>
    <w:rPr>
      <w:noProof/>
    </w:rPr>
  </w:style>
  <w:style w:type="paragraph" w:styleId="Index2">
    <w:name w:val="index 2"/>
    <w:basedOn w:val="Normal"/>
    <w:next w:val="Normal"/>
    <w:semiHidden/>
    <w:rsid w:val="002607B6"/>
    <w:pPr>
      <w:tabs>
        <w:tab w:val="right" w:pos="4176"/>
      </w:tabs>
      <w:ind w:left="568" w:hanging="284"/>
    </w:pPr>
    <w:rPr>
      <w:rFonts w:ascii="Garamond" w:hAnsi="Garamond"/>
    </w:rPr>
  </w:style>
  <w:style w:type="paragraph" w:customStyle="1" w:styleId="Byline">
    <w:name w:val="Byline"/>
    <w:rsid w:val="00260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7B6"/>
    <w:pPr>
      <w:tabs>
        <w:tab w:val="clear" w:pos="3600"/>
        <w:tab w:val="clear" w:pos="3958"/>
      </w:tabs>
      <w:jc w:val="right"/>
    </w:pPr>
  </w:style>
  <w:style w:type="character" w:styleId="Emphasis">
    <w:name w:val="Emphasis"/>
    <w:basedOn w:val="DefaultParagraphFont"/>
    <w:qFormat/>
    <w:rsid w:val="002607B6"/>
    <w:rPr>
      <w:i/>
    </w:rPr>
  </w:style>
  <w:style w:type="paragraph" w:styleId="Caption">
    <w:name w:val="caption"/>
    <w:basedOn w:val="BodyText"/>
    <w:next w:val="Normal"/>
    <w:qFormat/>
    <w:rsid w:val="002607B6"/>
    <w:pPr>
      <w:framePr w:w="2268" w:hSpace="181" w:vSpace="181" w:wrap="around" w:vAnchor="text" w:hAnchor="page" w:x="1135" w:y="285" w:anchorLock="1"/>
    </w:pPr>
    <w:rPr>
      <w:i/>
    </w:rPr>
  </w:style>
  <w:style w:type="paragraph" w:customStyle="1" w:styleId="MiniTOCTitle">
    <w:name w:val="MiniTOCTitle"/>
    <w:basedOn w:val="Heading4"/>
    <w:rsid w:val="002607B6"/>
    <w:pPr>
      <w:spacing w:before="240"/>
      <w:outlineLvl w:val="9"/>
    </w:pPr>
    <w:rPr>
      <w:noProof/>
      <w:sz w:val="24"/>
    </w:rPr>
  </w:style>
  <w:style w:type="paragraph" w:customStyle="1" w:styleId="MiniTOCItem">
    <w:name w:val="MiniTOCItem"/>
    <w:basedOn w:val="ListBullet"/>
    <w:rsid w:val="002607B6"/>
    <w:pPr>
      <w:numPr>
        <w:numId w:val="0"/>
      </w:numPr>
      <w:tabs>
        <w:tab w:val="right" w:leader="dot" w:pos="6521"/>
      </w:tabs>
      <w:spacing w:before="0" w:after="0"/>
    </w:pPr>
  </w:style>
  <w:style w:type="paragraph" w:customStyle="1" w:styleId="TOFTitle">
    <w:name w:val="TOFTitle"/>
    <w:basedOn w:val="TOCTitle"/>
    <w:rsid w:val="002607B6"/>
  </w:style>
  <w:style w:type="paragraph" w:styleId="TableofFigures">
    <w:name w:val="table of figures"/>
    <w:basedOn w:val="Normal"/>
    <w:next w:val="Normal"/>
    <w:semiHidden/>
    <w:rsid w:val="002607B6"/>
    <w:pPr>
      <w:tabs>
        <w:tab w:val="right" w:leader="dot" w:pos="9072"/>
      </w:tabs>
      <w:ind w:left="970" w:hanging="403"/>
    </w:pPr>
    <w:rPr>
      <w:rFonts w:ascii="Times New Roman" w:hAnsi="Times New Roman"/>
      <w:b/>
    </w:rPr>
  </w:style>
  <w:style w:type="paragraph" w:styleId="ListNumber">
    <w:name w:val="List Number"/>
    <w:basedOn w:val="List"/>
    <w:rsid w:val="002607B6"/>
    <w:pPr>
      <w:numPr>
        <w:numId w:val="11"/>
      </w:numPr>
    </w:pPr>
  </w:style>
  <w:style w:type="character" w:customStyle="1" w:styleId="WingdingSymbols">
    <w:name w:val="Wingding Symbols"/>
    <w:rsid w:val="002607B6"/>
    <w:rPr>
      <w:rFonts w:ascii="Wingdings" w:hAnsi="Wingdings"/>
    </w:rPr>
  </w:style>
  <w:style w:type="paragraph" w:customStyle="1" w:styleId="TableHeading">
    <w:name w:val="Table Heading"/>
    <w:basedOn w:val="HeadingBase"/>
    <w:rsid w:val="002607B6"/>
    <w:pPr>
      <w:keepLines/>
      <w:pBdr>
        <w:bottom w:val="single" w:sz="6" w:space="1" w:color="918585"/>
      </w:pBdr>
      <w:spacing w:before="240"/>
    </w:pPr>
  </w:style>
  <w:style w:type="character" w:customStyle="1" w:styleId="HotSpot">
    <w:name w:val="HotSpot"/>
    <w:rsid w:val="002607B6"/>
    <w:rPr>
      <w:color w:val="0033CC"/>
      <w:u w:val="none"/>
    </w:rPr>
  </w:style>
  <w:style w:type="paragraph" w:customStyle="1" w:styleId="BodyTextRight">
    <w:name w:val="Body Text Right"/>
    <w:basedOn w:val="BodyText"/>
    <w:rsid w:val="002607B6"/>
    <w:pPr>
      <w:spacing w:before="0" w:after="0"/>
      <w:jc w:val="right"/>
    </w:pPr>
  </w:style>
  <w:style w:type="paragraph" w:styleId="Index3">
    <w:name w:val="index 3"/>
    <w:basedOn w:val="ListNumber2"/>
    <w:next w:val="Normal"/>
    <w:semiHidden/>
    <w:rsid w:val="002607B6"/>
    <w:pPr>
      <w:numPr>
        <w:numId w:val="0"/>
      </w:numPr>
      <w:tabs>
        <w:tab w:val="right" w:leader="dot" w:pos="4176"/>
      </w:tabs>
    </w:pPr>
  </w:style>
  <w:style w:type="paragraph" w:styleId="ListNumber2">
    <w:name w:val="List Number 2"/>
    <w:basedOn w:val="List2"/>
    <w:rsid w:val="002607B6"/>
    <w:pPr>
      <w:numPr>
        <w:numId w:val="10"/>
      </w:numPr>
      <w:tabs>
        <w:tab w:val="clear" w:pos="1060"/>
      </w:tabs>
    </w:pPr>
  </w:style>
  <w:style w:type="paragraph" w:customStyle="1" w:styleId="MarginNote">
    <w:name w:val="Margin Note"/>
    <w:basedOn w:val="BodyText"/>
    <w:rsid w:val="00260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7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07B6"/>
    <w:rPr>
      <w:sz w:val="32"/>
    </w:rPr>
  </w:style>
  <w:style w:type="paragraph" w:customStyle="1" w:styleId="HeadingProcedure">
    <w:name w:val="Heading Procedure"/>
    <w:basedOn w:val="HeadingBase"/>
    <w:next w:val="Normal"/>
    <w:rsid w:val="002607B6"/>
    <w:pPr>
      <w:tabs>
        <w:tab w:val="left" w:pos="0"/>
      </w:tabs>
      <w:spacing w:before="120" w:after="60"/>
    </w:pPr>
    <w:rPr>
      <w:i/>
      <w:color w:val="918585"/>
      <w:sz w:val="22"/>
    </w:rPr>
  </w:style>
  <w:style w:type="paragraph" w:customStyle="1" w:styleId="TableBodyText">
    <w:name w:val="Table Body Text"/>
    <w:basedOn w:val="BodyText"/>
    <w:rsid w:val="002607B6"/>
    <w:pPr>
      <w:spacing w:before="60" w:after="60"/>
    </w:pPr>
  </w:style>
  <w:style w:type="paragraph" w:styleId="ListContinue">
    <w:name w:val="List Continue"/>
    <w:basedOn w:val="List"/>
    <w:rsid w:val="002607B6"/>
    <w:pPr>
      <w:ind w:firstLine="0"/>
    </w:pPr>
  </w:style>
  <w:style w:type="paragraph" w:customStyle="1" w:styleId="ListNote">
    <w:name w:val="List Note"/>
    <w:basedOn w:val="List"/>
    <w:rsid w:val="002607B6"/>
    <w:pPr>
      <w:pBdr>
        <w:top w:val="single" w:sz="6" w:space="2" w:color="918585"/>
        <w:bottom w:val="single" w:sz="6" w:space="2" w:color="918585"/>
      </w:pBdr>
      <w:tabs>
        <w:tab w:val="left" w:pos="1021"/>
      </w:tabs>
      <w:ind w:firstLine="0"/>
    </w:pPr>
  </w:style>
  <w:style w:type="paragraph" w:customStyle="1" w:styleId="Warning">
    <w:name w:val="Warning"/>
    <w:basedOn w:val="BodyText"/>
    <w:rsid w:val="002607B6"/>
    <w:pPr>
      <w:shd w:val="clear" w:color="auto" w:fill="D9D9D9"/>
      <w:tabs>
        <w:tab w:val="left" w:pos="992"/>
      </w:tabs>
      <w:ind w:left="119" w:right="119"/>
    </w:pPr>
    <w:rPr>
      <w:sz w:val="20"/>
    </w:rPr>
  </w:style>
  <w:style w:type="paragraph" w:customStyle="1" w:styleId="MarginIcons">
    <w:name w:val="Margin Icons"/>
    <w:basedOn w:val="BodyText"/>
    <w:rsid w:val="00260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7B6"/>
    <w:rPr>
      <w:rFonts w:ascii="Courier New" w:hAnsi="Courier New"/>
    </w:rPr>
  </w:style>
  <w:style w:type="paragraph" w:customStyle="1" w:styleId="NoteBullet">
    <w:name w:val="Note Bullet"/>
    <w:basedOn w:val="Note"/>
    <w:rsid w:val="002607B6"/>
    <w:pPr>
      <w:tabs>
        <w:tab w:val="clear" w:pos="680"/>
      </w:tabs>
      <w:spacing w:before="60" w:after="60"/>
    </w:pPr>
  </w:style>
  <w:style w:type="paragraph" w:customStyle="1" w:styleId="SubHeading2">
    <w:name w:val="SubHeading2"/>
    <w:basedOn w:val="HeadingBase"/>
    <w:rsid w:val="002607B6"/>
    <w:pPr>
      <w:spacing w:before="240" w:after="60"/>
    </w:pPr>
    <w:rPr>
      <w:sz w:val="20"/>
    </w:rPr>
  </w:style>
  <w:style w:type="paragraph" w:customStyle="1" w:styleId="SubHeading1">
    <w:name w:val="SubHeading1"/>
    <w:basedOn w:val="HeadingBase"/>
    <w:rsid w:val="002607B6"/>
    <w:pPr>
      <w:spacing w:before="240" w:after="60"/>
    </w:pPr>
    <w:rPr>
      <w:color w:val="918585"/>
      <w:sz w:val="22"/>
    </w:rPr>
  </w:style>
  <w:style w:type="paragraph" w:customStyle="1" w:styleId="SideHeading">
    <w:name w:val="Side Heading"/>
    <w:basedOn w:val="HeadingBase"/>
    <w:rsid w:val="00260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7B6"/>
    <w:pPr>
      <w:numPr>
        <w:numId w:val="12"/>
      </w:numPr>
    </w:pPr>
  </w:style>
  <w:style w:type="paragraph" w:styleId="PlainText">
    <w:name w:val="Plain Text"/>
    <w:basedOn w:val="Normal"/>
    <w:link w:val="PlainTextChar"/>
    <w:rsid w:val="002607B6"/>
    <w:rPr>
      <w:sz w:val="20"/>
    </w:rPr>
  </w:style>
  <w:style w:type="character" w:customStyle="1" w:styleId="PlainTextChar">
    <w:name w:val="Plain Text Char"/>
    <w:basedOn w:val="DefaultParagraphFont"/>
    <w:link w:val="PlainText"/>
    <w:rsid w:val="002607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07B6"/>
    <w:rPr>
      <w:b/>
      <w:smallCaps/>
    </w:rPr>
  </w:style>
  <w:style w:type="paragraph" w:customStyle="1" w:styleId="TableListNumber">
    <w:name w:val="Table List Number"/>
    <w:basedOn w:val="ListNumber"/>
    <w:rsid w:val="002607B6"/>
    <w:pPr>
      <w:numPr>
        <w:numId w:val="0"/>
      </w:numPr>
    </w:pPr>
  </w:style>
  <w:style w:type="paragraph" w:styleId="TOC4">
    <w:name w:val="toc 4"/>
    <w:basedOn w:val="TOCBase"/>
    <w:next w:val="Normal"/>
    <w:semiHidden/>
    <w:rsid w:val="002607B6"/>
    <w:pPr>
      <w:tabs>
        <w:tab w:val="right" w:leader="dot" w:pos="9071"/>
      </w:tabs>
      <w:ind w:left="1701"/>
    </w:pPr>
  </w:style>
  <w:style w:type="paragraph" w:customStyle="1" w:styleId="ListAlpha">
    <w:name w:val="List Alpha"/>
    <w:basedOn w:val="List"/>
    <w:rsid w:val="002607B6"/>
    <w:pPr>
      <w:numPr>
        <w:numId w:val="9"/>
      </w:numPr>
    </w:pPr>
  </w:style>
  <w:style w:type="paragraph" w:customStyle="1" w:styleId="ListAlpha2">
    <w:name w:val="List Alpha 2"/>
    <w:basedOn w:val="List2"/>
    <w:rsid w:val="002607B6"/>
    <w:pPr>
      <w:numPr>
        <w:numId w:val="8"/>
      </w:numPr>
    </w:pPr>
  </w:style>
  <w:style w:type="paragraph" w:styleId="List3">
    <w:name w:val="List 3"/>
    <w:basedOn w:val="BodyText"/>
    <w:rsid w:val="002607B6"/>
    <w:pPr>
      <w:tabs>
        <w:tab w:val="left" w:pos="1021"/>
      </w:tabs>
      <w:spacing w:before="60" w:after="60"/>
      <w:ind w:left="1020" w:hanging="340"/>
    </w:pPr>
  </w:style>
  <w:style w:type="paragraph" w:styleId="List4">
    <w:name w:val="List 4"/>
    <w:basedOn w:val="BodyText"/>
    <w:rsid w:val="002607B6"/>
    <w:pPr>
      <w:tabs>
        <w:tab w:val="left" w:pos="1361"/>
      </w:tabs>
      <w:spacing w:before="60" w:after="60"/>
      <w:ind w:left="1361" w:hanging="340"/>
    </w:pPr>
  </w:style>
  <w:style w:type="paragraph" w:styleId="List5">
    <w:name w:val="List 5"/>
    <w:basedOn w:val="BodyText"/>
    <w:rsid w:val="002607B6"/>
    <w:pPr>
      <w:tabs>
        <w:tab w:val="left" w:pos="1701"/>
      </w:tabs>
      <w:spacing w:before="60" w:after="60"/>
      <w:ind w:left="1701" w:hanging="340"/>
    </w:pPr>
  </w:style>
  <w:style w:type="paragraph" w:styleId="ListBullet3">
    <w:name w:val="List Bullet 3"/>
    <w:basedOn w:val="List3"/>
    <w:rsid w:val="002607B6"/>
    <w:pPr>
      <w:numPr>
        <w:numId w:val="15"/>
      </w:numPr>
      <w:tabs>
        <w:tab w:val="clear" w:pos="1021"/>
      </w:tabs>
      <w:ind w:left="1037" w:hanging="357"/>
    </w:pPr>
  </w:style>
  <w:style w:type="paragraph" w:styleId="ListBullet4">
    <w:name w:val="List Bullet 4"/>
    <w:basedOn w:val="List4"/>
    <w:rsid w:val="002607B6"/>
    <w:pPr>
      <w:numPr>
        <w:numId w:val="3"/>
      </w:numPr>
    </w:pPr>
  </w:style>
  <w:style w:type="paragraph" w:styleId="ListBullet5">
    <w:name w:val="List Bullet 5"/>
    <w:basedOn w:val="List5"/>
    <w:rsid w:val="002607B6"/>
    <w:pPr>
      <w:numPr>
        <w:numId w:val="4"/>
      </w:numPr>
    </w:pPr>
  </w:style>
  <w:style w:type="paragraph" w:styleId="ListContinue2">
    <w:name w:val="List Continue 2"/>
    <w:basedOn w:val="List2"/>
    <w:rsid w:val="002607B6"/>
    <w:pPr>
      <w:ind w:firstLine="0"/>
    </w:pPr>
  </w:style>
  <w:style w:type="paragraph" w:styleId="ListContinue3">
    <w:name w:val="List Continue 3"/>
    <w:basedOn w:val="List3"/>
    <w:rsid w:val="002607B6"/>
    <w:pPr>
      <w:ind w:left="1021" w:firstLine="0"/>
    </w:pPr>
  </w:style>
  <w:style w:type="paragraph" w:styleId="ListContinue4">
    <w:name w:val="List Continue 4"/>
    <w:basedOn w:val="List4"/>
    <w:rsid w:val="002607B6"/>
    <w:pPr>
      <w:ind w:firstLine="0"/>
    </w:pPr>
  </w:style>
  <w:style w:type="paragraph" w:styleId="ListContinue5">
    <w:name w:val="List Continue 5"/>
    <w:basedOn w:val="List5"/>
    <w:rsid w:val="002607B6"/>
    <w:pPr>
      <w:ind w:firstLine="0"/>
    </w:pPr>
  </w:style>
  <w:style w:type="paragraph" w:styleId="ListNumber3">
    <w:name w:val="List Number 3"/>
    <w:basedOn w:val="List3"/>
    <w:rsid w:val="002607B6"/>
    <w:pPr>
      <w:numPr>
        <w:numId w:val="5"/>
      </w:numPr>
    </w:pPr>
  </w:style>
  <w:style w:type="paragraph" w:styleId="ListNumber4">
    <w:name w:val="List Number 4"/>
    <w:basedOn w:val="List4"/>
    <w:rsid w:val="002607B6"/>
    <w:pPr>
      <w:numPr>
        <w:numId w:val="6"/>
      </w:numPr>
    </w:pPr>
  </w:style>
  <w:style w:type="paragraph" w:styleId="ListNumber5">
    <w:name w:val="List Number 5"/>
    <w:basedOn w:val="List5"/>
    <w:rsid w:val="002607B6"/>
    <w:pPr>
      <w:numPr>
        <w:numId w:val="7"/>
      </w:numPr>
    </w:pPr>
  </w:style>
  <w:style w:type="paragraph" w:styleId="BlockText">
    <w:name w:val="Block Text"/>
    <w:basedOn w:val="Normal"/>
    <w:rsid w:val="002607B6"/>
    <w:pPr>
      <w:spacing w:after="120"/>
      <w:ind w:left="1440" w:right="1440"/>
    </w:pPr>
  </w:style>
  <w:style w:type="character" w:customStyle="1" w:styleId="Subscript">
    <w:name w:val="Subscript"/>
    <w:basedOn w:val="DefaultParagraphFont"/>
    <w:rsid w:val="002607B6"/>
    <w:rPr>
      <w:sz w:val="16"/>
      <w:vertAlign w:val="subscript"/>
    </w:rPr>
  </w:style>
  <w:style w:type="character" w:customStyle="1" w:styleId="Superscript">
    <w:name w:val="Superscript"/>
    <w:basedOn w:val="DefaultParagraphFont"/>
    <w:rsid w:val="002607B6"/>
    <w:rPr>
      <w:sz w:val="16"/>
      <w:vertAlign w:val="superscript"/>
    </w:rPr>
  </w:style>
  <w:style w:type="character" w:customStyle="1" w:styleId="Symbols">
    <w:name w:val="Symbols"/>
    <w:basedOn w:val="DefaultParagraphFont"/>
    <w:rsid w:val="002607B6"/>
    <w:rPr>
      <w:rFonts w:ascii="Symbol" w:hAnsi="Symbol"/>
    </w:rPr>
  </w:style>
  <w:style w:type="character" w:customStyle="1" w:styleId="MenuOptions">
    <w:name w:val="Menu Options"/>
    <w:basedOn w:val="DefaultParagraphFont"/>
    <w:rsid w:val="002607B6"/>
    <w:rPr>
      <w:rFonts w:ascii="Arial Narrow" w:hAnsi="Arial Narrow"/>
      <w:smallCaps/>
    </w:rPr>
  </w:style>
  <w:style w:type="character" w:customStyle="1" w:styleId="Buttons">
    <w:name w:val="Buttons"/>
    <w:basedOn w:val="DefaultParagraphFont"/>
    <w:rsid w:val="002607B6"/>
    <w:rPr>
      <w:b/>
    </w:rPr>
  </w:style>
  <w:style w:type="character" w:customStyle="1" w:styleId="Underlined">
    <w:name w:val="Underlined"/>
    <w:basedOn w:val="DefaultParagraphFont"/>
    <w:rsid w:val="002607B6"/>
    <w:rPr>
      <w:u w:val="single"/>
    </w:rPr>
  </w:style>
  <w:style w:type="paragraph" w:customStyle="1" w:styleId="TableBodyTextRight">
    <w:name w:val="Table Body Text Right"/>
    <w:basedOn w:val="TableBodyText"/>
    <w:rsid w:val="002607B6"/>
    <w:pPr>
      <w:widowControl w:val="0"/>
      <w:autoSpaceDE w:val="0"/>
      <w:autoSpaceDN w:val="0"/>
      <w:adjustRightInd w:val="0"/>
      <w:jc w:val="right"/>
    </w:pPr>
    <w:rPr>
      <w:rFonts w:cs="Arial"/>
      <w:szCs w:val="18"/>
    </w:rPr>
  </w:style>
  <w:style w:type="paragraph" w:customStyle="1" w:styleId="CopyrightText">
    <w:name w:val="Copyright Text"/>
    <w:basedOn w:val="BodyText"/>
    <w:rsid w:val="002607B6"/>
    <w:rPr>
      <w:sz w:val="18"/>
    </w:rPr>
  </w:style>
  <w:style w:type="paragraph" w:customStyle="1" w:styleId="BodySmallRight">
    <w:name w:val="Body Small Right"/>
    <w:basedOn w:val="BodyTextRight"/>
    <w:rsid w:val="002607B6"/>
    <w:rPr>
      <w:sz w:val="18"/>
      <w:szCs w:val="18"/>
    </w:rPr>
  </w:style>
  <w:style w:type="paragraph" w:customStyle="1" w:styleId="MarginEdition">
    <w:name w:val="Margin Edition"/>
    <w:basedOn w:val="MarginNote"/>
    <w:rsid w:val="002607B6"/>
    <w:pPr>
      <w:spacing w:before="0" w:after="0"/>
    </w:pPr>
    <w:rPr>
      <w:rFonts w:ascii="Times New Roman" w:hAnsi="Times New Roman"/>
      <w:color w:val="999999"/>
    </w:rPr>
  </w:style>
  <w:style w:type="paragraph" w:customStyle="1" w:styleId="Spacer">
    <w:name w:val="Spacer"/>
    <w:basedOn w:val="Normal"/>
    <w:rsid w:val="002607B6"/>
    <w:rPr>
      <w:sz w:val="2"/>
      <w:szCs w:val="2"/>
    </w:rPr>
  </w:style>
  <w:style w:type="character" w:customStyle="1" w:styleId="Small">
    <w:name w:val="Small"/>
    <w:basedOn w:val="DefaultParagraphFont"/>
    <w:rsid w:val="002607B6"/>
    <w:rPr>
      <w:sz w:val="16"/>
    </w:rPr>
  </w:style>
  <w:style w:type="paragraph" w:customStyle="1" w:styleId="WideTable">
    <w:name w:val="Wide Table"/>
    <w:basedOn w:val="Normal"/>
    <w:rsid w:val="002607B6"/>
    <w:pPr>
      <w:ind w:left="-1418"/>
    </w:pPr>
    <w:rPr>
      <w:sz w:val="2"/>
      <w:szCs w:val="2"/>
    </w:rPr>
  </w:style>
  <w:style w:type="character" w:styleId="PageNumber">
    <w:name w:val="page number"/>
    <w:basedOn w:val="DefaultParagraphFont"/>
    <w:rsid w:val="002607B6"/>
  </w:style>
  <w:style w:type="paragraph" w:styleId="Quote">
    <w:name w:val="Quote"/>
    <w:basedOn w:val="Heading1"/>
    <w:link w:val="QuoteChar"/>
    <w:qFormat/>
    <w:rsid w:val="002607B6"/>
    <w:rPr>
      <w:b w:val="0"/>
      <w:sz w:val="72"/>
      <w:szCs w:val="72"/>
      <w:lang w:val="en-NZ"/>
    </w:rPr>
  </w:style>
  <w:style w:type="character" w:customStyle="1" w:styleId="QuoteChar">
    <w:name w:val="Quote Char"/>
    <w:basedOn w:val="DefaultParagraphFont"/>
    <w:link w:val="Quote"/>
    <w:rsid w:val="00260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7B6"/>
    <w:pPr>
      <w:pageBreakBefore/>
    </w:pPr>
  </w:style>
  <w:style w:type="paragraph" w:customStyle="1" w:styleId="Border">
    <w:name w:val="Border"/>
    <w:basedOn w:val="Normal"/>
    <w:qFormat/>
    <w:rsid w:val="00260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7B6"/>
    <w:rPr>
      <w:b/>
      <w:bCs/>
      <w:i/>
      <w:iCs/>
      <w:color w:val="auto"/>
    </w:rPr>
  </w:style>
  <w:style w:type="paragraph" w:styleId="IntenseQuote">
    <w:name w:val="Intense Quote"/>
    <w:basedOn w:val="Normal"/>
    <w:next w:val="Normal"/>
    <w:link w:val="IntenseQuoteChar"/>
    <w:uiPriority w:val="30"/>
    <w:qFormat/>
    <w:rsid w:val="00260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7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07B6"/>
    <w:rPr>
      <w:smallCaps/>
      <w:color w:val="auto"/>
      <w:u w:val="single"/>
    </w:rPr>
  </w:style>
  <w:style w:type="character" w:styleId="IntenseReference">
    <w:name w:val="Intense Reference"/>
    <w:basedOn w:val="DefaultParagraphFont"/>
    <w:uiPriority w:val="32"/>
    <w:qFormat/>
    <w:rsid w:val="002607B6"/>
    <w:rPr>
      <w:b/>
      <w:bCs/>
      <w:smallCaps/>
      <w:color w:val="auto"/>
      <w:spacing w:val="5"/>
      <w:u w:val="single"/>
    </w:rPr>
  </w:style>
  <w:style w:type="paragraph" w:customStyle="1" w:styleId="2ColumnHeading">
    <w:name w:val="2Column Heading"/>
    <w:basedOn w:val="BodyText"/>
    <w:qFormat/>
    <w:rsid w:val="002607B6"/>
    <w:pPr>
      <w:spacing w:after="60"/>
      <w:ind w:left="-2268"/>
    </w:pPr>
    <w:rPr>
      <w:b/>
    </w:rPr>
  </w:style>
  <w:style w:type="paragraph" w:customStyle="1" w:styleId="Heading1TOC">
    <w:name w:val="Heading1 TOC"/>
    <w:basedOn w:val="Normal"/>
    <w:qFormat/>
    <w:rsid w:val="002607B6"/>
    <w:pPr>
      <w:spacing w:before="240" w:after="120"/>
    </w:pPr>
    <w:rPr>
      <w:rFonts w:ascii="Times New Roman" w:hAnsi="Times New Roman"/>
      <w:b/>
      <w:sz w:val="32"/>
    </w:rPr>
  </w:style>
  <w:style w:type="paragraph" w:customStyle="1" w:styleId="Heading2TOC">
    <w:name w:val="Heading2 TOC"/>
    <w:basedOn w:val="Normal"/>
    <w:qFormat/>
    <w:rsid w:val="002607B6"/>
    <w:pPr>
      <w:spacing w:before="240" w:after="60"/>
    </w:pPr>
    <w:rPr>
      <w:rFonts w:ascii="Times New Roman" w:hAnsi="Times New Roman"/>
      <w:b/>
      <w:sz w:val="28"/>
    </w:rPr>
  </w:style>
  <w:style w:type="character" w:customStyle="1" w:styleId="Underline">
    <w:name w:val="Underline"/>
    <w:basedOn w:val="DefaultParagraphFont"/>
    <w:qFormat/>
    <w:rsid w:val="002607B6"/>
    <w:rPr>
      <w:u w:val="single"/>
    </w:rPr>
  </w:style>
  <w:style w:type="paragraph" w:styleId="BalloonText">
    <w:name w:val="Balloon Text"/>
    <w:basedOn w:val="Normal"/>
    <w:link w:val="BalloonTextChar"/>
    <w:rsid w:val="002607B6"/>
    <w:rPr>
      <w:rFonts w:ascii="Tahoma" w:hAnsi="Tahoma" w:cs="Tahoma"/>
      <w:sz w:val="16"/>
      <w:szCs w:val="16"/>
    </w:rPr>
  </w:style>
  <w:style w:type="character" w:customStyle="1" w:styleId="BalloonTextChar">
    <w:name w:val="Balloon Text Char"/>
    <w:basedOn w:val="DefaultParagraphFont"/>
    <w:link w:val="BalloonText"/>
    <w:rsid w:val="002607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07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07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826</Words>
  <Characters>5205</Characters>
  <Application>Microsoft Office Word</Application>
  <DocSecurity>0</DocSecurity>
  <Lines>210</Lines>
  <Paragraphs>110</Paragraphs>
  <ScaleCrop>false</ScaleCrop>
  <Company>Author-it Software Corporation Ltd.</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FNSRSK501A Undertake risk identification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2012-05-26T16:31:00Z</dcterms:created>
  <dcterms:modified xsi:type="dcterms:W3CDTF">2012-05-26T16:31:00Z</dcterms:modified>
</cp:coreProperties>
</file>