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F6C" w:rsidP="00C77F6C">
      <w:pPr>
        <w:pStyle w:val="Title"/>
      </w:pPr>
      <w:r>
        <w:fldChar w:fldCharType="begin"/>
      </w:r>
      <w:r>
        <w:instrText xml:space="preserve"> TITLE   \* MERGEFORMAT </w:instrText>
      </w:r>
      <w:r>
        <w:fldChar w:fldCharType="separate"/>
      </w:r>
      <w:r>
        <w:t>FNSRSK401A Implement risk management strategies</w:t>
      </w:r>
      <w:r>
        <w:fldChar w:fldCharType="end"/>
      </w:r>
    </w:p>
    <w:p w:rsidR="00C77F6C" w:rsidP="00C77F6C">
      <w:pPr>
        <w:pStyle w:val="Version"/>
        <w:sectPr w:rsidSect="001E17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1761" w:rsidP="001E1761">
      <w:pPr>
        <w:pStyle w:val="SuperHeading"/>
      </w:pPr>
      <w:r w:rsidRPr="001E1761">
        <w:t>FNSRSK401A Implement risk management strategies</w:t>
      </w:r>
    </w:p>
    <w:p w:rsidR="00000000" w:rsidRPr="001E1761" w:rsidP="001E1761">
      <w:pPr>
        <w:pStyle w:val="SuperHeading"/>
      </w:pPr>
    </w:p>
    <w:p w:rsidR="00000000" w:rsidRPr="001E1761" w:rsidP="001E1761">
      <w:pPr>
        <w:pStyle w:val="Heading1"/>
      </w:pPr>
      <w:bookmarkStart w:id="1" w:name="O_80403"/>
      <w:bookmarkEnd w:id="1"/>
      <w:r w:rsidRPr="001E1761">
        <w:t>Modification History</w:t>
      </w:r>
    </w:p>
    <w:p w:rsidR="00000000" w:rsidRPr="001E1761" w:rsidP="001E1761">
      <w:pPr>
        <w:pStyle w:val="BodyText"/>
      </w:pPr>
      <w:r w:rsidRPr="001E1761">
        <w:t>Not applicable.</w:t>
      </w:r>
    </w:p>
    <w:p w:rsidR="00000000" w:rsidRPr="001E1761" w:rsidP="001E1761">
      <w:pPr>
        <w:pStyle w:val="AllowPageBreak"/>
      </w:pPr>
    </w:p>
    <w:p w:rsidR="00000000" w:rsidRPr="001E1761" w:rsidP="001E1761">
      <w:pPr>
        <w:pStyle w:val="Heading1"/>
      </w:pPr>
      <w:bookmarkStart w:id="2" w:name="O_80404"/>
      <w:bookmarkEnd w:id="2"/>
      <w:r w:rsidRPr="001E1761">
        <w:t>Unit Descriptor</w:t>
      </w:r>
    </w:p>
    <w:tbl>
      <w:tblPr>
        <w:tblW w:w="0" w:type="auto"/>
        <w:tblLayout w:type="fixed"/>
        <w:tblCellMar>
          <w:left w:w="62" w:type="dxa"/>
          <w:right w:w="62" w:type="dxa"/>
        </w:tblCellMar>
        <w:tblLook w:val="0000"/>
      </w:tblPr>
      <w:tblGrid>
        <w:gridCol w:w="2646"/>
        <w:gridCol w:w="5876"/>
      </w:tblGrid>
      <w:tr w:rsidTr="00C77F6C">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This unit describes the performance outcomes, skills and knowledge required to interpret an organisation'</w:t>
            </w:r>
            <w:r w:rsidRPr="001E1761">
              <w:t>s financial risk management strategies in terms of own work and effectively use risk mitigation and elimination techniques and tools.</w:t>
            </w:r>
          </w:p>
          <w:p w:rsidR="00000000" w:rsidRPr="001E1761" w:rsidP="001E1761">
            <w:pPr>
              <w:pStyle w:val="BodyText"/>
            </w:pPr>
          </w:p>
          <w:p w:rsidR="00000000" w:rsidRPr="001E1761" w:rsidP="001E1761">
            <w:pPr>
              <w:pStyle w:val="BodyText"/>
            </w:pPr>
            <w:r w:rsidRPr="001E1761">
              <w:t>No licensing, legislative, regulatory or certification requirements apply to this unit at the time of endorsement.</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3" w:name="O_80405"/>
      <w:bookmarkEnd w:id="3"/>
      <w:r w:rsidRPr="001E1761">
        <w:t>Application of the Unit</w:t>
      </w:r>
    </w:p>
    <w:tbl>
      <w:tblPr>
        <w:tblW w:w="0" w:type="auto"/>
        <w:tblLayout w:type="fixed"/>
        <w:tblCellMar>
          <w:left w:w="62" w:type="dxa"/>
          <w:right w:w="62" w:type="dxa"/>
        </w:tblCellMar>
        <w:tblLook w:val="0000"/>
      </w:tblPr>
      <w:tblGrid>
        <w:gridCol w:w="2721"/>
        <w:gridCol w:w="5801"/>
      </w:tblGrid>
      <w:tr w:rsidTr="00C77F6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This unit applies in a range of organisations for job roles involving following policies and strategies to manage risk.</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4" w:name="O_80406"/>
      <w:bookmarkEnd w:id="4"/>
      <w:r w:rsidRPr="001E1761">
        <w:t>Licensing/Regulatory Information</w:t>
      </w:r>
    </w:p>
    <w:p w:rsidR="00000000" w:rsidRPr="001E1761" w:rsidP="001E1761">
      <w:pPr>
        <w:pStyle w:val="BodyText"/>
      </w:pPr>
      <w:r w:rsidRPr="001E1761">
        <w:t>Not applicable.</w:t>
      </w:r>
    </w:p>
    <w:p w:rsidR="00000000" w:rsidRPr="001E1761" w:rsidP="001E1761">
      <w:pPr>
        <w:pStyle w:val="AllowPageBreak"/>
      </w:pPr>
    </w:p>
    <w:p w:rsidR="00000000" w:rsidRPr="001E1761" w:rsidP="001E1761">
      <w:pPr>
        <w:pStyle w:val="Heading1"/>
      </w:pPr>
      <w:bookmarkStart w:id="5" w:name="O_80408"/>
      <w:bookmarkEnd w:id="5"/>
      <w:r w:rsidRPr="001E1761">
        <w:t>Pre-Requisites</w:t>
      </w:r>
    </w:p>
    <w:tbl>
      <w:tblPr>
        <w:tblW w:w="0" w:type="auto"/>
        <w:tblLayout w:type="fixed"/>
        <w:tblCellMar>
          <w:left w:w="62" w:type="dxa"/>
          <w:right w:w="62" w:type="dxa"/>
        </w:tblCellMar>
        <w:tblLook w:val="0000"/>
      </w:tblPr>
      <w:tblGrid>
        <w:gridCol w:w="2745"/>
        <w:gridCol w:w="1301"/>
        <w:gridCol w:w="4476"/>
      </w:tblGrid>
      <w:tr w:rsidTr="00C77F6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p>
        </w:tc>
      </w:tr>
      <w:tr w:rsidTr="00C77F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p>
        </w:tc>
      </w:tr>
      <w:tr w:rsidTr="00C77F6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6" w:name="O_80407"/>
      <w:bookmarkEnd w:id="6"/>
      <w:r w:rsidRPr="001E1761">
        <w:t>Employability Skills Information</w:t>
      </w:r>
    </w:p>
    <w:tbl>
      <w:tblPr>
        <w:tblW w:w="0" w:type="auto"/>
        <w:tblLayout w:type="fixed"/>
        <w:tblCellMar>
          <w:left w:w="62" w:type="dxa"/>
          <w:right w:w="62" w:type="dxa"/>
        </w:tblCellMar>
        <w:tblLook w:val="0000"/>
      </w:tblPr>
      <w:tblGrid>
        <w:gridCol w:w="2762"/>
        <w:gridCol w:w="5760"/>
      </w:tblGrid>
      <w:tr w:rsidTr="00C77F6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This unit contains employability skills.</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7" w:name="O_80409"/>
      <w:bookmarkEnd w:id="7"/>
      <w:r w:rsidRPr="001E1761">
        <w:t>Elements and Performance Criteria Pre-Content</w:t>
      </w:r>
    </w:p>
    <w:tbl>
      <w:tblPr>
        <w:tblW w:w="0" w:type="auto"/>
        <w:tblLayout w:type="fixed"/>
        <w:tblCellMar>
          <w:left w:w="62" w:type="dxa"/>
          <w:right w:w="62" w:type="dxa"/>
        </w:tblCellMar>
        <w:tblLook w:val="0000"/>
      </w:tblPr>
      <w:tblGrid>
        <w:gridCol w:w="2543"/>
        <w:gridCol w:w="5979"/>
      </w:tblGrid>
      <w:tr w:rsidTr="00C77F6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Performance criteria describe the performance needed to demonstrate achievement of the element. Where bold italicised text is used, further information is detailed in the required skills and</w:t>
            </w:r>
            <w:r w:rsidRPr="001E1761">
              <w:t xml:space="preserve"> knowledge section and the range statement. Assessment of performance is to be consistent with the evidence guide.</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8" w:name="O_80410"/>
      <w:bookmarkEnd w:id="8"/>
      <w:r w:rsidRPr="001E1761">
        <w:t>Elements and Performance Criteria</w:t>
      </w:r>
    </w:p>
    <w:tbl>
      <w:tblPr>
        <w:tblW w:w="0" w:type="auto"/>
        <w:tblLayout w:type="fixed"/>
        <w:tblCellMar>
          <w:left w:w="62" w:type="dxa"/>
          <w:right w:w="62" w:type="dxa"/>
        </w:tblCellMar>
        <w:tblLook w:val="0000"/>
      </w:tblPr>
      <w:tblGrid>
        <w:gridCol w:w="2543"/>
        <w:gridCol w:w="5979"/>
      </w:tblGrid>
      <w:tr w:rsidTr="00C77F6C">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PERFORMANCE CRITERIA</w:t>
            </w:r>
          </w:p>
        </w:tc>
      </w:tr>
      <w:tr w:rsidTr="00C77F6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List"/>
              <w:rPr>
                <w:lang w:val="en-NZ"/>
              </w:rPr>
            </w:pPr>
            <w:r w:rsidRPr="001E1761">
              <w:t>1.</w:t>
            </w:r>
            <w:r w:rsidRPr="001E1761">
              <w:tab/>
            </w:r>
            <w:r w:rsidRPr="001E1761">
              <w:t>Identify application  of risk management strategies to job role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2"/>
            </w:pPr>
            <w:r w:rsidRPr="001E1761">
              <w:t>1.1.</w:t>
            </w:r>
            <w:r w:rsidRPr="001E1761">
              <w:tab/>
              <w:t xml:space="preserve">Legislative and regulatory requirements relating to </w:t>
            </w:r>
            <w:r w:rsidRPr="001E1761">
              <w:rPr>
                <w:rStyle w:val="BoldandItalics"/>
              </w:rPr>
              <w:t>risk</w:t>
            </w:r>
            <w:r w:rsidRPr="001E1761">
              <w:t xml:space="preserve"> management are researched and related to own job role</w:t>
            </w:r>
          </w:p>
          <w:p w:rsidR="00000000" w:rsidRPr="001E1761" w:rsidP="001E1761">
            <w:pPr>
              <w:pStyle w:val="List2"/>
            </w:pPr>
            <w:r w:rsidRPr="001E1761">
              <w:t>1.2.</w:t>
            </w:r>
            <w:r w:rsidRPr="001E1761">
              <w:tab/>
            </w:r>
            <w:r w:rsidRPr="001E1761">
              <w:rPr>
                <w:rStyle w:val="BoldandItalics"/>
              </w:rPr>
              <w:t>Organisational policies and procedures</w:t>
            </w:r>
            <w:r w:rsidRPr="001E1761">
              <w:t xml:space="preserve"> for risk management are accessed</w:t>
            </w:r>
            <w:r w:rsidRPr="001E1761">
              <w:t xml:space="preserve"> and  accurately interpreted</w:t>
            </w:r>
          </w:p>
          <w:p w:rsidR="00000000" w:rsidP="001E1761">
            <w:pPr>
              <w:pStyle w:val="List2"/>
              <w:rPr>
                <w:lang w:val="en-NZ"/>
              </w:rPr>
            </w:pPr>
            <w:r w:rsidRPr="001E1761">
              <w:t>1.3.</w:t>
            </w:r>
            <w:r w:rsidRPr="001E1761">
              <w:tab/>
              <w:t xml:space="preserve">Risk management role is clarified and confirmed with relevant </w:t>
            </w:r>
            <w:r w:rsidRPr="001E1761">
              <w:rPr>
                <w:rStyle w:val="BoldandItalics"/>
              </w:rPr>
              <w:t>stakeholders</w:t>
            </w:r>
            <w:r w:rsidRPr="001E1761">
              <w:t xml:space="preserve"> as required</w:t>
            </w:r>
          </w:p>
        </w:tc>
      </w:tr>
      <w:tr w:rsidTr="00C77F6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List"/>
              <w:rPr>
                <w:lang w:val="en-NZ"/>
              </w:rPr>
            </w:pPr>
            <w:r w:rsidRPr="001E1761">
              <w:t>2.</w:t>
            </w:r>
            <w:r w:rsidRPr="001E1761">
              <w:tab/>
              <w:t>Apply risk management strategies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2"/>
            </w:pPr>
            <w:r w:rsidRPr="001E1761">
              <w:t>2.1.</w:t>
            </w:r>
            <w:r w:rsidRPr="001E1761">
              <w:tab/>
              <w:t xml:space="preserve">Appropriate </w:t>
            </w:r>
            <w:r w:rsidRPr="001E1761">
              <w:rPr>
                <w:rStyle w:val="BoldandItalics"/>
              </w:rPr>
              <w:t>organisational strategies and tools</w:t>
            </w:r>
            <w:r w:rsidRPr="001E1761">
              <w:t xml:space="preserve"> for controlling risks in own job role are det</w:t>
            </w:r>
            <w:r w:rsidRPr="001E1761">
              <w:t>ermined</w:t>
            </w:r>
          </w:p>
          <w:p w:rsidR="00000000" w:rsidRPr="001E1761" w:rsidP="001E1761">
            <w:pPr>
              <w:pStyle w:val="List2"/>
            </w:pPr>
            <w:r w:rsidRPr="001E1761">
              <w:t>2.2.</w:t>
            </w:r>
            <w:r w:rsidRPr="001E1761">
              <w:tab/>
            </w:r>
            <w:r w:rsidRPr="001E1761">
              <w:rPr>
                <w:rStyle w:val="BoldandItalics"/>
              </w:rPr>
              <w:t>Control measures</w:t>
            </w:r>
            <w:r w:rsidRPr="001E1761">
              <w:t xml:space="preserve"> for cross-organisation  risks are identified and applied</w:t>
            </w:r>
          </w:p>
          <w:p w:rsidR="00000000" w:rsidP="001E1761">
            <w:pPr>
              <w:pStyle w:val="List2"/>
              <w:rPr>
                <w:lang w:val="en-NZ"/>
              </w:rPr>
            </w:pPr>
            <w:r w:rsidRPr="001E1761">
              <w:t>2.3.</w:t>
            </w:r>
            <w:r w:rsidRPr="001E1761">
              <w:tab/>
              <w:t>Control measures for own area of operation and responsibilities are chosen and implemented</w:t>
            </w:r>
          </w:p>
        </w:tc>
      </w:tr>
      <w:tr w:rsidTr="00C77F6C">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List"/>
              <w:rPr>
                <w:lang w:val="en-NZ"/>
              </w:rPr>
            </w:pPr>
            <w:r w:rsidRPr="001E1761">
              <w:t>3.</w:t>
            </w:r>
            <w:r w:rsidRPr="001E1761">
              <w:tab/>
              <w:t>Identify and propose changes to improve risk management strategies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2"/>
            </w:pPr>
            <w:r w:rsidRPr="001E1761">
              <w:t>3.</w:t>
            </w:r>
            <w:r w:rsidRPr="001E1761">
              <w:t>1.</w:t>
            </w:r>
            <w:r w:rsidRPr="001E1761">
              <w:tab/>
              <w:t>Currency of understanding and application of risk management strategies is maintained</w:t>
            </w:r>
          </w:p>
          <w:p w:rsidR="00000000" w:rsidRPr="001E1761" w:rsidP="001E1761">
            <w:pPr>
              <w:pStyle w:val="List2"/>
            </w:pPr>
            <w:r w:rsidRPr="001E1761">
              <w:t>3.2.</w:t>
            </w:r>
            <w:r w:rsidRPr="001E1761">
              <w:tab/>
              <w:t>Audit and review of risk strategy implementation to improve the treatment of risks is undertaken</w:t>
            </w:r>
          </w:p>
          <w:p w:rsidR="00000000" w:rsidRPr="001E1761" w:rsidP="001E1761">
            <w:pPr>
              <w:pStyle w:val="List2"/>
            </w:pPr>
            <w:r w:rsidRPr="001E1761">
              <w:t>3.3.</w:t>
            </w:r>
            <w:r w:rsidRPr="001E1761">
              <w:tab/>
            </w:r>
            <w:r w:rsidRPr="001E1761">
              <w:rPr>
                <w:rStyle w:val="BoldandItalics"/>
              </w:rPr>
              <w:t>Improvements in risk management</w:t>
            </w:r>
            <w:r w:rsidRPr="001E1761">
              <w:t xml:space="preserve"> relevant to own job role are</w:t>
            </w:r>
            <w:r w:rsidRPr="001E1761">
              <w:t xml:space="preserve"> recommended to management</w:t>
            </w:r>
          </w:p>
          <w:p w:rsidR="00000000" w:rsidRPr="001E1761" w:rsidP="001E1761">
            <w:pPr>
              <w:pStyle w:val="List2"/>
            </w:pPr>
            <w:r w:rsidRPr="001E1761">
              <w:t>3.4.</w:t>
            </w:r>
            <w:r w:rsidRPr="001E1761">
              <w:tab/>
              <w:t>Best practice risk management is modelled in own performance</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9" w:name="O_80411"/>
      <w:bookmarkEnd w:id="9"/>
      <w:r w:rsidRPr="001E1761">
        <w:t>Required Skills and Knowledge</w:t>
      </w:r>
    </w:p>
    <w:tbl>
      <w:tblPr>
        <w:tblW w:w="0" w:type="auto"/>
        <w:tblLayout w:type="fixed"/>
        <w:tblCellMar>
          <w:left w:w="62" w:type="dxa"/>
          <w:right w:w="62" w:type="dxa"/>
        </w:tblCellMar>
        <w:tblLook w:val="0000"/>
      </w:tblPr>
      <w:tblGrid>
        <w:gridCol w:w="8522"/>
      </w:tblGrid>
      <w:tr w:rsidTr="00C77F6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REQUIRED SKILLS AND KNOWLEDGE</w:t>
            </w:r>
          </w:p>
        </w:tc>
      </w:tr>
      <w:tr w:rsidTr="00C77F6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t>This section describes the skills and knowledge required for this unit.</w:t>
            </w:r>
          </w:p>
        </w:tc>
      </w:tr>
      <w:tr w:rsidTr="00C77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Required skills</w:t>
            </w:r>
          </w:p>
        </w:tc>
      </w:tr>
      <w:tr w:rsidTr="00C77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communication skills to:</w:t>
            </w:r>
          </w:p>
          <w:p w:rsidR="00000000" w:rsidRPr="001E1761" w:rsidP="001E1761">
            <w:pPr>
              <w:pStyle w:val="ListBullet2"/>
            </w:pPr>
            <w:r w:rsidRPr="001E1761">
              <w:t>determine and confirm organisation risk situation with internal and external stakeholders, using questioning and active listening as required</w:t>
            </w:r>
          </w:p>
          <w:p w:rsidR="00000000" w:rsidRPr="001E1761" w:rsidP="001E1761">
            <w:pPr>
              <w:pStyle w:val="ListBullet2"/>
            </w:pPr>
            <w:r w:rsidRPr="001E1761">
              <w:t>liaise with others, share information, listen and understand</w:t>
            </w:r>
          </w:p>
          <w:p w:rsidR="00000000" w:rsidRPr="001E1761" w:rsidP="001E1761">
            <w:pPr>
              <w:pStyle w:val="ListBullet2"/>
            </w:pPr>
            <w:r w:rsidRPr="001E1761">
              <w:t>use language and concepts appropriate to cultural differences</w:t>
            </w:r>
          </w:p>
          <w:p w:rsidR="00000000" w:rsidRPr="001E1761" w:rsidP="001E1761">
            <w:pPr>
              <w:pStyle w:val="ListBullet"/>
            </w:pPr>
            <w:r w:rsidRPr="001E1761">
              <w:t>risk assessment skills</w:t>
            </w:r>
          </w:p>
          <w:p w:rsidR="00000000" w:rsidRPr="001E1761" w:rsidP="001E1761">
            <w:pPr>
              <w:pStyle w:val="ListBullet"/>
            </w:pPr>
            <w:r w:rsidRPr="001E1761">
              <w:t>literacy skills for analysingrisk information to ensure appropriateness to the organisation</w:t>
            </w:r>
          </w:p>
          <w:p w:rsidR="00000000" w:rsidRPr="001E1761" w:rsidP="001E1761">
            <w:pPr>
              <w:pStyle w:val="ListBullet"/>
            </w:pPr>
            <w:r w:rsidRPr="001E1761">
              <w:t>problem solving skills to identify any issues that have the potential to impac</w:t>
            </w:r>
            <w:r w:rsidRPr="001E1761">
              <w:t>t on organisation risk controls and to develop recommendations for improvement</w:t>
            </w:r>
          </w:p>
          <w:p w:rsidR="00000000" w:rsidP="001E1761">
            <w:pPr>
              <w:pStyle w:val="ListBullet"/>
              <w:rPr>
                <w:lang w:val="en-NZ"/>
              </w:rPr>
            </w:pPr>
            <w:r w:rsidRPr="001E1761">
              <w:t>organisational skills, including the ability to plan and sequence work</w:t>
            </w:r>
          </w:p>
        </w:tc>
      </w:tr>
      <w:tr w:rsidTr="00C77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Required knowledge</w:t>
            </w:r>
          </w:p>
        </w:tc>
      </w:tr>
      <w:tr w:rsidTr="00C77F6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Australian Standard 4360 Risk Management</w:t>
            </w:r>
          </w:p>
          <w:p w:rsidR="00000000" w:rsidRPr="001E1761" w:rsidP="001E1761">
            <w:pPr>
              <w:pStyle w:val="ListBullet"/>
            </w:pPr>
            <w:r w:rsidRPr="001E1761">
              <w:t>methods of identifying financial risks</w:t>
            </w:r>
          </w:p>
          <w:p w:rsidR="00000000" w:rsidRPr="001E1761" w:rsidP="001E1761">
            <w:pPr>
              <w:pStyle w:val="ListBullet"/>
            </w:pPr>
            <w:r w:rsidRPr="001E1761">
              <w:t>organisational policies and procedures relating to risk management processes and strategies</w:t>
            </w:r>
          </w:p>
          <w:p w:rsidR="00000000" w:rsidRPr="001E1761" w:rsidP="001E1761">
            <w:pPr>
              <w:pStyle w:val="ListBullet"/>
            </w:pPr>
            <w:r w:rsidRPr="001E1761">
              <w:t>principles of risk management</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10" w:name="O_80412"/>
      <w:bookmarkEnd w:id="10"/>
      <w:r w:rsidRPr="001E1761">
        <w:t>Evidence Guide</w:t>
      </w:r>
    </w:p>
    <w:tbl>
      <w:tblPr>
        <w:tblW w:w="9570" w:type="dxa"/>
        <w:tblLayout w:type="fixed"/>
        <w:tblCellMar>
          <w:left w:w="62" w:type="dxa"/>
          <w:right w:w="62" w:type="dxa"/>
        </w:tblCellMar>
        <w:tblLook w:val="0000"/>
      </w:tblPr>
      <w:tblGrid>
        <w:gridCol w:w="2808"/>
        <w:gridCol w:w="6762"/>
      </w:tblGrid>
      <w:tr w:rsidTr="00C77F6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EVIDENCE GUIDE</w:t>
            </w:r>
          </w:p>
        </w:tc>
      </w:tr>
      <w:tr w:rsidTr="00C77F6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t>The Evidence Guide provides advice on assessment and must be read in conjunction with the performance criteria, required skills and knowledge, range statement and the Assessment Guidelines for the Training Package.</w:t>
            </w:r>
          </w:p>
        </w:tc>
      </w:tr>
      <w:tr w:rsidTr="00C77F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p>
        </w:tc>
      </w:tr>
      <w:tr w:rsidTr="00C77F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Critical aspec</w:t>
            </w:r>
            <w:r w:rsidRPr="001E1761">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Evidence of the ability to:</w:t>
            </w:r>
          </w:p>
          <w:p w:rsidR="00000000" w:rsidRPr="001E1761" w:rsidP="001E1761">
            <w:pPr>
              <w:pStyle w:val="ListBullet"/>
            </w:pPr>
            <w:r w:rsidRPr="001E1761">
              <w:t>effectively interpret and comply with organisation financial risk management strategies</w:t>
            </w:r>
          </w:p>
          <w:p w:rsidR="00000000" w:rsidRPr="001E1761" w:rsidP="001E1761">
            <w:pPr>
              <w:pStyle w:val="ListBullet"/>
            </w:pPr>
            <w:r w:rsidRPr="001E1761">
              <w:t>identify risk factors in own job role</w:t>
            </w:r>
          </w:p>
          <w:p w:rsidR="00000000" w:rsidP="001E1761">
            <w:pPr>
              <w:pStyle w:val="ListBullet"/>
              <w:rPr>
                <w:lang w:val="en-NZ"/>
              </w:rPr>
            </w:pPr>
            <w:r w:rsidRPr="001E1761">
              <w:t>recommend risk mitigation improvements.</w:t>
            </w:r>
          </w:p>
        </w:tc>
      </w:tr>
      <w:tr w:rsidTr="00C77F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Assessment must ensure:</w:t>
            </w:r>
          </w:p>
          <w:p w:rsidR="00000000" w:rsidRPr="001E1761" w:rsidP="001E1761">
            <w:pPr>
              <w:pStyle w:val="ListBullet"/>
            </w:pPr>
            <w:r w:rsidRPr="001E1761">
              <w:t>competency is demonstrated in the context of the financial services work environment and conditions specified in the range statement either i</w:t>
            </w:r>
            <w:r w:rsidRPr="001E1761">
              <w:t>n a relevant workplace or a closely simulated work environment</w:t>
            </w:r>
          </w:p>
          <w:p w:rsidR="00000000" w:rsidRPr="001E1761" w:rsidP="001E1761">
            <w:pPr>
              <w:pStyle w:val="ListBullet"/>
            </w:pPr>
            <w:r w:rsidRPr="001E1761">
              <w:t>access to and the use of a range of common office equipment, technology, software and consumables</w:t>
            </w:r>
          </w:p>
          <w:p w:rsidR="00000000" w:rsidP="001E1761">
            <w:pPr>
              <w:pStyle w:val="ListBullet"/>
              <w:rPr>
                <w:lang w:val="en-NZ"/>
              </w:rPr>
            </w:pPr>
            <w:r w:rsidRPr="001E1761">
              <w:t>access to Australian Standard 4360 Risk Management.</w:t>
            </w:r>
          </w:p>
        </w:tc>
      </w:tr>
      <w:tr w:rsidTr="00C77F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A range of assessment</w:t>
            </w:r>
            <w:r w:rsidRPr="001E1761">
              <w:t xml:space="preserve"> methods should be used to assess practical skills and knowledge. The following examples, in combination, are appropriate for this unit:</w:t>
            </w:r>
          </w:p>
          <w:p w:rsidR="00000000" w:rsidRPr="001E1761" w:rsidP="001E1761">
            <w:pPr>
              <w:pStyle w:val="ListBullet"/>
            </w:pPr>
            <w:r w:rsidRPr="001E1761">
              <w:t>evaluating an integrated activity which combines the elements of competency for the unit or a cluster of related units</w:t>
            </w:r>
            <w:r w:rsidRPr="001E1761">
              <w:t xml:space="preserve"> of competency</w:t>
            </w:r>
          </w:p>
          <w:p w:rsidR="00000000" w:rsidRPr="001E1761" w:rsidP="001E1761">
            <w:pPr>
              <w:pStyle w:val="ListBullet"/>
            </w:pPr>
            <w:r w:rsidRPr="001E1761">
              <w:t>verbal or written questioning on underpinning knowledge and skills</w:t>
            </w:r>
          </w:p>
          <w:p w:rsidR="00000000" w:rsidRPr="001E1761" w:rsidP="001E1761">
            <w:pPr>
              <w:pStyle w:val="ListBullet"/>
            </w:pPr>
            <w:r w:rsidRPr="001E1761">
              <w:t>setting and reviewing business simulations or scenarios</w:t>
            </w:r>
          </w:p>
          <w:p w:rsidR="00000000" w:rsidRPr="001E1761" w:rsidP="001E1761">
            <w:pPr>
              <w:pStyle w:val="ListBullet"/>
            </w:pPr>
            <w:r w:rsidRPr="001E1761">
              <w:t>evaluating samples of work</w:t>
            </w:r>
          </w:p>
          <w:p w:rsidR="00000000" w:rsidP="001E1761">
            <w:pPr>
              <w:pStyle w:val="ListBullet"/>
              <w:rPr>
                <w:lang w:val="en-NZ"/>
              </w:rPr>
            </w:pPr>
            <w:r w:rsidRPr="001E1761">
              <w:t>accessing and validating third party reports.</w:t>
            </w:r>
          </w:p>
        </w:tc>
      </w:tr>
      <w:tr w:rsidTr="00C77F6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11" w:name="O_80413"/>
      <w:bookmarkEnd w:id="11"/>
      <w:r w:rsidRPr="001E1761">
        <w:t>Range Statement</w:t>
      </w:r>
    </w:p>
    <w:tbl>
      <w:tblPr>
        <w:tblW w:w="0" w:type="auto"/>
        <w:tblLayout w:type="fixed"/>
        <w:tblCellMar>
          <w:left w:w="62" w:type="dxa"/>
          <w:right w:w="62" w:type="dxa"/>
        </w:tblCellMar>
        <w:tblLook w:val="0000"/>
      </w:tblPr>
      <w:tblGrid>
        <w:gridCol w:w="2526"/>
        <w:gridCol w:w="5996"/>
      </w:tblGrid>
      <w:tr w:rsidTr="00C77F6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RANGE STATEMENT</w:t>
            </w:r>
          </w:p>
        </w:tc>
      </w:tr>
      <w:tr w:rsidTr="00C77F6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t xml:space="preserve">The range statement relates to the unit of competency as a whole. It allows for different work environments and situations that may affect </w:t>
            </w:r>
            <w:r w:rsidRPr="001E1761">
              <w:t>performance. Bold italicised wording, if used in the performance criteria, is detailed below. Essential operating conditions that may be present with training and assessment (depending on the work situation, needs of the candidate, accessibility of the ite</w:t>
            </w:r>
            <w:r w:rsidRPr="001E1761">
              <w:t>m, and local industry and regional contexts) may also be included.</w:t>
            </w:r>
          </w:p>
        </w:tc>
      </w:tr>
      <w:tr w:rsidTr="00C77F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BoldandItalics"/>
              </w:rPr>
              <w:t>Risk</w:t>
            </w:r>
            <w:r w:rsidRPr="001E1761">
              <w:t xml:space="preserve"> can involve: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commercial and legal relationships</w:t>
            </w:r>
          </w:p>
          <w:p w:rsidR="00000000" w:rsidRPr="001E1761" w:rsidP="001E1761">
            <w:pPr>
              <w:pStyle w:val="ListBullet"/>
            </w:pPr>
            <w:r w:rsidRPr="001E1761">
              <w:t xml:space="preserve">economic circumstances </w:t>
            </w:r>
          </w:p>
          <w:p w:rsidR="00000000" w:rsidRPr="001E1761" w:rsidP="001E1761">
            <w:pPr>
              <w:pStyle w:val="ListBullet"/>
            </w:pPr>
            <w:r w:rsidRPr="001E1761">
              <w:t>human behaviour</w:t>
            </w:r>
          </w:p>
          <w:p w:rsidR="00000000" w:rsidRPr="001E1761" w:rsidP="001E1761">
            <w:pPr>
              <w:pStyle w:val="ListBullet"/>
            </w:pPr>
            <w:r w:rsidRPr="001E1761">
              <w:t>individual activities</w:t>
            </w:r>
          </w:p>
          <w:p w:rsidR="00000000" w:rsidRPr="001E1761" w:rsidP="001E1761">
            <w:pPr>
              <w:pStyle w:val="ListBullet"/>
            </w:pPr>
            <w:r w:rsidRPr="001E1761">
              <w:t>management activities and controls</w:t>
            </w:r>
          </w:p>
          <w:p w:rsidR="00000000" w:rsidRPr="001E1761" w:rsidP="001E1761">
            <w:pPr>
              <w:pStyle w:val="ListBullet"/>
            </w:pPr>
            <w:r w:rsidRPr="001E1761">
              <w:t>natural events</w:t>
            </w:r>
          </w:p>
          <w:p w:rsidR="00000000" w:rsidRPr="001E1761" w:rsidP="001E1761">
            <w:pPr>
              <w:pStyle w:val="ListBullet"/>
            </w:pPr>
            <w:r w:rsidRPr="001E1761">
              <w:t>political circumstances</w:t>
            </w:r>
          </w:p>
          <w:p w:rsidR="00000000" w:rsidRPr="001E1761" w:rsidP="001E1761">
            <w:pPr>
              <w:pStyle w:val="ListBullet"/>
            </w:pPr>
            <w:r w:rsidRPr="001E1761">
              <w:t>positive risk</w:t>
            </w:r>
          </w:p>
          <w:p w:rsidR="00000000" w:rsidP="001E1761">
            <w:pPr>
              <w:pStyle w:val="ListBullet"/>
              <w:rPr>
                <w:lang w:val="en-NZ"/>
              </w:rPr>
            </w:pPr>
            <w:r w:rsidRPr="001E1761">
              <w:t>technological issues.</w:t>
            </w:r>
          </w:p>
        </w:tc>
      </w:tr>
      <w:tr w:rsidTr="00C77F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BoldandItalics"/>
              </w:rPr>
              <w:t>Organisational policies and procedures</w:t>
            </w:r>
            <w:r w:rsidRPr="001E1761">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compliance risk in breaches of legislation such as  Privacy Act</w:t>
            </w:r>
          </w:p>
          <w:p w:rsidR="00000000" w:rsidRPr="001E1761" w:rsidP="001E1761">
            <w:pPr>
              <w:pStyle w:val="ListBullet"/>
            </w:pPr>
            <w:r w:rsidRPr="001E1761">
              <w:t>occupational health and safety (OHS) risk</w:t>
            </w:r>
          </w:p>
          <w:p w:rsidR="00000000" w:rsidRPr="001E1761" w:rsidP="001E1761">
            <w:pPr>
              <w:pStyle w:val="ListBullet"/>
            </w:pPr>
            <w:r w:rsidRPr="001E1761">
              <w:t>policies on outsourcing and contract</w:t>
            </w:r>
            <w:r w:rsidRPr="001E1761">
              <w:t>ual obligations</w:t>
            </w:r>
          </w:p>
          <w:p w:rsidR="00000000" w:rsidRPr="001E1761" w:rsidP="001E1761">
            <w:pPr>
              <w:pStyle w:val="ListBullet"/>
            </w:pPr>
            <w:r w:rsidRPr="001E1761">
              <w:t>reporting risk such as:</w:t>
            </w:r>
          </w:p>
          <w:p w:rsidR="00000000" w:rsidRPr="001E1761" w:rsidP="001E1761">
            <w:pPr>
              <w:pStyle w:val="ListBullet2"/>
            </w:pPr>
            <w:r w:rsidRPr="001E1761">
              <w:t>failure to lodge required documentation on time or at all</w:t>
            </w:r>
          </w:p>
          <w:p w:rsidR="00000000" w:rsidRPr="001E1761" w:rsidP="001E1761">
            <w:pPr>
              <w:pStyle w:val="ListBullet2"/>
            </w:pPr>
            <w:r w:rsidRPr="001E1761">
              <w:t>financial reporting</w:t>
            </w:r>
          </w:p>
          <w:p w:rsidR="00000000" w:rsidRPr="001E1761" w:rsidP="001E1761">
            <w:pPr>
              <w:pStyle w:val="ListBullet2"/>
            </w:pPr>
            <w:r w:rsidRPr="001E1761">
              <w:t>tax matters</w:t>
            </w:r>
          </w:p>
          <w:p w:rsidR="00000000" w:rsidP="001E1761">
            <w:pPr>
              <w:pStyle w:val="ListBullet"/>
              <w:rPr>
                <w:lang w:val="en-NZ"/>
              </w:rPr>
            </w:pPr>
            <w:r w:rsidRPr="001E1761">
              <w:t>reputation risk.</w:t>
            </w:r>
          </w:p>
        </w:tc>
      </w:tr>
      <w:tr w:rsidTr="00C77F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BoldandItalics"/>
              </w:rPr>
              <w:t>Stakeholders</w:t>
            </w:r>
            <w:r w:rsidRPr="001E1761">
              <w:t xml:space="preserve"> may be: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internal to the organisation including:</w:t>
            </w:r>
          </w:p>
          <w:p w:rsidR="00000000" w:rsidRPr="001E1761" w:rsidP="001E1761">
            <w:pPr>
              <w:pStyle w:val="ListBullet2"/>
            </w:pPr>
            <w:r w:rsidRPr="001E1761">
              <w:t>those providing services</w:t>
            </w:r>
          </w:p>
          <w:p w:rsidR="00000000" w:rsidRPr="001E1761" w:rsidP="001E1761">
            <w:pPr>
              <w:pStyle w:val="ListBullet2"/>
            </w:pPr>
            <w:r w:rsidRPr="001E1761">
              <w:t>policy makers</w:t>
            </w:r>
          </w:p>
          <w:p w:rsidR="00000000" w:rsidRPr="001E1761" w:rsidP="001E1761">
            <w:pPr>
              <w:pStyle w:val="ListBullet2"/>
            </w:pPr>
            <w:r w:rsidRPr="001E1761">
              <w:t xml:space="preserve">those receiving services </w:t>
            </w:r>
          </w:p>
          <w:p w:rsidR="00000000" w:rsidRPr="001E1761" w:rsidP="001E1761">
            <w:pPr>
              <w:pStyle w:val="ListBullet"/>
            </w:pPr>
            <w:r w:rsidRPr="001E1761">
              <w:t>external to the organisation including:</w:t>
            </w:r>
          </w:p>
          <w:p w:rsidR="00000000" w:rsidRPr="001E1761" w:rsidP="001E1761">
            <w:pPr>
              <w:pStyle w:val="ListBullet2"/>
            </w:pPr>
            <w:r w:rsidRPr="001E1761">
              <w:t>suppliers</w:t>
            </w:r>
          </w:p>
          <w:p w:rsidR="00000000" w:rsidRPr="001E1761" w:rsidP="001E1761">
            <w:pPr>
              <w:pStyle w:val="ListBullet2"/>
            </w:pPr>
            <w:r w:rsidRPr="001E1761">
              <w:t>customers</w:t>
            </w:r>
          </w:p>
          <w:p w:rsidR="00000000" w:rsidP="001E1761">
            <w:pPr>
              <w:pStyle w:val="ListBullet2"/>
              <w:rPr>
                <w:lang w:val="en-NZ"/>
              </w:rPr>
            </w:pPr>
            <w:r w:rsidRPr="001E1761">
              <w:t>regulators.</w:t>
            </w:r>
          </w:p>
        </w:tc>
      </w:tr>
      <w:tr w:rsidTr="00C77F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BoldandItalics"/>
              </w:rPr>
              <w:t>Organisational strategies and tools</w:t>
            </w:r>
            <w:r w:rsidRPr="001E1761">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documentation to assist in process of identifying risk, and assessing impact and likelihood of occurrence</w:t>
            </w:r>
          </w:p>
          <w:p w:rsidR="00000000" w:rsidRPr="001E1761" w:rsidP="001E1761">
            <w:pPr>
              <w:pStyle w:val="ListBullet"/>
            </w:pPr>
            <w:r w:rsidRPr="001E1761">
              <w:t>standard instruments developed for the organisation and contextualised for sections of the workplace's operations, such as checklists and testing procedures</w:t>
            </w:r>
          </w:p>
          <w:p w:rsidR="00000000" w:rsidP="001E1761">
            <w:pPr>
              <w:pStyle w:val="ListBullet"/>
              <w:rPr>
                <w:lang w:val="en-NZ"/>
              </w:rPr>
            </w:pPr>
            <w:r w:rsidRPr="001E1761">
              <w:t>tools to prioritise risks.</w:t>
            </w:r>
          </w:p>
        </w:tc>
      </w:tr>
      <w:tr w:rsidTr="00C77F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BoldandItalics"/>
              </w:rPr>
              <w:t>Control measures</w:t>
            </w:r>
            <w:r w:rsidRPr="001E1761">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 xml:space="preserve">hierarchy of controls: </w:t>
            </w:r>
          </w:p>
          <w:p w:rsidR="00000000" w:rsidRPr="001E1761" w:rsidP="001E1761">
            <w:pPr>
              <w:pStyle w:val="ListBullet2"/>
            </w:pPr>
            <w:r w:rsidRPr="001E1761">
              <w:t>reduction in l</w:t>
            </w:r>
            <w:r w:rsidRPr="001E1761">
              <w:t xml:space="preserve">ikelihood of risks </w:t>
            </w:r>
          </w:p>
          <w:p w:rsidR="00000000" w:rsidRPr="001E1761" w:rsidP="001E1761">
            <w:pPr>
              <w:pStyle w:val="ListBullet2"/>
            </w:pPr>
            <w:r w:rsidRPr="001E1761">
              <w:t xml:space="preserve">reduction of consequences of risks </w:t>
            </w:r>
          </w:p>
          <w:p w:rsidR="00000000" w:rsidRPr="001E1761" w:rsidP="001E1761">
            <w:pPr>
              <w:pStyle w:val="ListBullet2"/>
            </w:pPr>
            <w:r w:rsidRPr="001E1761">
              <w:t xml:space="preserve">retention of risks  </w:t>
            </w:r>
          </w:p>
          <w:p w:rsidR="00000000" w:rsidRPr="001E1761" w:rsidP="001E1761">
            <w:pPr>
              <w:pStyle w:val="ListBullet2"/>
            </w:pPr>
            <w:r w:rsidRPr="001E1761">
              <w:t xml:space="preserve">risk aversion </w:t>
            </w:r>
          </w:p>
          <w:p w:rsidR="00000000" w:rsidRPr="001E1761" w:rsidP="001E1761">
            <w:pPr>
              <w:pStyle w:val="ListBullet2"/>
            </w:pPr>
            <w:r w:rsidRPr="001E1761">
              <w:t>transfer of responsibility of risks</w:t>
            </w:r>
          </w:p>
          <w:p w:rsidR="00000000" w:rsidP="001E1761">
            <w:pPr>
              <w:pStyle w:val="ListBullet"/>
              <w:rPr>
                <w:lang w:val="en-NZ"/>
              </w:rPr>
            </w:pPr>
            <w:r w:rsidRPr="001E1761">
              <w:t>specific organisational control measures.</w:t>
            </w:r>
          </w:p>
        </w:tc>
      </w:tr>
      <w:tr w:rsidTr="00C77F6C">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BoldandItalics"/>
              </w:rPr>
              <w:t>Improvements in risk management</w:t>
            </w:r>
            <w:r w:rsidRPr="001E1761">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ListBullet"/>
            </w:pPr>
            <w:r w:rsidRPr="001E1761">
              <w:t>reduction of costs</w:t>
            </w:r>
          </w:p>
          <w:p w:rsidR="00000000" w:rsidRPr="001E1761" w:rsidP="001E1761">
            <w:pPr>
              <w:pStyle w:val="ListBullet"/>
            </w:pPr>
            <w:r w:rsidRPr="001E1761">
              <w:t>reductions in impact</w:t>
            </w:r>
          </w:p>
          <w:p w:rsidR="00000000" w:rsidRPr="001E1761" w:rsidP="001E1761">
            <w:pPr>
              <w:pStyle w:val="ListBullet"/>
            </w:pPr>
            <w:r w:rsidRPr="001E1761">
              <w:t>reductions in likelihood</w:t>
            </w:r>
          </w:p>
          <w:p w:rsidR="00000000" w:rsidRPr="001E1761" w:rsidP="001E1761">
            <w:pPr>
              <w:pStyle w:val="ListBullet"/>
            </w:pPr>
            <w:r w:rsidRPr="001E1761">
              <w:t>reductions in occurrence.</w:t>
            </w:r>
          </w:p>
        </w:tc>
      </w:tr>
    </w:tbl>
    <w:p w:rsidR="00C77F6C" w:rsidP="001E1761">
      <w:pPr>
        <w:pStyle w:val="BodyText"/>
      </w:pPr>
    </w:p>
    <w:p w:rsidR="00C77F6C" w:rsidP="001E1761">
      <w:pPr>
        <w:pStyle w:val="BodyText"/>
      </w:pPr>
    </w:p>
    <w:p w:rsidR="00000000" w:rsidRPr="001E1761" w:rsidP="001E1761">
      <w:pPr>
        <w:pStyle w:val="Heading1"/>
      </w:pPr>
      <w:bookmarkStart w:id="12" w:name="O_80414"/>
      <w:bookmarkEnd w:id="12"/>
      <w:r w:rsidRPr="001E1761">
        <w:t>Unit Sector(s)</w:t>
      </w:r>
    </w:p>
    <w:tbl>
      <w:tblPr>
        <w:tblW w:w="0" w:type="auto"/>
        <w:tblLayout w:type="fixed"/>
        <w:tblCellMar>
          <w:left w:w="62" w:type="dxa"/>
          <w:right w:w="62" w:type="dxa"/>
        </w:tblCellMar>
        <w:tblLook w:val="0000"/>
      </w:tblPr>
      <w:tblGrid>
        <w:gridCol w:w="2607"/>
        <w:gridCol w:w="5915"/>
      </w:tblGrid>
      <w:tr w:rsidTr="00C77F6C">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r w:rsidRPr="001E1761">
              <w:t>Risk management</w:t>
            </w: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13" w:name="O_156635"/>
      <w:bookmarkEnd w:id="13"/>
      <w:r w:rsidRPr="001E1761">
        <w:t>Competency field</w:t>
      </w:r>
    </w:p>
    <w:tbl>
      <w:tblPr>
        <w:tblW w:w="0" w:type="auto"/>
        <w:tblLayout w:type="fixed"/>
        <w:tblCellMar>
          <w:left w:w="62" w:type="dxa"/>
          <w:right w:w="62" w:type="dxa"/>
        </w:tblCellMar>
        <w:tblLook w:val="0000"/>
      </w:tblPr>
      <w:tblGrid>
        <w:gridCol w:w="2754"/>
        <w:gridCol w:w="5768"/>
      </w:tblGrid>
      <w:tr w:rsidTr="00C77F6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p>
        </w:tc>
      </w:tr>
    </w:tbl>
    <w:p w:rsidR="00000000" w:rsidRPr="001E1761" w:rsidP="001E1761">
      <w:pPr>
        <w:pStyle w:val="BodyText"/>
      </w:pPr>
    </w:p>
    <w:p w:rsidR="00000000" w:rsidRPr="001E1761" w:rsidP="001E1761">
      <w:pPr>
        <w:pStyle w:val="AllowPageBreak"/>
      </w:pPr>
    </w:p>
    <w:p w:rsidR="00000000" w:rsidRPr="001E1761" w:rsidP="001E1761">
      <w:pPr>
        <w:pStyle w:val="Heading1"/>
      </w:pPr>
      <w:bookmarkStart w:id="14" w:name="O_156634"/>
      <w:bookmarkEnd w:id="14"/>
      <w:r w:rsidRPr="001E1761">
        <w:t>Co-requisite units</w:t>
      </w:r>
    </w:p>
    <w:tbl>
      <w:tblPr>
        <w:tblW w:w="0" w:type="auto"/>
        <w:tblLayout w:type="fixed"/>
        <w:tblCellMar>
          <w:left w:w="62" w:type="dxa"/>
          <w:right w:w="62" w:type="dxa"/>
        </w:tblCellMar>
        <w:tblLook w:val="0000"/>
      </w:tblPr>
      <w:tblGrid>
        <w:gridCol w:w="2629"/>
        <w:gridCol w:w="1324"/>
        <w:gridCol w:w="4569"/>
      </w:tblGrid>
      <w:tr w:rsidTr="00C77F6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r w:rsidRPr="001E176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1761">
            <w:pPr>
              <w:pStyle w:val="BodyText"/>
              <w:rPr>
                <w:lang w:val="en-NZ"/>
              </w:rPr>
            </w:pPr>
          </w:p>
        </w:tc>
      </w:tr>
      <w:tr w:rsidTr="00C77F6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1761" w:rsidP="001E1761">
            <w:pPr>
              <w:pStyle w:val="BodyText"/>
            </w:pPr>
          </w:p>
        </w:tc>
      </w:tr>
    </w:tbl>
    <w:p w:rsidR="00000000" w:rsidRPr="001E1761" w:rsidP="001E1761">
      <w:pPr>
        <w:pStyle w:val="BodyText"/>
      </w:pPr>
    </w:p>
    <w:p w:rsidR="00000000" w:rsidRPr="001E1761" w:rsidP="001E1761"/>
    <w:sectPr w:rsidSect="001E17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F6C" w:rsidP="00C77F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6C" w:rsidP="001E17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7F6C" w:rsidP="001E17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7F6C" w:rsidP="001E17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F6C" w:rsidP="00C77F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F6C" w:rsidP="001E1761">
    <w:pPr>
      <w:pStyle w:val="Header"/>
      <w:framePr w:wrap="around"/>
    </w:pPr>
    <w:r>
      <w:fldChar w:fldCharType="begin"/>
    </w:r>
    <w:r>
      <w:instrText xml:space="preserve"> TITLE   \* MERGEFORMAT </w:instrText>
    </w:r>
    <w:r>
      <w:fldChar w:fldCharType="separate"/>
    </w:r>
    <w:r>
      <w:t>FNSRSK401A Implement risk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7F6C" w:rsidP="001E17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27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F8E0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43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7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1761"/>
    <w:pPr>
      <w:spacing w:before="360" w:after="60"/>
      <w:outlineLvl w:val="0"/>
    </w:pPr>
    <w:rPr>
      <w:sz w:val="32"/>
    </w:rPr>
  </w:style>
  <w:style w:type="paragraph" w:styleId="Heading2">
    <w:name w:val="heading 2"/>
    <w:basedOn w:val="HeadingBase"/>
    <w:next w:val="BodyText"/>
    <w:link w:val="Heading2Char"/>
    <w:qFormat/>
    <w:rsid w:val="001E1761"/>
    <w:pPr>
      <w:keepLines/>
      <w:spacing w:before="240" w:after="120"/>
      <w:outlineLvl w:val="1"/>
    </w:pPr>
    <w:rPr>
      <w:sz w:val="28"/>
      <w:szCs w:val="40"/>
    </w:rPr>
  </w:style>
  <w:style w:type="paragraph" w:styleId="Heading3">
    <w:name w:val="heading 3"/>
    <w:basedOn w:val="HeadingBase"/>
    <w:next w:val="BodyText"/>
    <w:link w:val="Heading3Char"/>
    <w:qFormat/>
    <w:rsid w:val="001E1761"/>
    <w:pPr>
      <w:spacing w:before="180" w:after="120"/>
      <w:outlineLvl w:val="2"/>
    </w:pPr>
    <w:rPr>
      <w:spacing w:val="-10"/>
      <w:kern w:val="32"/>
    </w:rPr>
  </w:style>
  <w:style w:type="paragraph" w:styleId="Heading4">
    <w:name w:val="heading 4"/>
    <w:basedOn w:val="HeadingBase"/>
    <w:next w:val="BodyText"/>
    <w:link w:val="Heading4Char"/>
    <w:qFormat/>
    <w:rsid w:val="001E1761"/>
    <w:pPr>
      <w:spacing w:before="160" w:after="120"/>
      <w:outlineLvl w:val="3"/>
    </w:pPr>
    <w:rPr>
      <w:sz w:val="22"/>
    </w:rPr>
  </w:style>
  <w:style w:type="paragraph" w:styleId="Heading5">
    <w:name w:val="heading 5"/>
    <w:basedOn w:val="HeadingBase"/>
    <w:next w:val="Normal"/>
    <w:link w:val="Heading5Char"/>
    <w:qFormat/>
    <w:rsid w:val="001E1761"/>
    <w:pPr>
      <w:spacing w:before="80"/>
      <w:outlineLvl w:val="4"/>
    </w:pPr>
    <w:rPr>
      <w:color w:val="918585"/>
      <w:sz w:val="20"/>
    </w:rPr>
  </w:style>
  <w:style w:type="paragraph" w:styleId="Heading6">
    <w:name w:val="heading 6"/>
    <w:basedOn w:val="HeadingBase"/>
    <w:next w:val="Normal"/>
    <w:link w:val="Heading6Char"/>
    <w:qFormat/>
    <w:rsid w:val="001E1761"/>
    <w:pPr>
      <w:spacing w:before="60"/>
      <w:outlineLvl w:val="5"/>
    </w:pPr>
    <w:rPr>
      <w:color w:val="918585"/>
      <w:sz w:val="20"/>
    </w:rPr>
  </w:style>
  <w:style w:type="paragraph" w:styleId="Heading7">
    <w:name w:val="heading 7"/>
    <w:basedOn w:val="Normal"/>
    <w:next w:val="Normal"/>
    <w:link w:val="Heading7Char"/>
    <w:qFormat/>
    <w:rsid w:val="001E1761"/>
    <w:pPr>
      <w:ind w:left="720"/>
      <w:outlineLvl w:val="6"/>
    </w:pPr>
    <w:rPr>
      <w:i/>
    </w:rPr>
  </w:style>
  <w:style w:type="paragraph" w:styleId="Heading8">
    <w:name w:val="heading 8"/>
    <w:basedOn w:val="Normal"/>
    <w:next w:val="Normal"/>
    <w:link w:val="Heading8Char"/>
    <w:qFormat/>
    <w:rsid w:val="001E1761"/>
    <w:pPr>
      <w:ind w:left="720"/>
      <w:outlineLvl w:val="7"/>
    </w:pPr>
    <w:rPr>
      <w:i/>
    </w:rPr>
  </w:style>
  <w:style w:type="paragraph" w:styleId="Heading9">
    <w:name w:val="heading 9"/>
    <w:basedOn w:val="Normal"/>
    <w:next w:val="Normal"/>
    <w:link w:val="Heading9Char"/>
    <w:qFormat/>
    <w:rsid w:val="001E1761"/>
    <w:pPr>
      <w:ind w:left="720"/>
      <w:outlineLvl w:val="8"/>
    </w:pPr>
    <w:rPr>
      <w:i/>
    </w:rPr>
  </w:style>
  <w:style w:type="character" w:default="1" w:styleId="DefaultParagraphFont">
    <w:name w:val="Default Paragraph Font"/>
    <w:uiPriority w:val="1"/>
    <w:unhideWhenUsed/>
    <w:rsid w:val="001E17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761"/>
  </w:style>
  <w:style w:type="character" w:customStyle="1" w:styleId="Heading1Char">
    <w:name w:val="Heading 1 Char"/>
    <w:basedOn w:val="DefaultParagraphFont"/>
    <w:link w:val="Heading1"/>
    <w:rsid w:val="001E1761"/>
    <w:rPr>
      <w:rFonts w:ascii="Times New Roman" w:eastAsia="Times New Roman" w:hAnsi="Times New Roman" w:cs="Times New Roman"/>
      <w:b/>
      <w:sz w:val="32"/>
      <w:szCs w:val="20"/>
      <w:lang w:eastAsia="en-US"/>
    </w:rPr>
  </w:style>
  <w:style w:type="paragraph" w:styleId="BodyText">
    <w:name w:val="Body Text"/>
    <w:basedOn w:val="Normal"/>
    <w:link w:val="BodyTextChar"/>
    <w:rsid w:val="001E17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1761"/>
    <w:rPr>
      <w:rFonts w:ascii="Times New Roman" w:eastAsia="Times New Roman" w:hAnsi="Times New Roman" w:cs="Times New Roman"/>
      <w:sz w:val="24"/>
      <w:lang w:val="en-US" w:eastAsia="en-US"/>
    </w:rPr>
  </w:style>
  <w:style w:type="paragraph" w:styleId="Footer">
    <w:name w:val="footer"/>
    <w:basedOn w:val="Normal"/>
    <w:link w:val="FooterChar"/>
    <w:rsid w:val="001E17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761"/>
    <w:rPr>
      <w:rFonts w:ascii="Times New Roman" w:eastAsia="Times New Roman" w:hAnsi="Times New Roman" w:cs="Times New Roman"/>
      <w:sz w:val="16"/>
      <w:lang w:val="en-US" w:eastAsia="en-US"/>
    </w:rPr>
  </w:style>
  <w:style w:type="paragraph" w:styleId="List">
    <w:name w:val="List"/>
    <w:basedOn w:val="BodyText"/>
    <w:next w:val="BodyText"/>
    <w:rsid w:val="001E1761"/>
    <w:pPr>
      <w:tabs>
        <w:tab w:val="left" w:pos="340"/>
      </w:tabs>
      <w:spacing w:before="60" w:after="60"/>
      <w:ind w:left="340" w:hanging="340"/>
    </w:pPr>
  </w:style>
  <w:style w:type="paragraph" w:styleId="ListBullet">
    <w:name w:val="List Bullet"/>
    <w:basedOn w:val="List"/>
    <w:rsid w:val="001E1761"/>
    <w:pPr>
      <w:numPr>
        <w:numId w:val="13"/>
      </w:numPr>
      <w:tabs>
        <w:tab w:val="clear" w:pos="340"/>
      </w:tabs>
      <w:spacing w:before="40" w:after="40"/>
    </w:pPr>
  </w:style>
  <w:style w:type="character" w:customStyle="1" w:styleId="SpecialBold">
    <w:name w:val="Special Bold"/>
    <w:basedOn w:val="DefaultParagraphFont"/>
    <w:rsid w:val="001E1761"/>
    <w:rPr>
      <w:b/>
      <w:spacing w:val="0"/>
    </w:rPr>
  </w:style>
  <w:style w:type="paragraph" w:styleId="ListBullet2">
    <w:name w:val="List Bullet 2"/>
    <w:basedOn w:val="List2"/>
    <w:rsid w:val="001E1761"/>
    <w:pPr>
      <w:numPr>
        <w:numId w:val="14"/>
      </w:numPr>
      <w:tabs>
        <w:tab w:val="clear" w:pos="680"/>
      </w:tabs>
    </w:pPr>
  </w:style>
  <w:style w:type="paragraph" w:styleId="Header">
    <w:name w:val="header"/>
    <w:basedOn w:val="Normal"/>
    <w:link w:val="HeaderChar"/>
    <w:rsid w:val="001E17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7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1761"/>
    <w:pPr>
      <w:spacing w:before="240" w:after="120"/>
      <w:outlineLvl w:val="0"/>
    </w:pPr>
    <w:rPr>
      <w:rFonts w:ascii="Times New Roman" w:hAnsi="Times New Roman"/>
      <w:b/>
      <w:sz w:val="28"/>
    </w:rPr>
  </w:style>
  <w:style w:type="paragraph" w:customStyle="1" w:styleId="AllowPageBreak">
    <w:name w:val="AllowPageBreak"/>
    <w:rsid w:val="001E17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1761"/>
    <w:pPr>
      <w:tabs>
        <w:tab w:val="left" w:pos="680"/>
      </w:tabs>
      <w:spacing w:before="60" w:after="60"/>
      <w:ind w:left="680" w:hanging="340"/>
    </w:pPr>
  </w:style>
  <w:style w:type="character" w:customStyle="1" w:styleId="BoldandItalics">
    <w:name w:val="Bold and Italics"/>
    <w:qFormat/>
    <w:rsid w:val="001E1761"/>
    <w:rPr>
      <w:b/>
      <w:i/>
      <w:u w:val="none"/>
    </w:rPr>
  </w:style>
  <w:style w:type="character" w:customStyle="1" w:styleId="Heading2Char">
    <w:name w:val="Heading 2 Char"/>
    <w:basedOn w:val="DefaultParagraphFont"/>
    <w:link w:val="Heading2"/>
    <w:rsid w:val="001E17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7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7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7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7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7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17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1761"/>
    <w:rPr>
      <w:rFonts w:ascii="Courier New" w:eastAsia="Times New Roman" w:hAnsi="Courier New" w:cs="Times New Roman"/>
      <w:i/>
      <w:szCs w:val="20"/>
      <w:lang w:val="en-US" w:eastAsia="en-US"/>
    </w:rPr>
  </w:style>
  <w:style w:type="paragraph" w:customStyle="1" w:styleId="HeadingBase">
    <w:name w:val="Heading Base"/>
    <w:rsid w:val="001E17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761"/>
    <w:pPr>
      <w:tabs>
        <w:tab w:val="right" w:leader="dot" w:pos="9072"/>
      </w:tabs>
      <w:ind w:left="567"/>
    </w:pPr>
    <w:rPr>
      <w:szCs w:val="22"/>
    </w:rPr>
  </w:style>
  <w:style w:type="paragraph" w:customStyle="1" w:styleId="TOCBase">
    <w:name w:val="TOC Base"/>
    <w:rsid w:val="001E17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761"/>
    <w:pPr>
      <w:tabs>
        <w:tab w:val="right" w:leader="dot" w:pos="9072"/>
      </w:tabs>
      <w:spacing w:before="40" w:after="40"/>
      <w:ind w:left="284"/>
    </w:pPr>
    <w:rPr>
      <w:rFonts w:ascii="Times New Roman" w:hAnsi="Times New Roman"/>
    </w:rPr>
  </w:style>
  <w:style w:type="paragraph" w:styleId="TOC1">
    <w:name w:val="toc 1"/>
    <w:basedOn w:val="TOCBase"/>
    <w:next w:val="Normal"/>
    <w:rsid w:val="001E17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1761"/>
    <w:pPr>
      <w:spacing w:before="5040"/>
      <w:jc w:val="center"/>
    </w:pPr>
    <w:rPr>
      <w:sz w:val="48"/>
      <w:szCs w:val="72"/>
      <w:lang w:val="en-US"/>
    </w:rPr>
  </w:style>
  <w:style w:type="character" w:customStyle="1" w:styleId="TitleChar">
    <w:name w:val="Title Char"/>
    <w:basedOn w:val="DefaultParagraphFont"/>
    <w:link w:val="Title"/>
    <w:rsid w:val="001E17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761"/>
    <w:pPr>
      <w:tabs>
        <w:tab w:val="left" w:pos="3600"/>
        <w:tab w:val="left" w:pos="3958"/>
      </w:tabs>
    </w:pPr>
  </w:style>
  <w:style w:type="paragraph" w:customStyle="1" w:styleId="Note">
    <w:name w:val="Note"/>
    <w:basedOn w:val="BodyText"/>
    <w:rsid w:val="001E17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761"/>
    <w:pPr>
      <w:framePr w:wrap="auto" w:hAnchor="text" w:y="6049"/>
    </w:pPr>
    <w:rPr>
      <w:color w:val="000000"/>
      <w:sz w:val="40"/>
    </w:rPr>
  </w:style>
  <w:style w:type="paragraph" w:customStyle="1" w:styleId="TOCTitle">
    <w:name w:val="TOCTitle"/>
    <w:basedOn w:val="Heading1"/>
    <w:rsid w:val="001E1761"/>
    <w:pPr>
      <w:spacing w:after="240"/>
      <w:jc w:val="center"/>
      <w:outlineLvl w:val="9"/>
    </w:pPr>
    <w:rPr>
      <w:caps/>
    </w:rPr>
  </w:style>
  <w:style w:type="paragraph" w:customStyle="1" w:styleId="Version">
    <w:name w:val="Version"/>
    <w:rsid w:val="001E17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761"/>
    <w:pPr>
      <w:keepNext w:val="0"/>
      <w:tabs>
        <w:tab w:val="right" w:pos="4176"/>
      </w:tabs>
      <w:ind w:left="198" w:hanging="198"/>
    </w:pPr>
    <w:rPr>
      <w:rFonts w:ascii="Garamond" w:hAnsi="Garamond"/>
    </w:rPr>
  </w:style>
  <w:style w:type="paragraph" w:styleId="IndexHeading">
    <w:name w:val="index heading"/>
    <w:basedOn w:val="Normal"/>
    <w:next w:val="Index1"/>
    <w:semiHidden/>
    <w:rsid w:val="001E1761"/>
    <w:pPr>
      <w:spacing w:before="120" w:after="120"/>
    </w:pPr>
    <w:rPr>
      <w:rFonts w:ascii="Arial" w:hAnsi="Arial"/>
      <w:b/>
      <w:color w:val="918585"/>
      <w:sz w:val="24"/>
    </w:rPr>
  </w:style>
  <w:style w:type="paragraph" w:customStyle="1" w:styleId="Chapter">
    <w:name w:val="Chapter"/>
    <w:basedOn w:val="Normal"/>
    <w:rsid w:val="001E1761"/>
    <w:pPr>
      <w:spacing w:before="240"/>
    </w:pPr>
    <w:rPr>
      <w:rFonts w:ascii="Times New Roman" w:hAnsi="Times New Roman"/>
      <w:smallCaps/>
      <w:spacing w:val="80"/>
      <w:sz w:val="28"/>
    </w:rPr>
  </w:style>
  <w:style w:type="paragraph" w:customStyle="1" w:styleId="InChapter">
    <w:name w:val="InChapter"/>
    <w:basedOn w:val="Heading3"/>
    <w:rsid w:val="001E1761"/>
    <w:pPr>
      <w:spacing w:after="240"/>
      <w:outlineLvl w:val="9"/>
    </w:pPr>
    <w:rPr>
      <w:noProof/>
    </w:rPr>
  </w:style>
  <w:style w:type="paragraph" w:styleId="Index2">
    <w:name w:val="index 2"/>
    <w:basedOn w:val="Normal"/>
    <w:next w:val="Normal"/>
    <w:semiHidden/>
    <w:rsid w:val="001E1761"/>
    <w:pPr>
      <w:tabs>
        <w:tab w:val="right" w:pos="4176"/>
      </w:tabs>
      <w:ind w:left="568" w:hanging="284"/>
    </w:pPr>
    <w:rPr>
      <w:rFonts w:ascii="Garamond" w:hAnsi="Garamond"/>
    </w:rPr>
  </w:style>
  <w:style w:type="paragraph" w:customStyle="1" w:styleId="Byline">
    <w:name w:val="Byline"/>
    <w:rsid w:val="001E17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761"/>
    <w:pPr>
      <w:tabs>
        <w:tab w:val="clear" w:pos="3600"/>
        <w:tab w:val="clear" w:pos="3958"/>
      </w:tabs>
      <w:jc w:val="right"/>
    </w:pPr>
  </w:style>
  <w:style w:type="character" w:styleId="Emphasis">
    <w:name w:val="Emphasis"/>
    <w:basedOn w:val="DefaultParagraphFont"/>
    <w:qFormat/>
    <w:rsid w:val="001E1761"/>
    <w:rPr>
      <w:i/>
    </w:rPr>
  </w:style>
  <w:style w:type="paragraph" w:styleId="Caption">
    <w:name w:val="caption"/>
    <w:basedOn w:val="BodyText"/>
    <w:next w:val="Normal"/>
    <w:qFormat/>
    <w:rsid w:val="001E1761"/>
    <w:pPr>
      <w:framePr w:w="2268" w:hSpace="181" w:vSpace="181" w:wrap="around" w:vAnchor="text" w:hAnchor="page" w:x="1135" w:y="285" w:anchorLock="1"/>
    </w:pPr>
    <w:rPr>
      <w:i/>
    </w:rPr>
  </w:style>
  <w:style w:type="paragraph" w:customStyle="1" w:styleId="MiniTOCTitle">
    <w:name w:val="MiniTOCTitle"/>
    <w:basedOn w:val="Heading4"/>
    <w:rsid w:val="001E1761"/>
    <w:pPr>
      <w:spacing w:before="240"/>
      <w:outlineLvl w:val="9"/>
    </w:pPr>
    <w:rPr>
      <w:noProof/>
      <w:sz w:val="24"/>
    </w:rPr>
  </w:style>
  <w:style w:type="paragraph" w:customStyle="1" w:styleId="MiniTOCItem">
    <w:name w:val="MiniTOCItem"/>
    <w:basedOn w:val="ListBullet"/>
    <w:rsid w:val="001E1761"/>
    <w:pPr>
      <w:numPr>
        <w:numId w:val="0"/>
      </w:numPr>
      <w:tabs>
        <w:tab w:val="right" w:leader="dot" w:pos="6521"/>
      </w:tabs>
      <w:spacing w:before="0" w:after="0"/>
    </w:pPr>
  </w:style>
  <w:style w:type="paragraph" w:customStyle="1" w:styleId="TOFTitle">
    <w:name w:val="TOFTitle"/>
    <w:basedOn w:val="TOCTitle"/>
    <w:rsid w:val="001E1761"/>
  </w:style>
  <w:style w:type="paragraph" w:styleId="TableofFigures">
    <w:name w:val="table of figures"/>
    <w:basedOn w:val="Normal"/>
    <w:next w:val="Normal"/>
    <w:semiHidden/>
    <w:rsid w:val="001E1761"/>
    <w:pPr>
      <w:tabs>
        <w:tab w:val="right" w:leader="dot" w:pos="9072"/>
      </w:tabs>
      <w:ind w:left="970" w:hanging="403"/>
    </w:pPr>
    <w:rPr>
      <w:rFonts w:ascii="Times New Roman" w:hAnsi="Times New Roman"/>
      <w:b/>
    </w:rPr>
  </w:style>
  <w:style w:type="paragraph" w:styleId="ListNumber">
    <w:name w:val="List Number"/>
    <w:basedOn w:val="List"/>
    <w:rsid w:val="001E1761"/>
    <w:pPr>
      <w:numPr>
        <w:numId w:val="11"/>
      </w:numPr>
    </w:pPr>
  </w:style>
  <w:style w:type="character" w:customStyle="1" w:styleId="WingdingSymbols">
    <w:name w:val="Wingding Symbols"/>
    <w:rsid w:val="001E1761"/>
    <w:rPr>
      <w:rFonts w:ascii="Wingdings" w:hAnsi="Wingdings"/>
    </w:rPr>
  </w:style>
  <w:style w:type="paragraph" w:customStyle="1" w:styleId="TableHeading">
    <w:name w:val="Table Heading"/>
    <w:basedOn w:val="HeadingBase"/>
    <w:rsid w:val="001E1761"/>
    <w:pPr>
      <w:keepLines/>
      <w:pBdr>
        <w:bottom w:val="single" w:sz="6" w:space="1" w:color="918585"/>
      </w:pBdr>
      <w:spacing w:before="240"/>
    </w:pPr>
  </w:style>
  <w:style w:type="character" w:customStyle="1" w:styleId="HotSpot">
    <w:name w:val="HotSpot"/>
    <w:rsid w:val="001E1761"/>
    <w:rPr>
      <w:color w:val="0033CC"/>
      <w:u w:val="none"/>
    </w:rPr>
  </w:style>
  <w:style w:type="paragraph" w:customStyle="1" w:styleId="BodyTextRight">
    <w:name w:val="Body Text Right"/>
    <w:basedOn w:val="BodyText"/>
    <w:rsid w:val="001E1761"/>
    <w:pPr>
      <w:spacing w:before="0" w:after="0"/>
      <w:jc w:val="right"/>
    </w:pPr>
  </w:style>
  <w:style w:type="paragraph" w:styleId="Index3">
    <w:name w:val="index 3"/>
    <w:basedOn w:val="ListNumber2"/>
    <w:next w:val="Normal"/>
    <w:semiHidden/>
    <w:rsid w:val="001E1761"/>
    <w:pPr>
      <w:numPr>
        <w:numId w:val="0"/>
      </w:numPr>
      <w:tabs>
        <w:tab w:val="right" w:leader="dot" w:pos="4176"/>
      </w:tabs>
    </w:pPr>
  </w:style>
  <w:style w:type="paragraph" w:styleId="ListNumber2">
    <w:name w:val="List Number 2"/>
    <w:basedOn w:val="List2"/>
    <w:rsid w:val="001E1761"/>
    <w:pPr>
      <w:numPr>
        <w:numId w:val="10"/>
      </w:numPr>
      <w:tabs>
        <w:tab w:val="clear" w:pos="1060"/>
      </w:tabs>
    </w:pPr>
  </w:style>
  <w:style w:type="paragraph" w:customStyle="1" w:styleId="MarginNote">
    <w:name w:val="Margin Note"/>
    <w:basedOn w:val="BodyText"/>
    <w:rsid w:val="001E17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7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7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1761"/>
    <w:rPr>
      <w:sz w:val="32"/>
    </w:rPr>
  </w:style>
  <w:style w:type="paragraph" w:customStyle="1" w:styleId="HeadingProcedure">
    <w:name w:val="Heading Procedure"/>
    <w:basedOn w:val="HeadingBase"/>
    <w:next w:val="Normal"/>
    <w:rsid w:val="001E1761"/>
    <w:pPr>
      <w:tabs>
        <w:tab w:val="left" w:pos="0"/>
      </w:tabs>
      <w:spacing w:before="120" w:after="60"/>
    </w:pPr>
    <w:rPr>
      <w:i/>
      <w:color w:val="918585"/>
      <w:sz w:val="22"/>
    </w:rPr>
  </w:style>
  <w:style w:type="paragraph" w:customStyle="1" w:styleId="TableBodyText">
    <w:name w:val="Table Body Text"/>
    <w:basedOn w:val="BodyText"/>
    <w:rsid w:val="001E1761"/>
    <w:pPr>
      <w:spacing w:before="60" w:after="60"/>
    </w:pPr>
  </w:style>
  <w:style w:type="paragraph" w:styleId="ListContinue">
    <w:name w:val="List Continue"/>
    <w:basedOn w:val="List"/>
    <w:rsid w:val="001E1761"/>
    <w:pPr>
      <w:ind w:firstLine="0"/>
    </w:pPr>
  </w:style>
  <w:style w:type="paragraph" w:customStyle="1" w:styleId="ListNote">
    <w:name w:val="List Note"/>
    <w:basedOn w:val="List"/>
    <w:rsid w:val="001E1761"/>
    <w:pPr>
      <w:pBdr>
        <w:top w:val="single" w:sz="6" w:space="2" w:color="918585"/>
        <w:bottom w:val="single" w:sz="6" w:space="2" w:color="918585"/>
      </w:pBdr>
      <w:tabs>
        <w:tab w:val="left" w:pos="1021"/>
      </w:tabs>
      <w:ind w:firstLine="0"/>
    </w:pPr>
  </w:style>
  <w:style w:type="paragraph" w:customStyle="1" w:styleId="Warning">
    <w:name w:val="Warning"/>
    <w:basedOn w:val="BodyText"/>
    <w:rsid w:val="001E1761"/>
    <w:pPr>
      <w:shd w:val="clear" w:color="auto" w:fill="D9D9D9"/>
      <w:tabs>
        <w:tab w:val="left" w:pos="992"/>
      </w:tabs>
      <w:ind w:left="119" w:right="119"/>
    </w:pPr>
    <w:rPr>
      <w:sz w:val="20"/>
    </w:rPr>
  </w:style>
  <w:style w:type="paragraph" w:customStyle="1" w:styleId="MarginIcons">
    <w:name w:val="Margin Icons"/>
    <w:basedOn w:val="BodyText"/>
    <w:rsid w:val="001E17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761"/>
    <w:rPr>
      <w:rFonts w:ascii="Courier New" w:hAnsi="Courier New"/>
    </w:rPr>
  </w:style>
  <w:style w:type="paragraph" w:customStyle="1" w:styleId="NoteBullet">
    <w:name w:val="Note Bullet"/>
    <w:basedOn w:val="Note"/>
    <w:rsid w:val="001E1761"/>
    <w:pPr>
      <w:tabs>
        <w:tab w:val="clear" w:pos="680"/>
      </w:tabs>
      <w:spacing w:before="60" w:after="60"/>
    </w:pPr>
  </w:style>
  <w:style w:type="paragraph" w:customStyle="1" w:styleId="SubHeading2">
    <w:name w:val="SubHeading2"/>
    <w:basedOn w:val="HeadingBase"/>
    <w:rsid w:val="001E1761"/>
    <w:pPr>
      <w:spacing w:before="240" w:after="60"/>
    </w:pPr>
    <w:rPr>
      <w:sz w:val="20"/>
    </w:rPr>
  </w:style>
  <w:style w:type="paragraph" w:customStyle="1" w:styleId="SubHeading1">
    <w:name w:val="SubHeading1"/>
    <w:basedOn w:val="HeadingBase"/>
    <w:rsid w:val="001E1761"/>
    <w:pPr>
      <w:spacing w:before="240" w:after="60"/>
    </w:pPr>
    <w:rPr>
      <w:color w:val="918585"/>
      <w:sz w:val="22"/>
    </w:rPr>
  </w:style>
  <w:style w:type="paragraph" w:customStyle="1" w:styleId="SideHeading">
    <w:name w:val="Side Heading"/>
    <w:basedOn w:val="HeadingBase"/>
    <w:rsid w:val="001E17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761"/>
    <w:pPr>
      <w:numPr>
        <w:numId w:val="12"/>
      </w:numPr>
    </w:pPr>
  </w:style>
  <w:style w:type="paragraph" w:styleId="PlainText">
    <w:name w:val="Plain Text"/>
    <w:basedOn w:val="Normal"/>
    <w:link w:val="PlainTextChar"/>
    <w:rsid w:val="001E1761"/>
    <w:rPr>
      <w:sz w:val="20"/>
    </w:rPr>
  </w:style>
  <w:style w:type="character" w:customStyle="1" w:styleId="PlainTextChar">
    <w:name w:val="Plain Text Char"/>
    <w:basedOn w:val="DefaultParagraphFont"/>
    <w:link w:val="PlainText"/>
    <w:rsid w:val="001E17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1761"/>
    <w:rPr>
      <w:b/>
      <w:smallCaps/>
    </w:rPr>
  </w:style>
  <w:style w:type="paragraph" w:customStyle="1" w:styleId="TableListNumber">
    <w:name w:val="Table List Number"/>
    <w:basedOn w:val="ListNumber"/>
    <w:rsid w:val="001E1761"/>
    <w:pPr>
      <w:numPr>
        <w:numId w:val="0"/>
      </w:numPr>
    </w:pPr>
  </w:style>
  <w:style w:type="paragraph" w:styleId="TOC4">
    <w:name w:val="toc 4"/>
    <w:basedOn w:val="TOCBase"/>
    <w:next w:val="Normal"/>
    <w:semiHidden/>
    <w:rsid w:val="001E1761"/>
    <w:pPr>
      <w:tabs>
        <w:tab w:val="right" w:leader="dot" w:pos="9071"/>
      </w:tabs>
      <w:ind w:left="1701"/>
    </w:pPr>
  </w:style>
  <w:style w:type="paragraph" w:customStyle="1" w:styleId="ListAlpha">
    <w:name w:val="List Alpha"/>
    <w:basedOn w:val="List"/>
    <w:rsid w:val="001E1761"/>
    <w:pPr>
      <w:numPr>
        <w:numId w:val="9"/>
      </w:numPr>
    </w:pPr>
  </w:style>
  <w:style w:type="paragraph" w:customStyle="1" w:styleId="ListAlpha2">
    <w:name w:val="List Alpha 2"/>
    <w:basedOn w:val="List2"/>
    <w:rsid w:val="001E1761"/>
    <w:pPr>
      <w:numPr>
        <w:numId w:val="8"/>
      </w:numPr>
    </w:pPr>
  </w:style>
  <w:style w:type="paragraph" w:styleId="List3">
    <w:name w:val="List 3"/>
    <w:basedOn w:val="BodyText"/>
    <w:rsid w:val="001E1761"/>
    <w:pPr>
      <w:tabs>
        <w:tab w:val="left" w:pos="1021"/>
      </w:tabs>
      <w:spacing w:before="60" w:after="60"/>
      <w:ind w:left="1020" w:hanging="340"/>
    </w:pPr>
  </w:style>
  <w:style w:type="paragraph" w:styleId="List4">
    <w:name w:val="List 4"/>
    <w:basedOn w:val="BodyText"/>
    <w:rsid w:val="001E1761"/>
    <w:pPr>
      <w:tabs>
        <w:tab w:val="left" w:pos="1361"/>
      </w:tabs>
      <w:spacing w:before="60" w:after="60"/>
      <w:ind w:left="1361" w:hanging="340"/>
    </w:pPr>
  </w:style>
  <w:style w:type="paragraph" w:styleId="List5">
    <w:name w:val="List 5"/>
    <w:basedOn w:val="BodyText"/>
    <w:rsid w:val="001E1761"/>
    <w:pPr>
      <w:tabs>
        <w:tab w:val="left" w:pos="1701"/>
      </w:tabs>
      <w:spacing w:before="60" w:after="60"/>
      <w:ind w:left="1701" w:hanging="340"/>
    </w:pPr>
  </w:style>
  <w:style w:type="paragraph" w:styleId="ListBullet3">
    <w:name w:val="List Bullet 3"/>
    <w:basedOn w:val="List3"/>
    <w:rsid w:val="001E1761"/>
    <w:pPr>
      <w:numPr>
        <w:numId w:val="15"/>
      </w:numPr>
      <w:tabs>
        <w:tab w:val="clear" w:pos="1021"/>
      </w:tabs>
      <w:ind w:left="1037" w:hanging="357"/>
    </w:pPr>
  </w:style>
  <w:style w:type="paragraph" w:styleId="ListBullet4">
    <w:name w:val="List Bullet 4"/>
    <w:basedOn w:val="List4"/>
    <w:rsid w:val="001E1761"/>
    <w:pPr>
      <w:numPr>
        <w:numId w:val="3"/>
      </w:numPr>
    </w:pPr>
  </w:style>
  <w:style w:type="paragraph" w:styleId="ListBullet5">
    <w:name w:val="List Bullet 5"/>
    <w:basedOn w:val="List5"/>
    <w:rsid w:val="001E1761"/>
    <w:pPr>
      <w:numPr>
        <w:numId w:val="4"/>
      </w:numPr>
    </w:pPr>
  </w:style>
  <w:style w:type="paragraph" w:styleId="ListContinue2">
    <w:name w:val="List Continue 2"/>
    <w:basedOn w:val="List2"/>
    <w:rsid w:val="001E1761"/>
    <w:pPr>
      <w:ind w:firstLine="0"/>
    </w:pPr>
  </w:style>
  <w:style w:type="paragraph" w:styleId="ListContinue3">
    <w:name w:val="List Continue 3"/>
    <w:basedOn w:val="List3"/>
    <w:rsid w:val="001E1761"/>
    <w:pPr>
      <w:ind w:left="1021" w:firstLine="0"/>
    </w:pPr>
  </w:style>
  <w:style w:type="paragraph" w:styleId="ListContinue4">
    <w:name w:val="List Continue 4"/>
    <w:basedOn w:val="List4"/>
    <w:rsid w:val="001E1761"/>
    <w:pPr>
      <w:ind w:firstLine="0"/>
    </w:pPr>
  </w:style>
  <w:style w:type="paragraph" w:styleId="ListContinue5">
    <w:name w:val="List Continue 5"/>
    <w:basedOn w:val="List5"/>
    <w:rsid w:val="001E1761"/>
    <w:pPr>
      <w:ind w:firstLine="0"/>
    </w:pPr>
  </w:style>
  <w:style w:type="paragraph" w:styleId="ListNumber3">
    <w:name w:val="List Number 3"/>
    <w:basedOn w:val="List3"/>
    <w:rsid w:val="001E1761"/>
    <w:pPr>
      <w:numPr>
        <w:numId w:val="5"/>
      </w:numPr>
    </w:pPr>
  </w:style>
  <w:style w:type="paragraph" w:styleId="ListNumber4">
    <w:name w:val="List Number 4"/>
    <w:basedOn w:val="List4"/>
    <w:rsid w:val="001E1761"/>
    <w:pPr>
      <w:numPr>
        <w:numId w:val="6"/>
      </w:numPr>
    </w:pPr>
  </w:style>
  <w:style w:type="paragraph" w:styleId="ListNumber5">
    <w:name w:val="List Number 5"/>
    <w:basedOn w:val="List5"/>
    <w:rsid w:val="001E1761"/>
    <w:pPr>
      <w:numPr>
        <w:numId w:val="7"/>
      </w:numPr>
    </w:pPr>
  </w:style>
  <w:style w:type="paragraph" w:styleId="BlockText">
    <w:name w:val="Block Text"/>
    <w:basedOn w:val="Normal"/>
    <w:rsid w:val="001E1761"/>
    <w:pPr>
      <w:spacing w:after="120"/>
      <w:ind w:left="1440" w:right="1440"/>
    </w:pPr>
  </w:style>
  <w:style w:type="character" w:customStyle="1" w:styleId="Subscript">
    <w:name w:val="Subscript"/>
    <w:basedOn w:val="DefaultParagraphFont"/>
    <w:rsid w:val="001E1761"/>
    <w:rPr>
      <w:sz w:val="16"/>
      <w:vertAlign w:val="subscript"/>
    </w:rPr>
  </w:style>
  <w:style w:type="character" w:customStyle="1" w:styleId="Superscript">
    <w:name w:val="Superscript"/>
    <w:basedOn w:val="DefaultParagraphFont"/>
    <w:rsid w:val="001E1761"/>
    <w:rPr>
      <w:sz w:val="16"/>
      <w:vertAlign w:val="superscript"/>
    </w:rPr>
  </w:style>
  <w:style w:type="character" w:customStyle="1" w:styleId="Symbols">
    <w:name w:val="Symbols"/>
    <w:basedOn w:val="DefaultParagraphFont"/>
    <w:rsid w:val="001E1761"/>
    <w:rPr>
      <w:rFonts w:ascii="Symbol" w:hAnsi="Symbol"/>
    </w:rPr>
  </w:style>
  <w:style w:type="character" w:customStyle="1" w:styleId="MenuOptions">
    <w:name w:val="Menu Options"/>
    <w:basedOn w:val="DefaultParagraphFont"/>
    <w:rsid w:val="001E1761"/>
    <w:rPr>
      <w:rFonts w:ascii="Arial Narrow" w:hAnsi="Arial Narrow"/>
      <w:smallCaps/>
    </w:rPr>
  </w:style>
  <w:style w:type="character" w:customStyle="1" w:styleId="Buttons">
    <w:name w:val="Buttons"/>
    <w:basedOn w:val="DefaultParagraphFont"/>
    <w:rsid w:val="001E1761"/>
    <w:rPr>
      <w:b/>
    </w:rPr>
  </w:style>
  <w:style w:type="character" w:customStyle="1" w:styleId="Underlined">
    <w:name w:val="Underlined"/>
    <w:basedOn w:val="DefaultParagraphFont"/>
    <w:rsid w:val="001E1761"/>
    <w:rPr>
      <w:u w:val="single"/>
    </w:rPr>
  </w:style>
  <w:style w:type="paragraph" w:customStyle="1" w:styleId="TableBodyTextRight">
    <w:name w:val="Table Body Text Right"/>
    <w:basedOn w:val="TableBodyText"/>
    <w:rsid w:val="001E1761"/>
    <w:pPr>
      <w:widowControl w:val="0"/>
      <w:autoSpaceDE w:val="0"/>
      <w:autoSpaceDN w:val="0"/>
      <w:adjustRightInd w:val="0"/>
      <w:jc w:val="right"/>
    </w:pPr>
    <w:rPr>
      <w:rFonts w:cs="Arial"/>
      <w:szCs w:val="18"/>
    </w:rPr>
  </w:style>
  <w:style w:type="paragraph" w:customStyle="1" w:styleId="CopyrightText">
    <w:name w:val="Copyright Text"/>
    <w:basedOn w:val="BodyText"/>
    <w:rsid w:val="001E1761"/>
    <w:rPr>
      <w:sz w:val="18"/>
    </w:rPr>
  </w:style>
  <w:style w:type="paragraph" w:customStyle="1" w:styleId="BodySmallRight">
    <w:name w:val="Body Small Right"/>
    <w:basedOn w:val="BodyTextRight"/>
    <w:rsid w:val="001E1761"/>
    <w:rPr>
      <w:sz w:val="18"/>
      <w:szCs w:val="18"/>
    </w:rPr>
  </w:style>
  <w:style w:type="paragraph" w:customStyle="1" w:styleId="MarginEdition">
    <w:name w:val="Margin Edition"/>
    <w:basedOn w:val="MarginNote"/>
    <w:rsid w:val="001E1761"/>
    <w:pPr>
      <w:spacing w:before="0" w:after="0"/>
    </w:pPr>
    <w:rPr>
      <w:rFonts w:ascii="Times New Roman" w:hAnsi="Times New Roman"/>
      <w:color w:val="999999"/>
    </w:rPr>
  </w:style>
  <w:style w:type="paragraph" w:customStyle="1" w:styleId="Spacer">
    <w:name w:val="Spacer"/>
    <w:basedOn w:val="Normal"/>
    <w:rsid w:val="001E1761"/>
    <w:rPr>
      <w:sz w:val="2"/>
      <w:szCs w:val="2"/>
    </w:rPr>
  </w:style>
  <w:style w:type="character" w:customStyle="1" w:styleId="Small">
    <w:name w:val="Small"/>
    <w:basedOn w:val="DefaultParagraphFont"/>
    <w:rsid w:val="001E1761"/>
    <w:rPr>
      <w:sz w:val="16"/>
    </w:rPr>
  </w:style>
  <w:style w:type="paragraph" w:customStyle="1" w:styleId="WideTable">
    <w:name w:val="Wide Table"/>
    <w:basedOn w:val="Normal"/>
    <w:rsid w:val="001E1761"/>
    <w:pPr>
      <w:ind w:left="-1418"/>
    </w:pPr>
    <w:rPr>
      <w:sz w:val="2"/>
      <w:szCs w:val="2"/>
    </w:rPr>
  </w:style>
  <w:style w:type="character" w:styleId="PageNumber">
    <w:name w:val="page number"/>
    <w:basedOn w:val="DefaultParagraphFont"/>
    <w:rsid w:val="001E1761"/>
  </w:style>
  <w:style w:type="paragraph" w:styleId="Quote">
    <w:name w:val="Quote"/>
    <w:basedOn w:val="Heading1"/>
    <w:link w:val="QuoteChar"/>
    <w:qFormat/>
    <w:rsid w:val="001E1761"/>
    <w:rPr>
      <w:b w:val="0"/>
      <w:sz w:val="72"/>
      <w:szCs w:val="72"/>
      <w:lang w:val="en-NZ"/>
    </w:rPr>
  </w:style>
  <w:style w:type="character" w:customStyle="1" w:styleId="QuoteChar">
    <w:name w:val="Quote Char"/>
    <w:basedOn w:val="DefaultParagraphFont"/>
    <w:link w:val="Quote"/>
    <w:rsid w:val="001E17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761"/>
    <w:pPr>
      <w:pageBreakBefore/>
    </w:pPr>
  </w:style>
  <w:style w:type="paragraph" w:customStyle="1" w:styleId="Border">
    <w:name w:val="Border"/>
    <w:basedOn w:val="Normal"/>
    <w:qFormat/>
    <w:rsid w:val="001E17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761"/>
    <w:rPr>
      <w:b/>
      <w:bCs/>
      <w:i/>
      <w:iCs/>
      <w:color w:val="auto"/>
    </w:rPr>
  </w:style>
  <w:style w:type="paragraph" w:styleId="IntenseQuote">
    <w:name w:val="Intense Quote"/>
    <w:basedOn w:val="Normal"/>
    <w:next w:val="Normal"/>
    <w:link w:val="IntenseQuoteChar"/>
    <w:uiPriority w:val="30"/>
    <w:qFormat/>
    <w:rsid w:val="001E17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7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1761"/>
    <w:rPr>
      <w:smallCaps/>
      <w:color w:val="auto"/>
      <w:u w:val="single"/>
    </w:rPr>
  </w:style>
  <w:style w:type="character" w:styleId="IntenseReference">
    <w:name w:val="Intense Reference"/>
    <w:basedOn w:val="DefaultParagraphFont"/>
    <w:uiPriority w:val="32"/>
    <w:qFormat/>
    <w:rsid w:val="001E1761"/>
    <w:rPr>
      <w:b/>
      <w:bCs/>
      <w:smallCaps/>
      <w:color w:val="auto"/>
      <w:spacing w:val="5"/>
      <w:u w:val="single"/>
    </w:rPr>
  </w:style>
  <w:style w:type="paragraph" w:customStyle="1" w:styleId="2ColumnHeading">
    <w:name w:val="2Column Heading"/>
    <w:basedOn w:val="BodyText"/>
    <w:qFormat/>
    <w:rsid w:val="001E1761"/>
    <w:pPr>
      <w:spacing w:after="60"/>
      <w:ind w:left="-2268"/>
    </w:pPr>
    <w:rPr>
      <w:b/>
    </w:rPr>
  </w:style>
  <w:style w:type="paragraph" w:customStyle="1" w:styleId="Heading1TOC">
    <w:name w:val="Heading1 TOC"/>
    <w:basedOn w:val="Normal"/>
    <w:qFormat/>
    <w:rsid w:val="001E1761"/>
    <w:pPr>
      <w:spacing w:before="240" w:after="120"/>
    </w:pPr>
    <w:rPr>
      <w:rFonts w:ascii="Times New Roman" w:hAnsi="Times New Roman"/>
      <w:b/>
      <w:sz w:val="32"/>
    </w:rPr>
  </w:style>
  <w:style w:type="paragraph" w:customStyle="1" w:styleId="Heading2TOC">
    <w:name w:val="Heading2 TOC"/>
    <w:basedOn w:val="Normal"/>
    <w:qFormat/>
    <w:rsid w:val="001E1761"/>
    <w:pPr>
      <w:spacing w:before="240" w:after="60"/>
    </w:pPr>
    <w:rPr>
      <w:rFonts w:ascii="Times New Roman" w:hAnsi="Times New Roman"/>
      <w:b/>
      <w:sz w:val="28"/>
    </w:rPr>
  </w:style>
  <w:style w:type="character" w:customStyle="1" w:styleId="Underline">
    <w:name w:val="Underline"/>
    <w:basedOn w:val="DefaultParagraphFont"/>
    <w:qFormat/>
    <w:rsid w:val="001E1761"/>
    <w:rPr>
      <w:u w:val="single"/>
    </w:rPr>
  </w:style>
  <w:style w:type="paragraph" w:styleId="BalloonText">
    <w:name w:val="Balloon Text"/>
    <w:basedOn w:val="Normal"/>
    <w:link w:val="BalloonTextChar"/>
    <w:rsid w:val="001E1761"/>
    <w:rPr>
      <w:rFonts w:ascii="Tahoma" w:hAnsi="Tahoma" w:cs="Tahoma"/>
      <w:sz w:val="16"/>
      <w:szCs w:val="16"/>
    </w:rPr>
  </w:style>
  <w:style w:type="character" w:customStyle="1" w:styleId="BalloonTextChar">
    <w:name w:val="Balloon Text Char"/>
    <w:basedOn w:val="DefaultParagraphFont"/>
    <w:link w:val="BalloonText"/>
    <w:rsid w:val="001E17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17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17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968</Words>
  <Characters>6178</Characters>
  <Application>Microsoft Office Word</Application>
  <DocSecurity>0</DocSecurity>
  <Lines>245</Lines>
  <Paragraphs>132</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FNSRSK401A Implement risk management strategies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2012-05-26T16:31:00Z</dcterms:created>
  <dcterms:modified xsi:type="dcterms:W3CDTF">2012-05-26T16:31:00Z</dcterms:modified>
</cp:coreProperties>
</file>