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C35" w:rsidP="008C4C35">
      <w:pPr>
        <w:pStyle w:val="Title"/>
      </w:pPr>
      <w:r>
        <w:fldChar w:fldCharType="begin"/>
      </w:r>
      <w:r>
        <w:instrText xml:space="preserve"> TITLE   \* MERGEFORMAT </w:instrText>
      </w:r>
      <w:r>
        <w:fldChar w:fldCharType="separate"/>
      </w:r>
      <w:r>
        <w:t>FNSPRT405A Establish powers of attorney</w:t>
      </w:r>
      <w:r>
        <w:fldChar w:fldCharType="end"/>
      </w:r>
    </w:p>
    <w:p w:rsidR="008C4C35" w:rsidP="008C4C35">
      <w:pPr>
        <w:pStyle w:val="Version"/>
        <w:sectPr w:rsidSect="00C86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695D" w:rsidP="00C8695D">
      <w:pPr>
        <w:pStyle w:val="SuperHeading"/>
      </w:pPr>
      <w:r w:rsidRPr="00C8695D">
        <w:t>FNSPRT405A Establish powers of attorney</w:t>
      </w:r>
    </w:p>
    <w:p w:rsidR="00000000" w:rsidRPr="00C8695D" w:rsidP="00C8695D">
      <w:pPr>
        <w:pStyle w:val="SuperHeading"/>
      </w:pPr>
    </w:p>
    <w:p w:rsidR="00000000" w:rsidRPr="00C8695D" w:rsidP="00C8695D">
      <w:pPr>
        <w:pStyle w:val="Heading1"/>
      </w:pPr>
      <w:bookmarkStart w:id="1" w:name="O_80343"/>
      <w:bookmarkEnd w:id="1"/>
      <w:r w:rsidRPr="00C8695D">
        <w:t>Modification History</w:t>
      </w:r>
    </w:p>
    <w:p w:rsidR="00000000" w:rsidRPr="00C8695D" w:rsidP="00C8695D">
      <w:pPr>
        <w:pStyle w:val="BodyText"/>
      </w:pPr>
      <w:r w:rsidRPr="00C8695D">
        <w:t>Not applicable.</w:t>
      </w:r>
    </w:p>
    <w:p w:rsidR="00000000" w:rsidRPr="00C8695D" w:rsidP="00C8695D">
      <w:pPr>
        <w:pStyle w:val="AllowPageBreak"/>
      </w:pPr>
    </w:p>
    <w:p w:rsidR="00000000" w:rsidRPr="00C8695D" w:rsidP="00C8695D">
      <w:pPr>
        <w:pStyle w:val="Heading1"/>
      </w:pPr>
      <w:bookmarkStart w:id="2" w:name="O_80344"/>
      <w:bookmarkEnd w:id="2"/>
      <w:r w:rsidRPr="00C8695D">
        <w:t>Unit Descriptor</w:t>
      </w:r>
    </w:p>
    <w:tbl>
      <w:tblPr>
        <w:tblW w:w="0" w:type="auto"/>
        <w:tblLayout w:type="fixed"/>
        <w:tblCellMar>
          <w:left w:w="62" w:type="dxa"/>
          <w:right w:w="62" w:type="dxa"/>
        </w:tblCellMar>
        <w:tblLook w:val="0000"/>
      </w:tblPr>
      <w:tblGrid>
        <w:gridCol w:w="2633"/>
        <w:gridCol w:w="5889"/>
      </w:tblGrid>
      <w:tr w:rsidTr="008C4C35">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r w:rsidRPr="00C8695D">
              <w:t>This unit describes the performance outcomes, skills and knowledge required to establish an attorneys</w:t>
            </w:r>
            <w:r w:rsidRPr="00C8695D">
              <w:t>hip or accept appointment under a financial administration order in accordance with relevant organisational and legal requirements.</w:t>
            </w:r>
          </w:p>
          <w:p w:rsidR="00000000" w:rsidRPr="00C8695D" w:rsidP="00C8695D">
            <w:pPr>
              <w:pStyle w:val="BodyText"/>
            </w:pPr>
          </w:p>
          <w:p w:rsidR="00000000" w:rsidRPr="00C8695D" w:rsidP="00C8695D">
            <w:pPr>
              <w:pStyle w:val="BodyText"/>
            </w:pPr>
            <w:r w:rsidRPr="00C8695D">
              <w:t>This unit may apply to job roles subject to licensing, legislative, regulatory or certification requirements so Commonwealt</w:t>
            </w:r>
            <w:r w:rsidRPr="00C8695D">
              <w:t>h, State or Territory requirements should be confirmed with the relevant body.</w:t>
            </w:r>
          </w:p>
        </w:tc>
      </w:tr>
    </w:tbl>
    <w:p w:rsidR="00000000" w:rsidRPr="00C8695D" w:rsidP="00C8695D">
      <w:pPr>
        <w:pStyle w:val="BodyText"/>
      </w:pPr>
    </w:p>
    <w:p w:rsidR="00000000" w:rsidRPr="00C8695D" w:rsidP="00C8695D">
      <w:pPr>
        <w:pStyle w:val="AllowPageBreak"/>
      </w:pPr>
    </w:p>
    <w:p w:rsidR="00000000" w:rsidRPr="00C8695D" w:rsidP="00C8695D">
      <w:pPr>
        <w:pStyle w:val="Heading1"/>
      </w:pPr>
      <w:bookmarkStart w:id="3" w:name="O_80345"/>
      <w:bookmarkEnd w:id="3"/>
      <w:r w:rsidRPr="00C8695D">
        <w:t>Application of the Unit</w:t>
      </w:r>
    </w:p>
    <w:tbl>
      <w:tblPr>
        <w:tblW w:w="0" w:type="auto"/>
        <w:tblLayout w:type="fixed"/>
        <w:tblCellMar>
          <w:left w:w="62" w:type="dxa"/>
          <w:right w:w="62" w:type="dxa"/>
        </w:tblCellMar>
        <w:tblLook w:val="0000"/>
      </w:tblPr>
      <w:tblGrid>
        <w:gridCol w:w="2720"/>
        <w:gridCol w:w="5802"/>
      </w:tblGrid>
      <w:tr w:rsidTr="008C4C35">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r w:rsidRPr="00C8695D">
              <w:t>This unit applies to personal trustee job roles requiring acting as an attorney or financial administrator.</w:t>
            </w:r>
          </w:p>
        </w:tc>
      </w:tr>
    </w:tbl>
    <w:p w:rsidR="00000000" w:rsidRPr="00C8695D" w:rsidP="00C8695D">
      <w:pPr>
        <w:pStyle w:val="BodyText"/>
      </w:pPr>
    </w:p>
    <w:p w:rsidR="00000000" w:rsidRPr="00C8695D" w:rsidP="00C8695D">
      <w:pPr>
        <w:pStyle w:val="AllowPageBreak"/>
      </w:pPr>
    </w:p>
    <w:p w:rsidR="00000000" w:rsidRPr="00C8695D" w:rsidP="00C8695D">
      <w:pPr>
        <w:pStyle w:val="Heading1"/>
      </w:pPr>
      <w:bookmarkStart w:id="4" w:name="O_80346"/>
      <w:bookmarkEnd w:id="4"/>
      <w:r w:rsidRPr="00C8695D">
        <w:t>Licensing/Regulatory Information</w:t>
      </w:r>
    </w:p>
    <w:p w:rsidR="00000000" w:rsidRPr="00C8695D" w:rsidP="00C8695D">
      <w:pPr>
        <w:pStyle w:val="BodyText"/>
      </w:pPr>
      <w:r w:rsidRPr="00C8695D">
        <w:t>Not applicable.</w:t>
      </w:r>
    </w:p>
    <w:p w:rsidR="00000000" w:rsidRPr="00C8695D" w:rsidP="00C8695D">
      <w:pPr>
        <w:pStyle w:val="AllowPageBreak"/>
      </w:pPr>
    </w:p>
    <w:p w:rsidR="00000000" w:rsidRPr="00C8695D" w:rsidP="00C8695D">
      <w:pPr>
        <w:pStyle w:val="Heading1"/>
      </w:pPr>
      <w:bookmarkStart w:id="5" w:name="O_80348"/>
      <w:bookmarkEnd w:id="5"/>
      <w:r w:rsidRPr="00C8695D">
        <w:t>Pre-Requisites</w:t>
      </w:r>
    </w:p>
    <w:tbl>
      <w:tblPr>
        <w:tblW w:w="0" w:type="auto"/>
        <w:tblLayout w:type="fixed"/>
        <w:tblCellMar>
          <w:left w:w="62" w:type="dxa"/>
          <w:right w:w="62" w:type="dxa"/>
        </w:tblCellMar>
        <w:tblLook w:val="0000"/>
      </w:tblPr>
      <w:tblGrid>
        <w:gridCol w:w="2745"/>
        <w:gridCol w:w="1301"/>
        <w:gridCol w:w="4476"/>
      </w:tblGrid>
      <w:tr w:rsidTr="008C4C3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p>
        </w:tc>
      </w:tr>
      <w:tr w:rsidTr="008C4C3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p>
        </w:tc>
      </w:tr>
      <w:tr w:rsidTr="008C4C3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p>
        </w:tc>
      </w:tr>
    </w:tbl>
    <w:p w:rsidR="00000000" w:rsidRPr="00C8695D" w:rsidP="00C8695D">
      <w:pPr>
        <w:pStyle w:val="BodyText"/>
      </w:pPr>
    </w:p>
    <w:p w:rsidR="00000000" w:rsidRPr="00C8695D" w:rsidP="00C8695D">
      <w:pPr>
        <w:pStyle w:val="AllowPageBreak"/>
      </w:pPr>
    </w:p>
    <w:p w:rsidR="00000000" w:rsidRPr="00C8695D" w:rsidP="00C8695D">
      <w:pPr>
        <w:pStyle w:val="Heading1"/>
      </w:pPr>
      <w:bookmarkStart w:id="6" w:name="O_80347"/>
      <w:bookmarkEnd w:id="6"/>
      <w:r w:rsidRPr="00C8695D">
        <w:t>Employability Skills Information</w:t>
      </w:r>
    </w:p>
    <w:tbl>
      <w:tblPr>
        <w:tblW w:w="0" w:type="auto"/>
        <w:tblLayout w:type="fixed"/>
        <w:tblCellMar>
          <w:left w:w="62" w:type="dxa"/>
          <w:right w:w="62" w:type="dxa"/>
        </w:tblCellMar>
        <w:tblLook w:val="0000"/>
      </w:tblPr>
      <w:tblGrid>
        <w:gridCol w:w="2762"/>
        <w:gridCol w:w="5760"/>
      </w:tblGrid>
      <w:tr w:rsidTr="008C4C3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r w:rsidRPr="00C8695D">
              <w:t>This unit contains employability skills.</w:t>
            </w:r>
          </w:p>
        </w:tc>
      </w:tr>
    </w:tbl>
    <w:p w:rsidR="00000000" w:rsidRPr="00C8695D" w:rsidP="00C8695D">
      <w:pPr>
        <w:pStyle w:val="BodyText"/>
      </w:pPr>
    </w:p>
    <w:p w:rsidR="00000000" w:rsidRPr="00C8695D" w:rsidP="00C8695D">
      <w:pPr>
        <w:pStyle w:val="AllowPageBreak"/>
      </w:pPr>
    </w:p>
    <w:p w:rsidR="00000000" w:rsidRPr="00C8695D" w:rsidP="00C8695D">
      <w:pPr>
        <w:pStyle w:val="Heading1"/>
      </w:pPr>
      <w:bookmarkStart w:id="7" w:name="O_80349"/>
      <w:bookmarkEnd w:id="7"/>
      <w:r w:rsidRPr="00C8695D">
        <w:t>Elements and Performance Criteria Pre-Content</w:t>
      </w:r>
    </w:p>
    <w:tbl>
      <w:tblPr>
        <w:tblW w:w="0" w:type="auto"/>
        <w:tblLayout w:type="fixed"/>
        <w:tblCellMar>
          <w:left w:w="62" w:type="dxa"/>
          <w:right w:w="62" w:type="dxa"/>
        </w:tblCellMar>
        <w:tblLook w:val="0000"/>
      </w:tblPr>
      <w:tblGrid>
        <w:gridCol w:w="2570"/>
        <w:gridCol w:w="5952"/>
      </w:tblGrid>
      <w:tr w:rsidTr="008C4C3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r w:rsidRPr="00C8695D">
              <w:t>Performance criteria describe the performance needed to demonstrate achievement of the element. Where bold italicised text is used, further info</w:t>
            </w:r>
            <w:r w:rsidRPr="00C8695D">
              <w:t>rmation is detailed in the required skills and knowledge section and the range statement. Assessment of performance is to be consistent with the evidence guide.</w:t>
            </w:r>
          </w:p>
        </w:tc>
      </w:tr>
    </w:tbl>
    <w:p w:rsidR="00000000" w:rsidRPr="00C8695D" w:rsidP="00C8695D">
      <w:pPr>
        <w:pStyle w:val="BodyText"/>
      </w:pPr>
    </w:p>
    <w:p w:rsidR="00000000" w:rsidRPr="00C8695D" w:rsidP="00C8695D">
      <w:pPr>
        <w:pStyle w:val="AllowPageBreak"/>
      </w:pPr>
    </w:p>
    <w:p w:rsidR="00000000" w:rsidRPr="00C8695D" w:rsidP="00C8695D">
      <w:pPr>
        <w:pStyle w:val="Heading1"/>
      </w:pPr>
      <w:bookmarkStart w:id="8" w:name="O_80350"/>
      <w:bookmarkEnd w:id="8"/>
      <w:r w:rsidRPr="00C8695D">
        <w:t>Elements and Performance Criteria</w:t>
      </w:r>
    </w:p>
    <w:tbl>
      <w:tblPr>
        <w:tblW w:w="0" w:type="auto"/>
        <w:tblLayout w:type="fixed"/>
        <w:tblCellMar>
          <w:left w:w="62" w:type="dxa"/>
          <w:right w:w="62" w:type="dxa"/>
        </w:tblCellMar>
        <w:tblLook w:val="0000"/>
      </w:tblPr>
      <w:tblGrid>
        <w:gridCol w:w="2570"/>
        <w:gridCol w:w="5952"/>
      </w:tblGrid>
      <w:tr w:rsidTr="008C4C3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r w:rsidRPr="00C8695D">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PERFORMANCE CRITERIA</w:t>
            </w:r>
          </w:p>
        </w:tc>
      </w:tr>
      <w:tr w:rsidTr="008C4C3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List"/>
              <w:rPr>
                <w:lang w:val="en-NZ"/>
              </w:rPr>
            </w:pPr>
            <w:r w:rsidRPr="00C8695D">
              <w:t>1.</w:t>
            </w:r>
            <w:r w:rsidRPr="00C8695D">
              <w:tab/>
            </w:r>
            <w:r w:rsidRPr="00C8695D">
              <w:t>Take instructions on behalf of client in relation to attorneyship</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List2"/>
            </w:pPr>
            <w:r w:rsidRPr="00C8695D">
              <w:t>1.1.</w:t>
            </w:r>
            <w:r w:rsidRPr="00C8695D">
              <w:tab/>
              <w:t xml:space="preserve">The </w:t>
            </w:r>
            <w:r w:rsidRPr="00C8695D">
              <w:rPr>
                <w:rStyle w:val="BoldandItalics"/>
              </w:rPr>
              <w:t>capacity of the client</w:t>
            </w:r>
            <w:r w:rsidRPr="00C8695D">
              <w:t xml:space="preserve"> is correctly assessed or confirmed, and a legal or medical opinion is obtained if required </w:t>
            </w:r>
          </w:p>
          <w:p w:rsidR="00000000" w:rsidRPr="00C8695D" w:rsidP="00C8695D">
            <w:pPr>
              <w:pStyle w:val="List2"/>
            </w:pPr>
            <w:r w:rsidRPr="00C8695D">
              <w:t>1.2.</w:t>
            </w:r>
            <w:r w:rsidRPr="00C8695D">
              <w:tab/>
              <w:t>Instructions of client or authority are accurately recorded a</w:t>
            </w:r>
            <w:r w:rsidRPr="00C8695D">
              <w:t xml:space="preserve">nd </w:t>
            </w:r>
            <w:r w:rsidRPr="00C8695D">
              <w:rPr>
                <w:rStyle w:val="BoldandItalics"/>
              </w:rPr>
              <w:t>essential details</w:t>
            </w:r>
            <w:r w:rsidRPr="00C8695D">
              <w:t xml:space="preserve"> about the client established</w:t>
            </w:r>
          </w:p>
          <w:p w:rsidR="00000000" w:rsidRPr="00C8695D" w:rsidP="00C8695D">
            <w:pPr>
              <w:pStyle w:val="List2"/>
            </w:pPr>
            <w:r w:rsidRPr="00C8695D">
              <w:t>1.3.</w:t>
            </w:r>
            <w:r w:rsidRPr="00C8695D">
              <w:tab/>
              <w:t xml:space="preserve">Client is provided with accurate information, ethical advice and recommendations about options and informed of </w:t>
            </w:r>
            <w:r w:rsidRPr="00C8695D">
              <w:rPr>
                <w:rStyle w:val="BoldandItalics"/>
              </w:rPr>
              <w:t>legislative requirements</w:t>
            </w:r>
            <w:r w:rsidRPr="00C8695D">
              <w:t xml:space="preserve"> related to powers of attorney</w:t>
            </w:r>
          </w:p>
          <w:p w:rsidR="00000000" w:rsidP="00C8695D">
            <w:pPr>
              <w:pStyle w:val="List2"/>
              <w:rPr>
                <w:lang w:val="en-NZ"/>
              </w:rPr>
            </w:pPr>
            <w:r w:rsidRPr="00C8695D">
              <w:t>1.4.</w:t>
            </w:r>
            <w:r w:rsidRPr="00C8695D">
              <w:tab/>
              <w:t>Board hearings are attended on</w:t>
            </w:r>
            <w:r w:rsidRPr="00C8695D">
              <w:t xml:space="preserve"> behalf of the client where appointed as financial administrator by guardianship tribunal or equivalent </w:t>
            </w:r>
          </w:p>
        </w:tc>
      </w:tr>
      <w:tr w:rsidTr="008C4C3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List"/>
              <w:rPr>
                <w:lang w:val="en-NZ"/>
              </w:rPr>
            </w:pPr>
            <w:r w:rsidRPr="00C8695D">
              <w:t>2.</w:t>
            </w:r>
            <w:r w:rsidRPr="00C8695D">
              <w:tab/>
              <w:t>Prepare, confirm and execute the attorneyship</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List2"/>
            </w:pPr>
            <w:r w:rsidRPr="00C8695D">
              <w:t>2.1.</w:t>
            </w:r>
            <w:r w:rsidRPr="00C8695D">
              <w:tab/>
              <w:t>Drafts of documents are prepared according to statutory requirements and consistent with client'</w:t>
            </w:r>
            <w:r w:rsidRPr="00C8695D">
              <w:t>s instructions</w:t>
            </w:r>
          </w:p>
          <w:p w:rsidR="00000000" w:rsidRPr="00C8695D" w:rsidP="00C8695D">
            <w:pPr>
              <w:pStyle w:val="List2"/>
            </w:pPr>
            <w:r w:rsidRPr="00C8695D">
              <w:t>2.2.</w:t>
            </w:r>
            <w:r w:rsidRPr="00C8695D">
              <w:tab/>
              <w:t>Documentation is discussed and verified with client and execution of documentation arranged and confirmed</w:t>
            </w:r>
          </w:p>
          <w:p w:rsidR="00000000" w:rsidP="00C8695D">
            <w:pPr>
              <w:pStyle w:val="List2"/>
              <w:rPr>
                <w:lang w:val="en-NZ"/>
              </w:rPr>
            </w:pPr>
            <w:r w:rsidRPr="00C8695D">
              <w:t>2.3.</w:t>
            </w:r>
            <w:r w:rsidRPr="00C8695D">
              <w:tab/>
              <w:t>Financial administration order is reviewed to determine parameters of appointment</w:t>
            </w:r>
          </w:p>
        </w:tc>
      </w:tr>
      <w:tr w:rsidTr="008C4C3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List"/>
              <w:rPr>
                <w:lang w:val="en-NZ"/>
              </w:rPr>
            </w:pPr>
            <w:r w:rsidRPr="00C8695D">
              <w:t>3.</w:t>
            </w:r>
            <w:r w:rsidRPr="00C8695D">
              <w:tab/>
              <w:t>Store attorneyship documentation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List2"/>
            </w:pPr>
            <w:r w:rsidRPr="00C8695D">
              <w:t>3.1.</w:t>
            </w:r>
            <w:r w:rsidRPr="00C8695D">
              <w:tab/>
              <w:t>R</w:t>
            </w:r>
            <w:r w:rsidRPr="00C8695D">
              <w:t xml:space="preserve">ecord keeping and safe storage of relevant documentation is organised according to </w:t>
            </w:r>
            <w:r w:rsidRPr="00C8695D">
              <w:rPr>
                <w:rStyle w:val="BoldandItalics"/>
              </w:rPr>
              <w:t>organisational requirements</w:t>
            </w:r>
          </w:p>
          <w:p w:rsidR="00000000" w:rsidRPr="00C8695D" w:rsidP="00C8695D">
            <w:pPr>
              <w:pStyle w:val="List2"/>
            </w:pPr>
            <w:r w:rsidRPr="00C8695D">
              <w:t>3.2.</w:t>
            </w:r>
            <w:r w:rsidRPr="00C8695D">
              <w:tab/>
              <w:t>Where appropriate, an attorneyship or financial administration file is created according to organisational requirements</w:t>
            </w:r>
          </w:p>
        </w:tc>
      </w:tr>
    </w:tbl>
    <w:p w:rsidR="00000000" w:rsidRPr="00C8695D" w:rsidP="00C8695D">
      <w:pPr>
        <w:pStyle w:val="BodyText"/>
      </w:pPr>
    </w:p>
    <w:p w:rsidR="00000000" w:rsidRPr="00C8695D" w:rsidP="00C8695D">
      <w:pPr>
        <w:pStyle w:val="AllowPageBreak"/>
      </w:pPr>
    </w:p>
    <w:p w:rsidR="00000000" w:rsidRPr="00C8695D" w:rsidP="00C8695D">
      <w:pPr>
        <w:pStyle w:val="Heading1"/>
      </w:pPr>
      <w:bookmarkStart w:id="9" w:name="O_80351"/>
      <w:bookmarkEnd w:id="9"/>
      <w:r w:rsidRPr="00C8695D">
        <w:t>Required Skills and Knowledge</w:t>
      </w:r>
    </w:p>
    <w:tbl>
      <w:tblPr>
        <w:tblW w:w="0" w:type="auto"/>
        <w:tblLayout w:type="fixed"/>
        <w:tblCellMar>
          <w:left w:w="62" w:type="dxa"/>
          <w:right w:w="62" w:type="dxa"/>
        </w:tblCellMar>
        <w:tblLook w:val="0000"/>
      </w:tblPr>
      <w:tblGrid>
        <w:gridCol w:w="8522"/>
      </w:tblGrid>
      <w:tr w:rsidTr="008C4C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REQUIRED SKILLS AND KNOWLEDGE</w:t>
            </w:r>
          </w:p>
        </w:tc>
      </w:tr>
      <w:tr w:rsidTr="008C4C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t>This section describes the skills and knowledge required for this unit.</w:t>
            </w:r>
          </w:p>
        </w:tc>
      </w:tr>
      <w:tr w:rsidTr="008C4C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Required skills</w:t>
            </w:r>
          </w:p>
        </w:tc>
      </w:tr>
      <w:tr w:rsidTr="008C4C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ListBullet"/>
            </w:pPr>
            <w:r w:rsidRPr="00C8695D">
              <w:t>highly developed communication skills to:</w:t>
            </w:r>
          </w:p>
          <w:p w:rsidR="00000000" w:rsidRPr="00C8695D" w:rsidP="00C8695D">
            <w:pPr>
              <w:pStyle w:val="ListBullet2"/>
            </w:pPr>
            <w:r w:rsidRPr="00C8695D">
              <w:t>determine and confirm work and client requirements, using questioning and active listening as required</w:t>
            </w:r>
          </w:p>
          <w:p w:rsidR="00000000" w:rsidRPr="00C8695D" w:rsidP="00C8695D">
            <w:pPr>
              <w:pStyle w:val="ListBullet2"/>
            </w:pPr>
            <w:r w:rsidRPr="00C8695D">
              <w:t>provide customer service and deal sensitively with clients, particularly where they may be affected by illness or a disability</w:t>
            </w:r>
          </w:p>
          <w:p w:rsidR="00000000" w:rsidRPr="00C8695D" w:rsidP="00C8695D">
            <w:pPr>
              <w:pStyle w:val="ListBullet2"/>
            </w:pPr>
            <w:r w:rsidRPr="00C8695D">
              <w:t>resolve disputes and conflicts</w:t>
            </w:r>
          </w:p>
          <w:p w:rsidR="00000000" w:rsidRPr="00C8695D" w:rsidP="00C8695D">
            <w:pPr>
              <w:pStyle w:val="ListBullet2"/>
            </w:pPr>
            <w:r w:rsidRPr="00C8695D">
              <w:t>liaise with others such as specialist advisers, share information, listen and understand</w:t>
            </w:r>
          </w:p>
          <w:p w:rsidR="00000000" w:rsidRPr="00C8695D" w:rsidP="00C8695D">
            <w:pPr>
              <w:pStyle w:val="ListBullet2"/>
            </w:pPr>
            <w:r w:rsidRPr="00C8695D">
              <w:t>use language and concepts appropriate to cultural differences</w:t>
            </w:r>
          </w:p>
          <w:p w:rsidR="00000000" w:rsidRPr="00C8695D" w:rsidP="00C8695D">
            <w:pPr>
              <w:pStyle w:val="ListBullet"/>
            </w:pPr>
            <w:r w:rsidRPr="00C8695D">
              <w:t>research and analysis skills for accessing, interpreting and managing inf</w:t>
            </w:r>
            <w:r w:rsidRPr="00C8695D">
              <w:t>ormation and performing genealogical searches</w:t>
            </w:r>
          </w:p>
          <w:p w:rsidR="00000000" w:rsidRPr="00C8695D" w:rsidP="00C8695D">
            <w:pPr>
              <w:pStyle w:val="ListBullet"/>
            </w:pPr>
            <w:r w:rsidRPr="00C8695D">
              <w:t>IT skills for accessing and using appropriate systems and databases and using internet information</w:t>
            </w:r>
          </w:p>
          <w:p w:rsidR="00000000" w:rsidRPr="00C8695D" w:rsidP="00C8695D">
            <w:pPr>
              <w:pStyle w:val="ListBullet"/>
            </w:pPr>
            <w:r w:rsidRPr="00C8695D">
              <w:t>highly developed numeracy skills to prepare and interpret complex financial statements and perform complex fina</w:t>
            </w:r>
            <w:r w:rsidRPr="00C8695D">
              <w:t>ncial calculations</w:t>
            </w:r>
          </w:p>
          <w:p w:rsidR="00000000" w:rsidRPr="00C8695D" w:rsidP="00C8695D">
            <w:pPr>
              <w:pStyle w:val="ListBullet"/>
            </w:pPr>
            <w:r w:rsidRPr="00C8695D">
              <w:t>well-developed literacy skills to:</w:t>
            </w:r>
          </w:p>
          <w:p w:rsidR="00000000" w:rsidRPr="00C8695D" w:rsidP="00C8695D">
            <w:pPr>
              <w:pStyle w:val="ListBullet2"/>
            </w:pPr>
            <w:r w:rsidRPr="00C8695D">
              <w:t>read and interpret documentation from a variety of sources</w:t>
            </w:r>
          </w:p>
          <w:p w:rsidR="00000000" w:rsidRPr="00C8695D" w:rsidP="00C8695D">
            <w:pPr>
              <w:pStyle w:val="ListBullet2"/>
            </w:pPr>
            <w:r w:rsidRPr="00C8695D">
              <w:t>prepare documentation</w:t>
            </w:r>
          </w:p>
          <w:p w:rsidR="00000000" w:rsidRPr="00C8695D" w:rsidP="00C8695D">
            <w:pPr>
              <w:pStyle w:val="ListBullet2"/>
            </w:pPr>
            <w:r w:rsidRPr="00C8695D">
              <w:t>record, consolidate and file information</w:t>
            </w:r>
          </w:p>
          <w:p w:rsidR="00000000" w:rsidP="00C8695D">
            <w:pPr>
              <w:pStyle w:val="ListBullet"/>
              <w:rPr>
                <w:lang w:val="en-NZ"/>
              </w:rPr>
            </w:pPr>
            <w:r w:rsidRPr="00C8695D">
              <w:t>administrative and organisational skills, including the ability to plan and se</w:t>
            </w:r>
            <w:r w:rsidRPr="00C8695D">
              <w:t>quence work</w:t>
            </w:r>
          </w:p>
        </w:tc>
      </w:tr>
      <w:tr w:rsidTr="008C4C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Required knowledge</w:t>
            </w:r>
          </w:p>
        </w:tc>
      </w:tr>
      <w:tr w:rsidTr="008C4C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ListBullet"/>
            </w:pPr>
            <w:r w:rsidRPr="00C8695D">
              <w:t>relevant Commonwealth legislation and regulations including:</w:t>
            </w:r>
          </w:p>
          <w:p w:rsidR="00000000" w:rsidRPr="00C8695D" w:rsidP="00C8695D">
            <w:pPr>
              <w:pStyle w:val="ListBullet2"/>
            </w:pPr>
            <w:r w:rsidRPr="00C8695D">
              <w:t xml:space="preserve">Income Tax Assessment Act </w:t>
            </w:r>
          </w:p>
          <w:p w:rsidR="00000000" w:rsidRPr="00C8695D" w:rsidP="00C8695D">
            <w:pPr>
              <w:pStyle w:val="ListBullet2"/>
            </w:pPr>
            <w:r w:rsidRPr="00C8695D">
              <w:t xml:space="preserve">Financial Services Regulation Act (FSRA) </w:t>
            </w:r>
          </w:p>
          <w:p w:rsidR="00000000" w:rsidRPr="00C8695D" w:rsidP="00C8695D">
            <w:pPr>
              <w:pStyle w:val="ListBullet2"/>
            </w:pPr>
            <w:r w:rsidRPr="00C8695D">
              <w:t>legislation relating to powers of attorney/guardianship and administration</w:t>
            </w:r>
          </w:p>
          <w:p w:rsidR="00000000" w:rsidRPr="00C8695D" w:rsidP="00C8695D">
            <w:pPr>
              <w:pStyle w:val="ListBullet"/>
            </w:pPr>
            <w:r w:rsidRPr="00C8695D">
              <w:t>business law for financial institutions including:</w:t>
            </w:r>
          </w:p>
          <w:p w:rsidR="00000000" w:rsidRPr="00C8695D" w:rsidP="00C8695D">
            <w:pPr>
              <w:pStyle w:val="ListBullet2"/>
            </w:pPr>
            <w:r w:rsidRPr="00C8695D">
              <w:t>guidelines and procedures to ensure that legal requirements are met when entering into a contract</w:t>
            </w:r>
          </w:p>
          <w:p w:rsidR="00000000" w:rsidRPr="00C8695D" w:rsidP="00C8695D">
            <w:pPr>
              <w:pStyle w:val="ListBullet2"/>
            </w:pPr>
            <w:r w:rsidRPr="00C8695D">
              <w:t>correct legal terminology and phrases</w:t>
            </w:r>
          </w:p>
          <w:p w:rsidR="00000000" w:rsidRPr="00C8695D" w:rsidP="00C8695D">
            <w:pPr>
              <w:pStyle w:val="ListBullet2"/>
            </w:pPr>
            <w:r w:rsidRPr="00C8695D">
              <w:t>statutory charges, taxes and other fees applicable to financial institutions</w:t>
            </w:r>
          </w:p>
          <w:p w:rsidR="00000000" w:rsidRPr="00C8695D" w:rsidP="00C8695D">
            <w:pPr>
              <w:pStyle w:val="ListBullet2"/>
            </w:pPr>
            <w:r w:rsidRPr="00C8695D">
              <w:t>legal parameters of the customer/financial institution relationship</w:t>
            </w:r>
          </w:p>
          <w:p w:rsidR="00000000" w:rsidRPr="00C8695D" w:rsidP="00C8695D">
            <w:pPr>
              <w:pStyle w:val="ListBullet"/>
            </w:pPr>
            <w:r w:rsidRPr="00C8695D">
              <w:t>organisational policy and procedures and roles, responsibilities and powers of the personal trust officer incl</w:t>
            </w:r>
            <w:r w:rsidRPr="00C8695D">
              <w:t>uding:</w:t>
            </w:r>
          </w:p>
          <w:p w:rsidR="00000000" w:rsidRPr="00C8695D" w:rsidP="00C8695D">
            <w:pPr>
              <w:pStyle w:val="ListBullet2"/>
            </w:pPr>
            <w:r w:rsidRPr="00C8695D">
              <w:t>organisational expectations</w:t>
            </w:r>
          </w:p>
          <w:p w:rsidR="00000000" w:rsidRPr="00C8695D" w:rsidP="00C8695D">
            <w:pPr>
              <w:pStyle w:val="ListBullet2"/>
            </w:pPr>
            <w:r w:rsidRPr="00C8695D">
              <w:t>limitation of personal authority (e.g. not giving investment advice)</w:t>
            </w:r>
          </w:p>
          <w:p w:rsidR="00000000" w:rsidRPr="00C8695D" w:rsidP="00C8695D">
            <w:pPr>
              <w:pStyle w:val="ListBullet"/>
            </w:pPr>
            <w:r w:rsidRPr="00C8695D">
              <w:t>the professional code of conduct in the personal trustee industry including:</w:t>
            </w:r>
          </w:p>
          <w:p w:rsidR="00000000" w:rsidRPr="00C8695D" w:rsidP="00C8695D">
            <w:pPr>
              <w:pStyle w:val="ListBullet2"/>
            </w:pPr>
            <w:r w:rsidRPr="00C8695D">
              <w:t>ethical practises</w:t>
            </w:r>
          </w:p>
          <w:p w:rsidR="00000000" w:rsidRPr="00C8695D" w:rsidP="00C8695D">
            <w:pPr>
              <w:pStyle w:val="ListBullet2"/>
            </w:pPr>
            <w:r w:rsidRPr="00C8695D">
              <w:t>integrity</w:t>
            </w:r>
          </w:p>
          <w:p w:rsidR="00000000" w:rsidRPr="00C8695D" w:rsidP="00C8695D">
            <w:pPr>
              <w:pStyle w:val="ListBullet2"/>
            </w:pPr>
            <w:r w:rsidRPr="00C8695D">
              <w:t>professionalism</w:t>
            </w:r>
          </w:p>
          <w:p w:rsidR="00000000" w:rsidRPr="00C8695D" w:rsidP="00C8695D">
            <w:pPr>
              <w:pStyle w:val="ListBullet2"/>
            </w:pPr>
            <w:r w:rsidRPr="00C8695D">
              <w:t>confidentiality</w:t>
            </w:r>
          </w:p>
          <w:p w:rsidR="00000000" w:rsidRPr="00C8695D" w:rsidP="00C8695D">
            <w:pPr>
              <w:pStyle w:val="ListBullet"/>
            </w:pPr>
            <w:r w:rsidRPr="00C8695D">
              <w:t>key organis</w:t>
            </w:r>
            <w:r w:rsidRPr="00C8695D">
              <w:t>ational personnel with expertise in specialised areas relating to the personal trustee industry</w:t>
            </w:r>
          </w:p>
          <w:p w:rsidR="00000000" w:rsidRPr="00C8695D" w:rsidP="00C8695D">
            <w:pPr>
              <w:pStyle w:val="ListBullet"/>
            </w:pPr>
            <w:r w:rsidRPr="00C8695D">
              <w:t>role of external specialists and resources relevant to requirements in the personal trustee industry</w:t>
            </w:r>
          </w:p>
        </w:tc>
      </w:tr>
    </w:tbl>
    <w:p w:rsidR="00000000" w:rsidRPr="00C8695D" w:rsidP="00C8695D">
      <w:pPr>
        <w:pStyle w:val="BodyText"/>
      </w:pPr>
    </w:p>
    <w:p w:rsidR="00000000" w:rsidRPr="00C8695D" w:rsidP="00C8695D">
      <w:pPr>
        <w:pStyle w:val="AllowPageBreak"/>
      </w:pPr>
    </w:p>
    <w:p w:rsidR="00000000" w:rsidRPr="00C8695D" w:rsidP="00C8695D">
      <w:pPr>
        <w:pStyle w:val="Heading1"/>
      </w:pPr>
      <w:bookmarkStart w:id="10" w:name="O_80352"/>
      <w:bookmarkEnd w:id="10"/>
      <w:r w:rsidRPr="00C8695D">
        <w:t>Evidence Guide</w:t>
      </w:r>
    </w:p>
    <w:tbl>
      <w:tblPr>
        <w:tblW w:w="9570" w:type="dxa"/>
        <w:tblLayout w:type="fixed"/>
        <w:tblCellMar>
          <w:left w:w="62" w:type="dxa"/>
          <w:right w:w="62" w:type="dxa"/>
        </w:tblCellMar>
        <w:tblLook w:val="0000"/>
      </w:tblPr>
      <w:tblGrid>
        <w:gridCol w:w="2808"/>
        <w:gridCol w:w="6762"/>
      </w:tblGrid>
      <w:tr w:rsidTr="008C4C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EVIDENCE GUIDE</w:t>
            </w:r>
          </w:p>
        </w:tc>
      </w:tr>
      <w:tr w:rsidTr="008C4C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t>The Evidence Guide provides advice on assessment and must be read in conjunction with the performance criteria, required skills and knowledge, range statement and the Assessment Guidelines for the Training Package.</w:t>
            </w:r>
          </w:p>
        </w:tc>
      </w:tr>
      <w:tr w:rsidTr="008C4C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p>
        </w:tc>
      </w:tr>
      <w:tr w:rsidTr="008C4C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Critical aspec</w:t>
            </w:r>
            <w:r w:rsidRPr="00C8695D">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r w:rsidRPr="00C8695D">
              <w:t>Evidence of the ability to:</w:t>
            </w:r>
          </w:p>
          <w:p w:rsidR="00000000" w:rsidRPr="00C8695D" w:rsidP="00C8695D">
            <w:pPr>
              <w:pStyle w:val="ListBullet"/>
            </w:pPr>
            <w:r w:rsidRPr="00C8695D">
              <w:t>undertake relevant tasks associated with establishing parameters of attorneyship or financial administration order</w:t>
            </w:r>
          </w:p>
          <w:p w:rsidR="00000000" w:rsidRPr="00C8695D" w:rsidP="00C8695D">
            <w:pPr>
              <w:pStyle w:val="ListBullet"/>
            </w:pPr>
            <w:r w:rsidRPr="00C8695D">
              <w:t>apply conflict resolution skills to recognise potential conflict, and use strategies to defuse the situation</w:t>
            </w:r>
          </w:p>
          <w:p w:rsidR="00000000" w:rsidRPr="00C8695D" w:rsidP="00C8695D">
            <w:pPr>
              <w:pStyle w:val="ListBullet"/>
            </w:pPr>
            <w:r w:rsidRPr="00C8695D">
              <w:t>recognise and use standard and non-standard clauses, and conventions in drafting letters and documents</w:t>
            </w:r>
          </w:p>
          <w:p w:rsidR="00000000" w:rsidRPr="00C8695D" w:rsidP="00C8695D">
            <w:pPr>
              <w:pStyle w:val="ListBullet"/>
            </w:pPr>
            <w:r w:rsidRPr="00C8695D">
              <w:t>prepare and interpret financial statements</w:t>
            </w:r>
          </w:p>
          <w:p w:rsidR="00000000" w:rsidP="00C8695D">
            <w:pPr>
              <w:pStyle w:val="ListBullet"/>
              <w:rPr>
                <w:lang w:val="en-NZ"/>
              </w:rPr>
            </w:pPr>
            <w:r w:rsidRPr="00C8695D">
              <w:t>u</w:t>
            </w:r>
            <w:r w:rsidRPr="00C8695D">
              <w:t>se investigation skills such as genealogical research.</w:t>
            </w:r>
          </w:p>
        </w:tc>
      </w:tr>
      <w:tr w:rsidTr="008C4C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r w:rsidRPr="00C8695D">
              <w:t>Assessment must ensure:</w:t>
            </w:r>
          </w:p>
          <w:p w:rsidR="00000000" w:rsidRPr="00C8695D" w:rsidP="00C8695D">
            <w:pPr>
              <w:pStyle w:val="ListBullet"/>
            </w:pPr>
            <w:r w:rsidRPr="00C8695D">
              <w:t>competency is demonstrated in the context of the financial services work environment and conditions specified in the range sta</w:t>
            </w:r>
            <w:r w:rsidRPr="00C8695D">
              <w:t>tement either in a relevant workplace or a closely simulated work environment</w:t>
            </w:r>
          </w:p>
          <w:p w:rsidR="00000000" w:rsidRPr="00C8695D" w:rsidP="00C8695D">
            <w:pPr>
              <w:pStyle w:val="ListBullet"/>
            </w:pPr>
            <w:r w:rsidRPr="00C8695D">
              <w:t>access to and the use of a range of common office equipment, technology, software and consumables</w:t>
            </w:r>
          </w:p>
          <w:p w:rsidR="00000000" w:rsidP="00C8695D">
            <w:pPr>
              <w:pStyle w:val="ListBullet"/>
              <w:rPr>
                <w:lang w:val="en-NZ"/>
              </w:rPr>
            </w:pPr>
            <w:r w:rsidRPr="00C8695D">
              <w:t>access to appropriate legislation and regulations relevant to powers of attorney</w:t>
            </w:r>
            <w:r w:rsidRPr="00C8695D">
              <w:t>, workplace manuals and reference material such as company policy, procedural manuals and checklists.</w:t>
            </w:r>
          </w:p>
        </w:tc>
      </w:tr>
      <w:tr w:rsidTr="008C4C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r w:rsidRPr="00C8695D">
              <w:t>A range of assessment methods should be used to assess practical skills and knowledge. The following examples, in combination, are a</w:t>
            </w:r>
            <w:r w:rsidRPr="00C8695D">
              <w:t>ppropriate for this unit:</w:t>
            </w:r>
          </w:p>
          <w:p w:rsidR="00000000" w:rsidRPr="00C8695D" w:rsidP="00C8695D">
            <w:pPr>
              <w:pStyle w:val="ListBullet"/>
            </w:pPr>
            <w:r w:rsidRPr="00C8695D">
              <w:t>evaluating an integrated activity which combines the elements of competency for the unit or a cluster of related units of competency</w:t>
            </w:r>
          </w:p>
          <w:p w:rsidR="00000000" w:rsidRPr="00C8695D" w:rsidP="00C8695D">
            <w:pPr>
              <w:pStyle w:val="ListBullet"/>
            </w:pPr>
            <w:r w:rsidRPr="00C8695D">
              <w:t>verbal or written questioning on underpinning knowledge and skills</w:t>
            </w:r>
          </w:p>
          <w:p w:rsidR="00000000" w:rsidRPr="00C8695D" w:rsidP="00C8695D">
            <w:pPr>
              <w:pStyle w:val="ListBullet"/>
            </w:pPr>
            <w:r w:rsidRPr="00C8695D">
              <w:t>setting and reviewing simulations or scenarios</w:t>
            </w:r>
          </w:p>
          <w:p w:rsidR="00000000" w:rsidP="00C8695D">
            <w:pPr>
              <w:pStyle w:val="ListBullet"/>
              <w:rPr>
                <w:lang w:val="en-NZ"/>
              </w:rPr>
            </w:pPr>
            <w:r w:rsidRPr="00C8695D">
              <w:t>accessing and validating third party reports.</w:t>
            </w:r>
          </w:p>
        </w:tc>
      </w:tr>
      <w:tr w:rsidTr="008C4C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p>
        </w:tc>
      </w:tr>
    </w:tbl>
    <w:p w:rsidR="00000000" w:rsidRPr="00C8695D" w:rsidP="00C8695D">
      <w:pPr>
        <w:pStyle w:val="BodyText"/>
      </w:pPr>
    </w:p>
    <w:p w:rsidR="00000000" w:rsidRPr="00C8695D" w:rsidP="00C8695D">
      <w:pPr>
        <w:pStyle w:val="AllowPageBreak"/>
      </w:pPr>
    </w:p>
    <w:p w:rsidR="00000000" w:rsidRPr="00C8695D" w:rsidP="00C8695D">
      <w:pPr>
        <w:pStyle w:val="Heading1"/>
      </w:pPr>
      <w:bookmarkStart w:id="11" w:name="O_80353"/>
      <w:bookmarkEnd w:id="11"/>
      <w:r w:rsidRPr="00C8695D">
        <w:t>Range Statement</w:t>
      </w:r>
    </w:p>
    <w:tbl>
      <w:tblPr>
        <w:tblW w:w="0" w:type="auto"/>
        <w:tblLayout w:type="fixed"/>
        <w:tblCellMar>
          <w:left w:w="62" w:type="dxa"/>
          <w:right w:w="62" w:type="dxa"/>
        </w:tblCellMar>
        <w:tblLook w:val="0000"/>
      </w:tblPr>
      <w:tblGrid>
        <w:gridCol w:w="2508"/>
        <w:gridCol w:w="6014"/>
      </w:tblGrid>
      <w:tr w:rsidTr="008C4C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RANGE STATEMENT</w:t>
            </w:r>
          </w:p>
        </w:tc>
      </w:tr>
      <w:tr w:rsidTr="008C4C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t>The range statement relates to the unit of competency as a whole. It allows for different work environments and situations that may affect performance. Bold italicised wording, if used in the performance criteria, is detailed below. Essential operating con</w:t>
            </w:r>
            <w:r w:rsidRPr="00C8695D">
              <w:t>ditions that may be present with training and assessment (depending on the work situation, needs of the candidate, accessibility of the item, and local industry and regional contexts) may also be included.</w:t>
            </w:r>
          </w:p>
        </w:tc>
      </w:tr>
      <w:tr w:rsidTr="008C4C35">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BoldandItalics"/>
              </w:rPr>
              <w:t>Capacity of the client</w:t>
            </w:r>
            <w:r w:rsidRPr="00C8695D">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ListBullet"/>
            </w:pPr>
            <w:r w:rsidRPr="00C8695D">
              <w:t>client havi</w:t>
            </w:r>
            <w:r w:rsidRPr="00C8695D">
              <w:t>ng unreasonable expectations</w:t>
            </w:r>
          </w:p>
          <w:p w:rsidR="00000000" w:rsidRPr="00C8695D" w:rsidP="00C8695D">
            <w:pPr>
              <w:pStyle w:val="ListBullet"/>
            </w:pPr>
            <w:r w:rsidRPr="00C8695D">
              <w:t>client not having full capacity</w:t>
            </w:r>
          </w:p>
          <w:p w:rsidR="00000000" w:rsidP="00C8695D">
            <w:pPr>
              <w:pStyle w:val="ListBullet"/>
              <w:rPr>
                <w:lang w:val="en-NZ"/>
              </w:rPr>
            </w:pPr>
            <w:r w:rsidRPr="00C8695D">
              <w:t>existence of family conflicts of interest.</w:t>
            </w:r>
          </w:p>
        </w:tc>
      </w:tr>
      <w:tr w:rsidTr="008C4C35">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BoldandItalics"/>
              </w:rPr>
              <w:t>Essential details</w:t>
            </w:r>
            <w:r w:rsidRPr="00C8695D">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ListBullet"/>
            </w:pPr>
            <w:r w:rsidRPr="00C8695D">
              <w:t>details concerning assets and liabilities</w:t>
            </w:r>
          </w:p>
          <w:p w:rsidR="00000000" w:rsidRPr="00C8695D" w:rsidP="00C8695D">
            <w:pPr>
              <w:pStyle w:val="ListBullet"/>
            </w:pPr>
            <w:r w:rsidRPr="00C8695D">
              <w:t>details of the will and any relevant trusts</w:t>
            </w:r>
          </w:p>
          <w:p w:rsidR="00000000" w:rsidP="00C8695D">
            <w:pPr>
              <w:pStyle w:val="ListBullet"/>
              <w:rPr>
                <w:lang w:val="en-NZ"/>
              </w:rPr>
            </w:pPr>
            <w:r w:rsidRPr="00C8695D">
              <w:t>personal and family details.</w:t>
            </w:r>
          </w:p>
        </w:tc>
      </w:tr>
      <w:tr w:rsidTr="008C4C35">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BoldandItalics"/>
              </w:rPr>
              <w:t>Legislative requirements</w:t>
            </w:r>
            <w:r w:rsidRPr="00C8695D">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ListBullet"/>
            </w:pPr>
            <w:r w:rsidRPr="00C8695D">
              <w:t xml:space="preserve">court orders </w:t>
            </w:r>
          </w:p>
          <w:p w:rsidR="00000000" w:rsidRPr="00C8695D" w:rsidP="00C8695D">
            <w:pPr>
              <w:pStyle w:val="ListBullet"/>
            </w:pPr>
            <w:r w:rsidRPr="00C8695D">
              <w:t>Commonwealth legislation and regulations include Income Tax Assessment Act and Trade Practices Act</w:t>
            </w:r>
          </w:p>
          <w:p w:rsidR="00000000" w:rsidP="00C8695D">
            <w:pPr>
              <w:pStyle w:val="ListBullet"/>
              <w:rPr>
                <w:lang w:val="en-NZ"/>
              </w:rPr>
            </w:pPr>
            <w:r w:rsidRPr="00C8695D">
              <w:t>State and Territory legislation and regulation relating to attorneyship or guardianship.</w:t>
            </w:r>
          </w:p>
        </w:tc>
      </w:tr>
      <w:tr w:rsidTr="008C4C35">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BoldandItalics"/>
              </w:rPr>
              <w:t>Organisational</w:t>
            </w:r>
            <w:r w:rsidRPr="00C8695D">
              <w:rPr>
                <w:rStyle w:val="BoldandItalics"/>
              </w:rPr>
              <w:t xml:space="preserve"> requirements</w:t>
            </w:r>
            <w:r w:rsidRPr="00C8695D">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ListBullet"/>
            </w:pPr>
            <w:r w:rsidRPr="00C8695D">
              <w:t>professional code of conduct in the personal trustee industry including:</w:t>
            </w:r>
          </w:p>
          <w:p w:rsidR="00000000" w:rsidRPr="00C8695D" w:rsidP="00C8695D">
            <w:pPr>
              <w:pStyle w:val="ListBullet2"/>
            </w:pPr>
            <w:r w:rsidRPr="00C8695D">
              <w:t>ethical practices</w:t>
            </w:r>
          </w:p>
          <w:p w:rsidR="00000000" w:rsidRPr="00C8695D" w:rsidP="00C8695D">
            <w:pPr>
              <w:pStyle w:val="ListBullet2"/>
            </w:pPr>
            <w:r w:rsidRPr="00C8695D">
              <w:t>integrity</w:t>
            </w:r>
          </w:p>
          <w:p w:rsidR="00000000" w:rsidRPr="00C8695D" w:rsidP="00C8695D">
            <w:pPr>
              <w:pStyle w:val="ListBullet2"/>
            </w:pPr>
            <w:r w:rsidRPr="00C8695D">
              <w:t>professionalism</w:t>
            </w:r>
          </w:p>
          <w:p w:rsidR="00000000" w:rsidRPr="00C8695D" w:rsidP="00C8695D">
            <w:pPr>
              <w:pStyle w:val="ListBullet2"/>
            </w:pPr>
            <w:r w:rsidRPr="00C8695D">
              <w:t>confidentiality.</w:t>
            </w:r>
          </w:p>
        </w:tc>
      </w:tr>
    </w:tbl>
    <w:p w:rsidR="008C4C35" w:rsidP="00C8695D">
      <w:pPr>
        <w:pStyle w:val="BodyText"/>
      </w:pPr>
    </w:p>
    <w:p w:rsidR="008C4C35" w:rsidP="00C8695D">
      <w:pPr>
        <w:pStyle w:val="BodyText"/>
      </w:pPr>
    </w:p>
    <w:p w:rsidR="00000000" w:rsidRPr="00C8695D" w:rsidP="00C8695D">
      <w:pPr>
        <w:pStyle w:val="Heading1"/>
      </w:pPr>
      <w:bookmarkStart w:id="12" w:name="O_80354"/>
      <w:bookmarkEnd w:id="12"/>
      <w:r w:rsidRPr="00C8695D">
        <w:t>Unit Sector(s)</w:t>
      </w:r>
    </w:p>
    <w:tbl>
      <w:tblPr>
        <w:tblW w:w="0" w:type="auto"/>
        <w:tblLayout w:type="fixed"/>
        <w:tblCellMar>
          <w:left w:w="62" w:type="dxa"/>
          <w:right w:w="62" w:type="dxa"/>
        </w:tblCellMar>
        <w:tblLook w:val="0000"/>
      </w:tblPr>
      <w:tblGrid>
        <w:gridCol w:w="2598"/>
        <w:gridCol w:w="5924"/>
      </w:tblGrid>
      <w:tr w:rsidTr="008C4C35">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r w:rsidRPr="00C8695D">
              <w:t>Personal trustee</w:t>
            </w:r>
          </w:p>
        </w:tc>
      </w:tr>
    </w:tbl>
    <w:p w:rsidR="00000000" w:rsidRPr="00C8695D" w:rsidP="00C8695D">
      <w:pPr>
        <w:pStyle w:val="BodyText"/>
      </w:pPr>
    </w:p>
    <w:p w:rsidR="00000000" w:rsidRPr="00C8695D" w:rsidP="00C8695D">
      <w:pPr>
        <w:pStyle w:val="AllowPageBreak"/>
      </w:pPr>
    </w:p>
    <w:p w:rsidR="00000000" w:rsidRPr="00C8695D" w:rsidP="00C8695D">
      <w:pPr>
        <w:pStyle w:val="Heading1"/>
      </w:pPr>
      <w:bookmarkStart w:id="13" w:name="O_156625"/>
      <w:bookmarkEnd w:id="13"/>
      <w:r w:rsidRPr="00C8695D">
        <w:t>Competency field</w:t>
      </w:r>
    </w:p>
    <w:tbl>
      <w:tblPr>
        <w:tblW w:w="0" w:type="auto"/>
        <w:tblLayout w:type="fixed"/>
        <w:tblCellMar>
          <w:left w:w="62" w:type="dxa"/>
          <w:right w:w="62" w:type="dxa"/>
        </w:tblCellMar>
        <w:tblLook w:val="0000"/>
      </w:tblPr>
      <w:tblGrid>
        <w:gridCol w:w="2754"/>
        <w:gridCol w:w="5768"/>
      </w:tblGrid>
      <w:tr w:rsidTr="008C4C3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p>
        </w:tc>
      </w:tr>
    </w:tbl>
    <w:p w:rsidR="00000000" w:rsidRPr="00C8695D" w:rsidP="00C8695D">
      <w:pPr>
        <w:pStyle w:val="BodyText"/>
      </w:pPr>
    </w:p>
    <w:p w:rsidR="00000000" w:rsidRPr="00C8695D" w:rsidP="00C8695D">
      <w:pPr>
        <w:pStyle w:val="AllowPageBreak"/>
      </w:pPr>
    </w:p>
    <w:p w:rsidR="00000000" w:rsidRPr="00C8695D" w:rsidP="00C8695D">
      <w:pPr>
        <w:pStyle w:val="Heading1"/>
      </w:pPr>
      <w:bookmarkStart w:id="14" w:name="O_156624"/>
      <w:bookmarkEnd w:id="14"/>
      <w:r w:rsidRPr="00C8695D">
        <w:t>Co-requisite units</w:t>
      </w:r>
    </w:p>
    <w:tbl>
      <w:tblPr>
        <w:tblW w:w="0" w:type="auto"/>
        <w:tblLayout w:type="fixed"/>
        <w:tblCellMar>
          <w:left w:w="62" w:type="dxa"/>
          <w:right w:w="62" w:type="dxa"/>
        </w:tblCellMar>
        <w:tblLook w:val="0000"/>
      </w:tblPr>
      <w:tblGrid>
        <w:gridCol w:w="2629"/>
        <w:gridCol w:w="1324"/>
        <w:gridCol w:w="4569"/>
      </w:tblGrid>
      <w:tr w:rsidTr="008C4C3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r w:rsidRPr="00C8695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5D">
            <w:pPr>
              <w:pStyle w:val="BodyText"/>
              <w:rPr>
                <w:lang w:val="en-NZ"/>
              </w:rPr>
            </w:pPr>
          </w:p>
        </w:tc>
      </w:tr>
      <w:tr w:rsidTr="008C4C3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5D" w:rsidP="00C8695D">
            <w:pPr>
              <w:pStyle w:val="BodyText"/>
            </w:pPr>
          </w:p>
        </w:tc>
      </w:tr>
    </w:tbl>
    <w:p w:rsidR="00000000" w:rsidRPr="00C8695D" w:rsidP="00C8695D">
      <w:pPr>
        <w:pStyle w:val="BodyText"/>
      </w:pPr>
    </w:p>
    <w:p w:rsidR="00000000" w:rsidRPr="00C8695D" w:rsidP="00C8695D"/>
    <w:sectPr w:rsidSect="00C86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C35" w:rsidP="008C4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35" w:rsidP="00C86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4C35" w:rsidP="00C869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4C35" w:rsidP="00C869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C35" w:rsidP="008C4C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35" w:rsidP="00C8695D">
    <w:pPr>
      <w:pStyle w:val="Header"/>
      <w:framePr w:wrap="around"/>
    </w:pPr>
    <w:r>
      <w:fldChar w:fldCharType="begin"/>
    </w:r>
    <w:r>
      <w:instrText xml:space="preserve"> TITLE   \* MERGEFORMAT </w:instrText>
    </w:r>
    <w:r>
      <w:fldChar w:fldCharType="separate"/>
    </w:r>
    <w:r>
      <w:t>FNSPRT405A Establish powers of attorney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4C35" w:rsidP="00C869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FED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C8A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F8A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9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695D"/>
    <w:pPr>
      <w:spacing w:before="360" w:after="60"/>
      <w:outlineLvl w:val="0"/>
    </w:pPr>
    <w:rPr>
      <w:sz w:val="32"/>
    </w:rPr>
  </w:style>
  <w:style w:type="paragraph" w:styleId="Heading2">
    <w:name w:val="heading 2"/>
    <w:basedOn w:val="HeadingBase"/>
    <w:next w:val="BodyText"/>
    <w:link w:val="Heading2Char"/>
    <w:qFormat/>
    <w:rsid w:val="00C8695D"/>
    <w:pPr>
      <w:keepLines/>
      <w:spacing w:before="240" w:after="120"/>
      <w:outlineLvl w:val="1"/>
    </w:pPr>
    <w:rPr>
      <w:sz w:val="28"/>
      <w:szCs w:val="40"/>
    </w:rPr>
  </w:style>
  <w:style w:type="paragraph" w:styleId="Heading3">
    <w:name w:val="heading 3"/>
    <w:basedOn w:val="HeadingBase"/>
    <w:next w:val="BodyText"/>
    <w:link w:val="Heading3Char"/>
    <w:qFormat/>
    <w:rsid w:val="00C8695D"/>
    <w:pPr>
      <w:spacing w:before="180" w:after="120"/>
      <w:outlineLvl w:val="2"/>
    </w:pPr>
    <w:rPr>
      <w:spacing w:val="-10"/>
      <w:kern w:val="32"/>
    </w:rPr>
  </w:style>
  <w:style w:type="paragraph" w:styleId="Heading4">
    <w:name w:val="heading 4"/>
    <w:basedOn w:val="HeadingBase"/>
    <w:next w:val="BodyText"/>
    <w:link w:val="Heading4Char"/>
    <w:qFormat/>
    <w:rsid w:val="00C8695D"/>
    <w:pPr>
      <w:spacing w:before="160" w:after="120"/>
      <w:outlineLvl w:val="3"/>
    </w:pPr>
    <w:rPr>
      <w:sz w:val="22"/>
    </w:rPr>
  </w:style>
  <w:style w:type="paragraph" w:styleId="Heading5">
    <w:name w:val="heading 5"/>
    <w:basedOn w:val="HeadingBase"/>
    <w:next w:val="Normal"/>
    <w:link w:val="Heading5Char"/>
    <w:qFormat/>
    <w:rsid w:val="00C8695D"/>
    <w:pPr>
      <w:spacing w:before="80"/>
      <w:outlineLvl w:val="4"/>
    </w:pPr>
    <w:rPr>
      <w:color w:val="918585"/>
      <w:sz w:val="20"/>
    </w:rPr>
  </w:style>
  <w:style w:type="paragraph" w:styleId="Heading6">
    <w:name w:val="heading 6"/>
    <w:basedOn w:val="HeadingBase"/>
    <w:next w:val="Normal"/>
    <w:link w:val="Heading6Char"/>
    <w:qFormat/>
    <w:rsid w:val="00C8695D"/>
    <w:pPr>
      <w:spacing w:before="60"/>
      <w:outlineLvl w:val="5"/>
    </w:pPr>
    <w:rPr>
      <w:color w:val="918585"/>
      <w:sz w:val="20"/>
    </w:rPr>
  </w:style>
  <w:style w:type="paragraph" w:styleId="Heading7">
    <w:name w:val="heading 7"/>
    <w:basedOn w:val="Normal"/>
    <w:next w:val="Normal"/>
    <w:link w:val="Heading7Char"/>
    <w:qFormat/>
    <w:rsid w:val="00C8695D"/>
    <w:pPr>
      <w:ind w:left="720"/>
      <w:outlineLvl w:val="6"/>
    </w:pPr>
    <w:rPr>
      <w:i/>
    </w:rPr>
  </w:style>
  <w:style w:type="paragraph" w:styleId="Heading8">
    <w:name w:val="heading 8"/>
    <w:basedOn w:val="Normal"/>
    <w:next w:val="Normal"/>
    <w:link w:val="Heading8Char"/>
    <w:qFormat/>
    <w:rsid w:val="00C8695D"/>
    <w:pPr>
      <w:ind w:left="720"/>
      <w:outlineLvl w:val="7"/>
    </w:pPr>
    <w:rPr>
      <w:i/>
    </w:rPr>
  </w:style>
  <w:style w:type="paragraph" w:styleId="Heading9">
    <w:name w:val="heading 9"/>
    <w:basedOn w:val="Normal"/>
    <w:next w:val="Normal"/>
    <w:link w:val="Heading9Char"/>
    <w:qFormat/>
    <w:rsid w:val="00C8695D"/>
    <w:pPr>
      <w:ind w:left="720"/>
      <w:outlineLvl w:val="8"/>
    </w:pPr>
    <w:rPr>
      <w:i/>
    </w:rPr>
  </w:style>
  <w:style w:type="character" w:default="1" w:styleId="DefaultParagraphFont">
    <w:name w:val="Default Paragraph Font"/>
    <w:uiPriority w:val="1"/>
    <w:unhideWhenUsed/>
    <w:rsid w:val="00C86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95D"/>
  </w:style>
  <w:style w:type="character" w:customStyle="1" w:styleId="Heading1Char">
    <w:name w:val="Heading 1 Char"/>
    <w:basedOn w:val="DefaultParagraphFont"/>
    <w:link w:val="Heading1"/>
    <w:rsid w:val="00C8695D"/>
    <w:rPr>
      <w:rFonts w:ascii="Times New Roman" w:eastAsia="Times New Roman" w:hAnsi="Times New Roman" w:cs="Times New Roman"/>
      <w:b/>
      <w:sz w:val="32"/>
      <w:szCs w:val="20"/>
      <w:lang w:eastAsia="en-US"/>
    </w:rPr>
  </w:style>
  <w:style w:type="paragraph" w:styleId="BodyText">
    <w:name w:val="Body Text"/>
    <w:basedOn w:val="Normal"/>
    <w:link w:val="BodyTextChar"/>
    <w:rsid w:val="00C869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695D"/>
    <w:rPr>
      <w:rFonts w:ascii="Times New Roman" w:eastAsia="Times New Roman" w:hAnsi="Times New Roman" w:cs="Times New Roman"/>
      <w:sz w:val="24"/>
      <w:lang w:val="en-US" w:eastAsia="en-US"/>
    </w:rPr>
  </w:style>
  <w:style w:type="paragraph" w:styleId="Footer">
    <w:name w:val="footer"/>
    <w:basedOn w:val="Normal"/>
    <w:link w:val="FooterChar"/>
    <w:rsid w:val="00C86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95D"/>
    <w:rPr>
      <w:rFonts w:ascii="Times New Roman" w:eastAsia="Times New Roman" w:hAnsi="Times New Roman" w:cs="Times New Roman"/>
      <w:sz w:val="16"/>
      <w:lang w:val="en-US" w:eastAsia="en-US"/>
    </w:rPr>
  </w:style>
  <w:style w:type="paragraph" w:styleId="List">
    <w:name w:val="List"/>
    <w:basedOn w:val="BodyText"/>
    <w:next w:val="BodyText"/>
    <w:rsid w:val="00C8695D"/>
    <w:pPr>
      <w:tabs>
        <w:tab w:val="left" w:pos="340"/>
      </w:tabs>
      <w:spacing w:before="60" w:after="60"/>
      <w:ind w:left="340" w:hanging="340"/>
    </w:pPr>
  </w:style>
  <w:style w:type="paragraph" w:styleId="ListBullet">
    <w:name w:val="List Bullet"/>
    <w:basedOn w:val="List"/>
    <w:rsid w:val="00C8695D"/>
    <w:pPr>
      <w:numPr>
        <w:numId w:val="13"/>
      </w:numPr>
      <w:tabs>
        <w:tab w:val="clear" w:pos="340"/>
      </w:tabs>
      <w:spacing w:before="40" w:after="40"/>
    </w:pPr>
  </w:style>
  <w:style w:type="character" w:customStyle="1" w:styleId="SpecialBold">
    <w:name w:val="Special Bold"/>
    <w:basedOn w:val="DefaultParagraphFont"/>
    <w:rsid w:val="00C8695D"/>
    <w:rPr>
      <w:b/>
      <w:spacing w:val="0"/>
    </w:rPr>
  </w:style>
  <w:style w:type="paragraph" w:styleId="ListBullet2">
    <w:name w:val="List Bullet 2"/>
    <w:basedOn w:val="List2"/>
    <w:rsid w:val="00C8695D"/>
    <w:pPr>
      <w:numPr>
        <w:numId w:val="14"/>
      </w:numPr>
      <w:tabs>
        <w:tab w:val="clear" w:pos="680"/>
      </w:tabs>
    </w:pPr>
  </w:style>
  <w:style w:type="paragraph" w:styleId="Header">
    <w:name w:val="header"/>
    <w:basedOn w:val="Normal"/>
    <w:link w:val="HeaderChar"/>
    <w:rsid w:val="00C86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9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695D"/>
    <w:pPr>
      <w:spacing w:before="240" w:after="120"/>
      <w:outlineLvl w:val="0"/>
    </w:pPr>
    <w:rPr>
      <w:rFonts w:ascii="Times New Roman" w:hAnsi="Times New Roman"/>
      <w:b/>
      <w:sz w:val="28"/>
    </w:rPr>
  </w:style>
  <w:style w:type="paragraph" w:customStyle="1" w:styleId="AllowPageBreak">
    <w:name w:val="AllowPageBreak"/>
    <w:rsid w:val="00C869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695D"/>
    <w:pPr>
      <w:tabs>
        <w:tab w:val="left" w:pos="680"/>
      </w:tabs>
      <w:spacing w:before="60" w:after="60"/>
      <w:ind w:left="680" w:hanging="340"/>
    </w:pPr>
  </w:style>
  <w:style w:type="character" w:customStyle="1" w:styleId="BoldandItalics">
    <w:name w:val="Bold and Italics"/>
    <w:qFormat/>
    <w:rsid w:val="00C8695D"/>
    <w:rPr>
      <w:b/>
      <w:i/>
      <w:u w:val="none"/>
    </w:rPr>
  </w:style>
  <w:style w:type="character" w:customStyle="1" w:styleId="Heading2Char">
    <w:name w:val="Heading 2 Char"/>
    <w:basedOn w:val="DefaultParagraphFont"/>
    <w:link w:val="Heading2"/>
    <w:rsid w:val="00C86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9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69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695D"/>
    <w:rPr>
      <w:rFonts w:ascii="Courier New" w:eastAsia="Times New Roman" w:hAnsi="Courier New" w:cs="Times New Roman"/>
      <w:i/>
      <w:szCs w:val="20"/>
      <w:lang w:val="en-US" w:eastAsia="en-US"/>
    </w:rPr>
  </w:style>
  <w:style w:type="paragraph" w:customStyle="1" w:styleId="HeadingBase">
    <w:name w:val="Heading Base"/>
    <w:rsid w:val="00C86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95D"/>
    <w:pPr>
      <w:tabs>
        <w:tab w:val="right" w:leader="dot" w:pos="9072"/>
      </w:tabs>
      <w:ind w:left="567"/>
    </w:pPr>
    <w:rPr>
      <w:szCs w:val="22"/>
    </w:rPr>
  </w:style>
  <w:style w:type="paragraph" w:customStyle="1" w:styleId="TOCBase">
    <w:name w:val="TOC Base"/>
    <w:rsid w:val="00C86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95D"/>
    <w:pPr>
      <w:tabs>
        <w:tab w:val="right" w:leader="dot" w:pos="9072"/>
      </w:tabs>
      <w:spacing w:before="40" w:after="40"/>
      <w:ind w:left="284"/>
    </w:pPr>
    <w:rPr>
      <w:rFonts w:ascii="Times New Roman" w:hAnsi="Times New Roman"/>
    </w:rPr>
  </w:style>
  <w:style w:type="paragraph" w:styleId="TOC1">
    <w:name w:val="toc 1"/>
    <w:basedOn w:val="TOCBase"/>
    <w:next w:val="Normal"/>
    <w:rsid w:val="00C869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695D"/>
    <w:pPr>
      <w:spacing w:before="5040"/>
      <w:jc w:val="center"/>
    </w:pPr>
    <w:rPr>
      <w:sz w:val="48"/>
      <w:szCs w:val="72"/>
      <w:lang w:val="en-US"/>
    </w:rPr>
  </w:style>
  <w:style w:type="character" w:customStyle="1" w:styleId="TitleChar">
    <w:name w:val="Title Char"/>
    <w:basedOn w:val="DefaultParagraphFont"/>
    <w:link w:val="Title"/>
    <w:rsid w:val="00C86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95D"/>
    <w:pPr>
      <w:tabs>
        <w:tab w:val="left" w:pos="3600"/>
        <w:tab w:val="left" w:pos="3958"/>
      </w:tabs>
    </w:pPr>
  </w:style>
  <w:style w:type="paragraph" w:customStyle="1" w:styleId="Note">
    <w:name w:val="Note"/>
    <w:basedOn w:val="BodyText"/>
    <w:rsid w:val="00C869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95D"/>
    <w:pPr>
      <w:framePr w:wrap="auto" w:hAnchor="text" w:y="6049"/>
    </w:pPr>
    <w:rPr>
      <w:color w:val="000000"/>
      <w:sz w:val="40"/>
    </w:rPr>
  </w:style>
  <w:style w:type="paragraph" w:customStyle="1" w:styleId="TOCTitle">
    <w:name w:val="TOCTitle"/>
    <w:basedOn w:val="Heading1"/>
    <w:rsid w:val="00C8695D"/>
    <w:pPr>
      <w:spacing w:after="240"/>
      <w:jc w:val="center"/>
      <w:outlineLvl w:val="9"/>
    </w:pPr>
    <w:rPr>
      <w:caps/>
    </w:rPr>
  </w:style>
  <w:style w:type="paragraph" w:customStyle="1" w:styleId="Version">
    <w:name w:val="Version"/>
    <w:rsid w:val="00C86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95D"/>
    <w:pPr>
      <w:keepNext w:val="0"/>
      <w:tabs>
        <w:tab w:val="right" w:pos="4176"/>
      </w:tabs>
      <w:ind w:left="198" w:hanging="198"/>
    </w:pPr>
    <w:rPr>
      <w:rFonts w:ascii="Garamond" w:hAnsi="Garamond"/>
    </w:rPr>
  </w:style>
  <w:style w:type="paragraph" w:styleId="IndexHeading">
    <w:name w:val="index heading"/>
    <w:basedOn w:val="Normal"/>
    <w:next w:val="Index1"/>
    <w:semiHidden/>
    <w:rsid w:val="00C8695D"/>
    <w:pPr>
      <w:spacing w:before="120" w:after="120"/>
    </w:pPr>
    <w:rPr>
      <w:rFonts w:ascii="Arial" w:hAnsi="Arial"/>
      <w:b/>
      <w:color w:val="918585"/>
      <w:sz w:val="24"/>
    </w:rPr>
  </w:style>
  <w:style w:type="paragraph" w:customStyle="1" w:styleId="Chapter">
    <w:name w:val="Chapter"/>
    <w:basedOn w:val="Normal"/>
    <w:rsid w:val="00C8695D"/>
    <w:pPr>
      <w:spacing w:before="240"/>
    </w:pPr>
    <w:rPr>
      <w:rFonts w:ascii="Times New Roman" w:hAnsi="Times New Roman"/>
      <w:smallCaps/>
      <w:spacing w:val="80"/>
      <w:sz w:val="28"/>
    </w:rPr>
  </w:style>
  <w:style w:type="paragraph" w:customStyle="1" w:styleId="InChapter">
    <w:name w:val="InChapter"/>
    <w:basedOn w:val="Heading3"/>
    <w:rsid w:val="00C8695D"/>
    <w:pPr>
      <w:spacing w:after="240"/>
      <w:outlineLvl w:val="9"/>
    </w:pPr>
    <w:rPr>
      <w:noProof/>
    </w:rPr>
  </w:style>
  <w:style w:type="paragraph" w:styleId="Index2">
    <w:name w:val="index 2"/>
    <w:basedOn w:val="Normal"/>
    <w:next w:val="Normal"/>
    <w:semiHidden/>
    <w:rsid w:val="00C8695D"/>
    <w:pPr>
      <w:tabs>
        <w:tab w:val="right" w:pos="4176"/>
      </w:tabs>
      <w:ind w:left="568" w:hanging="284"/>
    </w:pPr>
    <w:rPr>
      <w:rFonts w:ascii="Garamond" w:hAnsi="Garamond"/>
    </w:rPr>
  </w:style>
  <w:style w:type="paragraph" w:customStyle="1" w:styleId="Byline">
    <w:name w:val="Byline"/>
    <w:rsid w:val="00C86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95D"/>
    <w:pPr>
      <w:tabs>
        <w:tab w:val="clear" w:pos="3600"/>
        <w:tab w:val="clear" w:pos="3958"/>
      </w:tabs>
      <w:jc w:val="right"/>
    </w:pPr>
  </w:style>
  <w:style w:type="character" w:styleId="Emphasis">
    <w:name w:val="Emphasis"/>
    <w:basedOn w:val="DefaultParagraphFont"/>
    <w:qFormat/>
    <w:rsid w:val="00C8695D"/>
    <w:rPr>
      <w:i/>
    </w:rPr>
  </w:style>
  <w:style w:type="paragraph" w:styleId="Caption">
    <w:name w:val="caption"/>
    <w:basedOn w:val="BodyText"/>
    <w:next w:val="Normal"/>
    <w:qFormat/>
    <w:rsid w:val="00C8695D"/>
    <w:pPr>
      <w:framePr w:w="2268" w:hSpace="181" w:vSpace="181" w:wrap="around" w:vAnchor="text" w:hAnchor="page" w:x="1135" w:y="285" w:anchorLock="1"/>
    </w:pPr>
    <w:rPr>
      <w:i/>
    </w:rPr>
  </w:style>
  <w:style w:type="paragraph" w:customStyle="1" w:styleId="MiniTOCTitle">
    <w:name w:val="MiniTOCTitle"/>
    <w:basedOn w:val="Heading4"/>
    <w:rsid w:val="00C8695D"/>
    <w:pPr>
      <w:spacing w:before="240"/>
      <w:outlineLvl w:val="9"/>
    </w:pPr>
    <w:rPr>
      <w:noProof/>
      <w:sz w:val="24"/>
    </w:rPr>
  </w:style>
  <w:style w:type="paragraph" w:customStyle="1" w:styleId="MiniTOCItem">
    <w:name w:val="MiniTOCItem"/>
    <w:basedOn w:val="ListBullet"/>
    <w:rsid w:val="00C8695D"/>
    <w:pPr>
      <w:numPr>
        <w:numId w:val="0"/>
      </w:numPr>
      <w:tabs>
        <w:tab w:val="right" w:leader="dot" w:pos="6521"/>
      </w:tabs>
      <w:spacing w:before="0" w:after="0"/>
    </w:pPr>
  </w:style>
  <w:style w:type="paragraph" w:customStyle="1" w:styleId="TOFTitle">
    <w:name w:val="TOFTitle"/>
    <w:basedOn w:val="TOCTitle"/>
    <w:rsid w:val="00C8695D"/>
  </w:style>
  <w:style w:type="paragraph" w:styleId="TableofFigures">
    <w:name w:val="table of figures"/>
    <w:basedOn w:val="Normal"/>
    <w:next w:val="Normal"/>
    <w:semiHidden/>
    <w:rsid w:val="00C8695D"/>
    <w:pPr>
      <w:tabs>
        <w:tab w:val="right" w:leader="dot" w:pos="9072"/>
      </w:tabs>
      <w:ind w:left="970" w:hanging="403"/>
    </w:pPr>
    <w:rPr>
      <w:rFonts w:ascii="Times New Roman" w:hAnsi="Times New Roman"/>
      <w:b/>
    </w:rPr>
  </w:style>
  <w:style w:type="paragraph" w:styleId="ListNumber">
    <w:name w:val="List Number"/>
    <w:basedOn w:val="List"/>
    <w:rsid w:val="00C8695D"/>
    <w:pPr>
      <w:numPr>
        <w:numId w:val="11"/>
      </w:numPr>
    </w:pPr>
  </w:style>
  <w:style w:type="character" w:customStyle="1" w:styleId="WingdingSymbols">
    <w:name w:val="Wingding Symbols"/>
    <w:rsid w:val="00C8695D"/>
    <w:rPr>
      <w:rFonts w:ascii="Wingdings" w:hAnsi="Wingdings"/>
    </w:rPr>
  </w:style>
  <w:style w:type="paragraph" w:customStyle="1" w:styleId="TableHeading">
    <w:name w:val="Table Heading"/>
    <w:basedOn w:val="HeadingBase"/>
    <w:rsid w:val="00C8695D"/>
    <w:pPr>
      <w:keepLines/>
      <w:pBdr>
        <w:bottom w:val="single" w:sz="6" w:space="1" w:color="918585"/>
      </w:pBdr>
      <w:spacing w:before="240"/>
    </w:pPr>
  </w:style>
  <w:style w:type="character" w:customStyle="1" w:styleId="HotSpot">
    <w:name w:val="HotSpot"/>
    <w:rsid w:val="00C8695D"/>
    <w:rPr>
      <w:color w:val="0033CC"/>
      <w:u w:val="none"/>
    </w:rPr>
  </w:style>
  <w:style w:type="paragraph" w:customStyle="1" w:styleId="BodyTextRight">
    <w:name w:val="Body Text Right"/>
    <w:basedOn w:val="BodyText"/>
    <w:rsid w:val="00C8695D"/>
    <w:pPr>
      <w:spacing w:before="0" w:after="0"/>
      <w:jc w:val="right"/>
    </w:pPr>
  </w:style>
  <w:style w:type="paragraph" w:styleId="Index3">
    <w:name w:val="index 3"/>
    <w:basedOn w:val="ListNumber2"/>
    <w:next w:val="Normal"/>
    <w:semiHidden/>
    <w:rsid w:val="00C8695D"/>
    <w:pPr>
      <w:numPr>
        <w:numId w:val="0"/>
      </w:numPr>
      <w:tabs>
        <w:tab w:val="right" w:leader="dot" w:pos="4176"/>
      </w:tabs>
    </w:pPr>
  </w:style>
  <w:style w:type="paragraph" w:styleId="ListNumber2">
    <w:name w:val="List Number 2"/>
    <w:basedOn w:val="List2"/>
    <w:rsid w:val="00C8695D"/>
    <w:pPr>
      <w:numPr>
        <w:numId w:val="10"/>
      </w:numPr>
      <w:tabs>
        <w:tab w:val="clear" w:pos="1060"/>
      </w:tabs>
    </w:pPr>
  </w:style>
  <w:style w:type="paragraph" w:customStyle="1" w:styleId="MarginNote">
    <w:name w:val="Margin Note"/>
    <w:basedOn w:val="BodyText"/>
    <w:rsid w:val="00C86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9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695D"/>
    <w:rPr>
      <w:sz w:val="32"/>
    </w:rPr>
  </w:style>
  <w:style w:type="paragraph" w:customStyle="1" w:styleId="HeadingProcedure">
    <w:name w:val="Heading Procedure"/>
    <w:basedOn w:val="HeadingBase"/>
    <w:next w:val="Normal"/>
    <w:rsid w:val="00C8695D"/>
    <w:pPr>
      <w:tabs>
        <w:tab w:val="left" w:pos="0"/>
      </w:tabs>
      <w:spacing w:before="120" w:after="60"/>
    </w:pPr>
    <w:rPr>
      <w:i/>
      <w:color w:val="918585"/>
      <w:sz w:val="22"/>
    </w:rPr>
  </w:style>
  <w:style w:type="paragraph" w:customStyle="1" w:styleId="TableBodyText">
    <w:name w:val="Table Body Text"/>
    <w:basedOn w:val="BodyText"/>
    <w:rsid w:val="00C8695D"/>
    <w:pPr>
      <w:spacing w:before="60" w:after="60"/>
    </w:pPr>
  </w:style>
  <w:style w:type="paragraph" w:styleId="ListContinue">
    <w:name w:val="List Continue"/>
    <w:basedOn w:val="List"/>
    <w:rsid w:val="00C8695D"/>
    <w:pPr>
      <w:ind w:firstLine="0"/>
    </w:pPr>
  </w:style>
  <w:style w:type="paragraph" w:customStyle="1" w:styleId="ListNote">
    <w:name w:val="List Note"/>
    <w:basedOn w:val="List"/>
    <w:rsid w:val="00C8695D"/>
    <w:pPr>
      <w:pBdr>
        <w:top w:val="single" w:sz="6" w:space="2" w:color="918585"/>
        <w:bottom w:val="single" w:sz="6" w:space="2" w:color="918585"/>
      </w:pBdr>
      <w:tabs>
        <w:tab w:val="left" w:pos="1021"/>
      </w:tabs>
      <w:ind w:firstLine="0"/>
    </w:pPr>
  </w:style>
  <w:style w:type="paragraph" w:customStyle="1" w:styleId="Warning">
    <w:name w:val="Warning"/>
    <w:basedOn w:val="BodyText"/>
    <w:rsid w:val="00C8695D"/>
    <w:pPr>
      <w:shd w:val="clear" w:color="auto" w:fill="D9D9D9"/>
      <w:tabs>
        <w:tab w:val="left" w:pos="992"/>
      </w:tabs>
      <w:ind w:left="119" w:right="119"/>
    </w:pPr>
    <w:rPr>
      <w:sz w:val="20"/>
    </w:rPr>
  </w:style>
  <w:style w:type="paragraph" w:customStyle="1" w:styleId="MarginIcons">
    <w:name w:val="Margin Icons"/>
    <w:basedOn w:val="BodyText"/>
    <w:rsid w:val="00C86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95D"/>
    <w:rPr>
      <w:rFonts w:ascii="Courier New" w:hAnsi="Courier New"/>
    </w:rPr>
  </w:style>
  <w:style w:type="paragraph" w:customStyle="1" w:styleId="NoteBullet">
    <w:name w:val="Note Bullet"/>
    <w:basedOn w:val="Note"/>
    <w:rsid w:val="00C8695D"/>
    <w:pPr>
      <w:tabs>
        <w:tab w:val="clear" w:pos="680"/>
      </w:tabs>
      <w:spacing w:before="60" w:after="60"/>
    </w:pPr>
  </w:style>
  <w:style w:type="paragraph" w:customStyle="1" w:styleId="SubHeading2">
    <w:name w:val="SubHeading2"/>
    <w:basedOn w:val="HeadingBase"/>
    <w:rsid w:val="00C8695D"/>
    <w:pPr>
      <w:spacing w:before="240" w:after="60"/>
    </w:pPr>
    <w:rPr>
      <w:sz w:val="20"/>
    </w:rPr>
  </w:style>
  <w:style w:type="paragraph" w:customStyle="1" w:styleId="SubHeading1">
    <w:name w:val="SubHeading1"/>
    <w:basedOn w:val="HeadingBase"/>
    <w:rsid w:val="00C8695D"/>
    <w:pPr>
      <w:spacing w:before="240" w:after="60"/>
    </w:pPr>
    <w:rPr>
      <w:color w:val="918585"/>
      <w:sz w:val="22"/>
    </w:rPr>
  </w:style>
  <w:style w:type="paragraph" w:customStyle="1" w:styleId="SideHeading">
    <w:name w:val="Side Heading"/>
    <w:basedOn w:val="HeadingBase"/>
    <w:rsid w:val="00C86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95D"/>
    <w:pPr>
      <w:numPr>
        <w:numId w:val="12"/>
      </w:numPr>
    </w:pPr>
  </w:style>
  <w:style w:type="paragraph" w:styleId="PlainText">
    <w:name w:val="Plain Text"/>
    <w:basedOn w:val="Normal"/>
    <w:link w:val="PlainTextChar"/>
    <w:rsid w:val="00C8695D"/>
    <w:rPr>
      <w:sz w:val="20"/>
    </w:rPr>
  </w:style>
  <w:style w:type="character" w:customStyle="1" w:styleId="PlainTextChar">
    <w:name w:val="Plain Text Char"/>
    <w:basedOn w:val="DefaultParagraphFont"/>
    <w:link w:val="PlainText"/>
    <w:rsid w:val="00C869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695D"/>
    <w:rPr>
      <w:b/>
      <w:smallCaps/>
    </w:rPr>
  </w:style>
  <w:style w:type="paragraph" w:customStyle="1" w:styleId="TableListNumber">
    <w:name w:val="Table List Number"/>
    <w:basedOn w:val="ListNumber"/>
    <w:rsid w:val="00C8695D"/>
    <w:pPr>
      <w:numPr>
        <w:numId w:val="0"/>
      </w:numPr>
    </w:pPr>
  </w:style>
  <w:style w:type="paragraph" w:styleId="TOC4">
    <w:name w:val="toc 4"/>
    <w:basedOn w:val="TOCBase"/>
    <w:next w:val="Normal"/>
    <w:semiHidden/>
    <w:rsid w:val="00C8695D"/>
    <w:pPr>
      <w:tabs>
        <w:tab w:val="right" w:leader="dot" w:pos="9071"/>
      </w:tabs>
      <w:ind w:left="1701"/>
    </w:pPr>
  </w:style>
  <w:style w:type="paragraph" w:customStyle="1" w:styleId="ListAlpha">
    <w:name w:val="List Alpha"/>
    <w:basedOn w:val="List"/>
    <w:rsid w:val="00C8695D"/>
    <w:pPr>
      <w:numPr>
        <w:numId w:val="9"/>
      </w:numPr>
    </w:pPr>
  </w:style>
  <w:style w:type="paragraph" w:customStyle="1" w:styleId="ListAlpha2">
    <w:name w:val="List Alpha 2"/>
    <w:basedOn w:val="List2"/>
    <w:rsid w:val="00C8695D"/>
    <w:pPr>
      <w:numPr>
        <w:numId w:val="8"/>
      </w:numPr>
    </w:pPr>
  </w:style>
  <w:style w:type="paragraph" w:styleId="List3">
    <w:name w:val="List 3"/>
    <w:basedOn w:val="BodyText"/>
    <w:rsid w:val="00C8695D"/>
    <w:pPr>
      <w:tabs>
        <w:tab w:val="left" w:pos="1021"/>
      </w:tabs>
      <w:spacing w:before="60" w:after="60"/>
      <w:ind w:left="1020" w:hanging="340"/>
    </w:pPr>
  </w:style>
  <w:style w:type="paragraph" w:styleId="List4">
    <w:name w:val="List 4"/>
    <w:basedOn w:val="BodyText"/>
    <w:rsid w:val="00C8695D"/>
    <w:pPr>
      <w:tabs>
        <w:tab w:val="left" w:pos="1361"/>
      </w:tabs>
      <w:spacing w:before="60" w:after="60"/>
      <w:ind w:left="1361" w:hanging="340"/>
    </w:pPr>
  </w:style>
  <w:style w:type="paragraph" w:styleId="List5">
    <w:name w:val="List 5"/>
    <w:basedOn w:val="BodyText"/>
    <w:rsid w:val="00C8695D"/>
    <w:pPr>
      <w:tabs>
        <w:tab w:val="left" w:pos="1701"/>
      </w:tabs>
      <w:spacing w:before="60" w:after="60"/>
      <w:ind w:left="1701" w:hanging="340"/>
    </w:pPr>
  </w:style>
  <w:style w:type="paragraph" w:styleId="ListBullet3">
    <w:name w:val="List Bullet 3"/>
    <w:basedOn w:val="List3"/>
    <w:rsid w:val="00C8695D"/>
    <w:pPr>
      <w:numPr>
        <w:numId w:val="15"/>
      </w:numPr>
      <w:tabs>
        <w:tab w:val="clear" w:pos="1021"/>
      </w:tabs>
      <w:ind w:left="1037" w:hanging="357"/>
    </w:pPr>
  </w:style>
  <w:style w:type="paragraph" w:styleId="ListBullet4">
    <w:name w:val="List Bullet 4"/>
    <w:basedOn w:val="List4"/>
    <w:rsid w:val="00C8695D"/>
    <w:pPr>
      <w:numPr>
        <w:numId w:val="3"/>
      </w:numPr>
    </w:pPr>
  </w:style>
  <w:style w:type="paragraph" w:styleId="ListBullet5">
    <w:name w:val="List Bullet 5"/>
    <w:basedOn w:val="List5"/>
    <w:rsid w:val="00C8695D"/>
    <w:pPr>
      <w:numPr>
        <w:numId w:val="4"/>
      </w:numPr>
    </w:pPr>
  </w:style>
  <w:style w:type="paragraph" w:styleId="ListContinue2">
    <w:name w:val="List Continue 2"/>
    <w:basedOn w:val="List2"/>
    <w:rsid w:val="00C8695D"/>
    <w:pPr>
      <w:ind w:firstLine="0"/>
    </w:pPr>
  </w:style>
  <w:style w:type="paragraph" w:styleId="ListContinue3">
    <w:name w:val="List Continue 3"/>
    <w:basedOn w:val="List3"/>
    <w:rsid w:val="00C8695D"/>
    <w:pPr>
      <w:ind w:left="1021" w:firstLine="0"/>
    </w:pPr>
  </w:style>
  <w:style w:type="paragraph" w:styleId="ListContinue4">
    <w:name w:val="List Continue 4"/>
    <w:basedOn w:val="List4"/>
    <w:rsid w:val="00C8695D"/>
    <w:pPr>
      <w:ind w:firstLine="0"/>
    </w:pPr>
  </w:style>
  <w:style w:type="paragraph" w:styleId="ListContinue5">
    <w:name w:val="List Continue 5"/>
    <w:basedOn w:val="List5"/>
    <w:rsid w:val="00C8695D"/>
    <w:pPr>
      <w:ind w:firstLine="0"/>
    </w:pPr>
  </w:style>
  <w:style w:type="paragraph" w:styleId="ListNumber3">
    <w:name w:val="List Number 3"/>
    <w:basedOn w:val="List3"/>
    <w:rsid w:val="00C8695D"/>
    <w:pPr>
      <w:numPr>
        <w:numId w:val="5"/>
      </w:numPr>
    </w:pPr>
  </w:style>
  <w:style w:type="paragraph" w:styleId="ListNumber4">
    <w:name w:val="List Number 4"/>
    <w:basedOn w:val="List4"/>
    <w:rsid w:val="00C8695D"/>
    <w:pPr>
      <w:numPr>
        <w:numId w:val="6"/>
      </w:numPr>
    </w:pPr>
  </w:style>
  <w:style w:type="paragraph" w:styleId="ListNumber5">
    <w:name w:val="List Number 5"/>
    <w:basedOn w:val="List5"/>
    <w:rsid w:val="00C8695D"/>
    <w:pPr>
      <w:numPr>
        <w:numId w:val="7"/>
      </w:numPr>
    </w:pPr>
  </w:style>
  <w:style w:type="paragraph" w:styleId="BlockText">
    <w:name w:val="Block Text"/>
    <w:basedOn w:val="Normal"/>
    <w:rsid w:val="00C8695D"/>
    <w:pPr>
      <w:spacing w:after="120"/>
      <w:ind w:left="1440" w:right="1440"/>
    </w:pPr>
  </w:style>
  <w:style w:type="character" w:customStyle="1" w:styleId="Subscript">
    <w:name w:val="Subscript"/>
    <w:basedOn w:val="DefaultParagraphFont"/>
    <w:rsid w:val="00C8695D"/>
    <w:rPr>
      <w:sz w:val="16"/>
      <w:vertAlign w:val="subscript"/>
    </w:rPr>
  </w:style>
  <w:style w:type="character" w:customStyle="1" w:styleId="Superscript">
    <w:name w:val="Superscript"/>
    <w:basedOn w:val="DefaultParagraphFont"/>
    <w:rsid w:val="00C8695D"/>
    <w:rPr>
      <w:sz w:val="16"/>
      <w:vertAlign w:val="superscript"/>
    </w:rPr>
  </w:style>
  <w:style w:type="character" w:customStyle="1" w:styleId="Symbols">
    <w:name w:val="Symbols"/>
    <w:basedOn w:val="DefaultParagraphFont"/>
    <w:rsid w:val="00C8695D"/>
    <w:rPr>
      <w:rFonts w:ascii="Symbol" w:hAnsi="Symbol"/>
    </w:rPr>
  </w:style>
  <w:style w:type="character" w:customStyle="1" w:styleId="MenuOptions">
    <w:name w:val="Menu Options"/>
    <w:basedOn w:val="DefaultParagraphFont"/>
    <w:rsid w:val="00C8695D"/>
    <w:rPr>
      <w:rFonts w:ascii="Arial Narrow" w:hAnsi="Arial Narrow"/>
      <w:smallCaps/>
    </w:rPr>
  </w:style>
  <w:style w:type="character" w:customStyle="1" w:styleId="Buttons">
    <w:name w:val="Buttons"/>
    <w:basedOn w:val="DefaultParagraphFont"/>
    <w:rsid w:val="00C8695D"/>
    <w:rPr>
      <w:b/>
    </w:rPr>
  </w:style>
  <w:style w:type="character" w:customStyle="1" w:styleId="Underlined">
    <w:name w:val="Underlined"/>
    <w:basedOn w:val="DefaultParagraphFont"/>
    <w:rsid w:val="00C8695D"/>
    <w:rPr>
      <w:u w:val="single"/>
    </w:rPr>
  </w:style>
  <w:style w:type="paragraph" w:customStyle="1" w:styleId="TableBodyTextRight">
    <w:name w:val="Table Body Text Right"/>
    <w:basedOn w:val="TableBodyText"/>
    <w:rsid w:val="00C8695D"/>
    <w:pPr>
      <w:widowControl w:val="0"/>
      <w:autoSpaceDE w:val="0"/>
      <w:autoSpaceDN w:val="0"/>
      <w:adjustRightInd w:val="0"/>
      <w:jc w:val="right"/>
    </w:pPr>
    <w:rPr>
      <w:rFonts w:cs="Arial"/>
      <w:szCs w:val="18"/>
    </w:rPr>
  </w:style>
  <w:style w:type="paragraph" w:customStyle="1" w:styleId="CopyrightText">
    <w:name w:val="Copyright Text"/>
    <w:basedOn w:val="BodyText"/>
    <w:rsid w:val="00C8695D"/>
    <w:rPr>
      <w:sz w:val="18"/>
    </w:rPr>
  </w:style>
  <w:style w:type="paragraph" w:customStyle="1" w:styleId="BodySmallRight">
    <w:name w:val="Body Small Right"/>
    <w:basedOn w:val="BodyTextRight"/>
    <w:rsid w:val="00C8695D"/>
    <w:rPr>
      <w:sz w:val="18"/>
      <w:szCs w:val="18"/>
    </w:rPr>
  </w:style>
  <w:style w:type="paragraph" w:customStyle="1" w:styleId="MarginEdition">
    <w:name w:val="Margin Edition"/>
    <w:basedOn w:val="MarginNote"/>
    <w:rsid w:val="00C8695D"/>
    <w:pPr>
      <w:spacing w:before="0" w:after="0"/>
    </w:pPr>
    <w:rPr>
      <w:rFonts w:ascii="Times New Roman" w:hAnsi="Times New Roman"/>
      <w:color w:val="999999"/>
    </w:rPr>
  </w:style>
  <w:style w:type="paragraph" w:customStyle="1" w:styleId="Spacer">
    <w:name w:val="Spacer"/>
    <w:basedOn w:val="Normal"/>
    <w:rsid w:val="00C8695D"/>
    <w:rPr>
      <w:sz w:val="2"/>
      <w:szCs w:val="2"/>
    </w:rPr>
  </w:style>
  <w:style w:type="character" w:customStyle="1" w:styleId="Small">
    <w:name w:val="Small"/>
    <w:basedOn w:val="DefaultParagraphFont"/>
    <w:rsid w:val="00C8695D"/>
    <w:rPr>
      <w:sz w:val="16"/>
    </w:rPr>
  </w:style>
  <w:style w:type="paragraph" w:customStyle="1" w:styleId="WideTable">
    <w:name w:val="Wide Table"/>
    <w:basedOn w:val="Normal"/>
    <w:rsid w:val="00C8695D"/>
    <w:pPr>
      <w:ind w:left="-1418"/>
    </w:pPr>
    <w:rPr>
      <w:sz w:val="2"/>
      <w:szCs w:val="2"/>
    </w:rPr>
  </w:style>
  <w:style w:type="character" w:styleId="PageNumber">
    <w:name w:val="page number"/>
    <w:basedOn w:val="DefaultParagraphFont"/>
    <w:rsid w:val="00C8695D"/>
  </w:style>
  <w:style w:type="paragraph" w:styleId="Quote">
    <w:name w:val="Quote"/>
    <w:basedOn w:val="Heading1"/>
    <w:link w:val="QuoteChar"/>
    <w:qFormat/>
    <w:rsid w:val="00C8695D"/>
    <w:rPr>
      <w:b w:val="0"/>
      <w:sz w:val="72"/>
      <w:szCs w:val="72"/>
      <w:lang w:val="en-NZ"/>
    </w:rPr>
  </w:style>
  <w:style w:type="character" w:customStyle="1" w:styleId="QuoteChar">
    <w:name w:val="Quote Char"/>
    <w:basedOn w:val="DefaultParagraphFont"/>
    <w:link w:val="Quote"/>
    <w:rsid w:val="00C86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95D"/>
    <w:pPr>
      <w:pageBreakBefore/>
    </w:pPr>
  </w:style>
  <w:style w:type="paragraph" w:customStyle="1" w:styleId="Border">
    <w:name w:val="Border"/>
    <w:basedOn w:val="Normal"/>
    <w:qFormat/>
    <w:rsid w:val="00C86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95D"/>
    <w:rPr>
      <w:b/>
      <w:bCs/>
      <w:i/>
      <w:iCs/>
      <w:color w:val="auto"/>
    </w:rPr>
  </w:style>
  <w:style w:type="paragraph" w:styleId="IntenseQuote">
    <w:name w:val="Intense Quote"/>
    <w:basedOn w:val="Normal"/>
    <w:next w:val="Normal"/>
    <w:link w:val="IntenseQuoteChar"/>
    <w:uiPriority w:val="30"/>
    <w:qFormat/>
    <w:rsid w:val="00C86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9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695D"/>
    <w:rPr>
      <w:smallCaps/>
      <w:color w:val="auto"/>
      <w:u w:val="single"/>
    </w:rPr>
  </w:style>
  <w:style w:type="character" w:styleId="IntenseReference">
    <w:name w:val="Intense Reference"/>
    <w:basedOn w:val="DefaultParagraphFont"/>
    <w:uiPriority w:val="32"/>
    <w:qFormat/>
    <w:rsid w:val="00C8695D"/>
    <w:rPr>
      <w:b/>
      <w:bCs/>
      <w:smallCaps/>
      <w:color w:val="auto"/>
      <w:spacing w:val="5"/>
      <w:u w:val="single"/>
    </w:rPr>
  </w:style>
  <w:style w:type="paragraph" w:customStyle="1" w:styleId="2ColumnHeading">
    <w:name w:val="2Column Heading"/>
    <w:basedOn w:val="BodyText"/>
    <w:qFormat/>
    <w:rsid w:val="00C8695D"/>
    <w:pPr>
      <w:spacing w:after="60"/>
      <w:ind w:left="-2268"/>
    </w:pPr>
    <w:rPr>
      <w:b/>
    </w:rPr>
  </w:style>
  <w:style w:type="paragraph" w:customStyle="1" w:styleId="Heading1TOC">
    <w:name w:val="Heading1 TOC"/>
    <w:basedOn w:val="Normal"/>
    <w:qFormat/>
    <w:rsid w:val="00C8695D"/>
    <w:pPr>
      <w:spacing w:before="240" w:after="120"/>
    </w:pPr>
    <w:rPr>
      <w:rFonts w:ascii="Times New Roman" w:hAnsi="Times New Roman"/>
      <w:b/>
      <w:sz w:val="32"/>
    </w:rPr>
  </w:style>
  <w:style w:type="paragraph" w:customStyle="1" w:styleId="Heading2TOC">
    <w:name w:val="Heading2 TOC"/>
    <w:basedOn w:val="Normal"/>
    <w:qFormat/>
    <w:rsid w:val="00C8695D"/>
    <w:pPr>
      <w:spacing w:before="240" w:after="60"/>
    </w:pPr>
    <w:rPr>
      <w:rFonts w:ascii="Times New Roman" w:hAnsi="Times New Roman"/>
      <w:b/>
      <w:sz w:val="28"/>
    </w:rPr>
  </w:style>
  <w:style w:type="character" w:customStyle="1" w:styleId="Underline">
    <w:name w:val="Underline"/>
    <w:basedOn w:val="DefaultParagraphFont"/>
    <w:qFormat/>
    <w:rsid w:val="00C8695D"/>
    <w:rPr>
      <w:u w:val="single"/>
    </w:rPr>
  </w:style>
  <w:style w:type="paragraph" w:styleId="BalloonText">
    <w:name w:val="Balloon Text"/>
    <w:basedOn w:val="Normal"/>
    <w:link w:val="BalloonTextChar"/>
    <w:rsid w:val="00C8695D"/>
    <w:rPr>
      <w:rFonts w:ascii="Tahoma" w:hAnsi="Tahoma" w:cs="Tahoma"/>
      <w:sz w:val="16"/>
      <w:szCs w:val="16"/>
    </w:rPr>
  </w:style>
  <w:style w:type="character" w:customStyle="1" w:styleId="BalloonTextChar">
    <w:name w:val="Balloon Text Char"/>
    <w:basedOn w:val="DefaultParagraphFont"/>
    <w:link w:val="BalloonText"/>
    <w:rsid w:val="00C869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69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69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1098</Words>
  <Characters>7148</Characters>
  <Application>Microsoft Office Word</Application>
  <DocSecurity>0</DocSecurity>
  <Lines>254</Lines>
  <Paragraphs>126</Paragraphs>
  <ScaleCrop>false</ScaleCrop>
  <Company>Author-it Software Corporation Ltd.</Company>
  <LinksUpToDate>false</LinksUpToDate>
  <CharactersWithSpaces>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FNSPRT405A Establish powers of attorney</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2012-05-26T16:30:00Z</dcterms:created>
  <dcterms:modified xsi:type="dcterms:W3CDTF">2012-05-26T16:30:00Z</dcterms:modified>
</cp:coreProperties>
</file>