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0D7C" w:rsidP="00C80D7C">
      <w:pPr>
        <w:pStyle w:val="Title"/>
      </w:pPr>
      <w:r>
        <w:fldChar w:fldCharType="begin"/>
      </w:r>
      <w:r>
        <w:instrText xml:space="preserve"> TITLE   \* MERGEFORMAT </w:instrText>
      </w:r>
      <w:r>
        <w:fldChar w:fldCharType="separate"/>
      </w:r>
      <w:r>
        <w:t>FNSPRT401A Administer an intestate estate</w:t>
      </w:r>
      <w:r>
        <w:fldChar w:fldCharType="end"/>
      </w:r>
    </w:p>
    <w:p w:rsidR="00C80D7C" w:rsidP="00C80D7C">
      <w:pPr>
        <w:pStyle w:val="Version"/>
        <w:sectPr w:rsidSect="00B26F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26FD0" w:rsidP="00B26FD0">
      <w:pPr>
        <w:pStyle w:val="SuperHeading"/>
      </w:pPr>
      <w:r w:rsidRPr="00B26FD0">
        <w:t>FNSPRT401A Administer an intestate estate</w:t>
      </w:r>
    </w:p>
    <w:p w:rsidR="00000000" w:rsidRPr="00B26FD0" w:rsidP="00B26FD0">
      <w:pPr>
        <w:pStyle w:val="SuperHeading"/>
      </w:pPr>
    </w:p>
    <w:p w:rsidR="00000000" w:rsidRPr="00B26FD0" w:rsidP="00B26FD0">
      <w:pPr>
        <w:pStyle w:val="Heading1"/>
      </w:pPr>
      <w:bookmarkStart w:id="1" w:name="O_80295"/>
      <w:bookmarkEnd w:id="1"/>
      <w:r w:rsidRPr="00B26FD0">
        <w:t>Modification History</w:t>
      </w:r>
    </w:p>
    <w:p w:rsidR="00000000" w:rsidRPr="00B26FD0" w:rsidP="00B26FD0">
      <w:pPr>
        <w:pStyle w:val="BodyText"/>
      </w:pPr>
      <w:r w:rsidRPr="00B26FD0">
        <w:t>Not applicable.</w:t>
      </w:r>
    </w:p>
    <w:p w:rsidR="00000000" w:rsidRPr="00B26FD0" w:rsidP="00B26FD0">
      <w:pPr>
        <w:pStyle w:val="AllowPageBreak"/>
      </w:pPr>
    </w:p>
    <w:p w:rsidR="00000000" w:rsidRPr="00B26FD0" w:rsidP="00B26FD0">
      <w:pPr>
        <w:pStyle w:val="Heading1"/>
      </w:pPr>
      <w:bookmarkStart w:id="2" w:name="O_80296"/>
      <w:bookmarkEnd w:id="2"/>
      <w:r w:rsidRPr="00B26FD0">
        <w:t>Unit Descriptor</w:t>
      </w:r>
    </w:p>
    <w:tbl>
      <w:tblPr>
        <w:tblW w:w="0" w:type="auto"/>
        <w:tblLayout w:type="fixed"/>
        <w:tblCellMar>
          <w:left w:w="62" w:type="dxa"/>
          <w:right w:w="62" w:type="dxa"/>
        </w:tblCellMar>
        <w:tblLook w:val="0000"/>
      </w:tblPr>
      <w:tblGrid>
        <w:gridCol w:w="2646"/>
        <w:gridCol w:w="5876"/>
      </w:tblGrid>
      <w:tr w:rsidTr="00C80D7C">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FD0">
            <w:pPr>
              <w:pStyle w:val="BodyText"/>
              <w:rPr>
                <w:lang w:val="en-NZ"/>
              </w:rPr>
            </w:pPr>
            <w:r w:rsidRPr="00B26FD0">
              <w:rPr>
                <w:rStyle w:val="SpecialBold"/>
              </w:rPr>
              <w:t>Unit descriptor</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FD0" w:rsidP="00B26FD0">
            <w:pPr>
              <w:pStyle w:val="BodyText"/>
            </w:pPr>
            <w:r w:rsidRPr="00B26FD0">
              <w:t xml:space="preserve">This unit describes the performance outcomes, skills and knowledge required to administer an intestate estate, </w:t>
            </w:r>
            <w:r w:rsidRPr="00B26FD0">
              <w:t>including identifying and distributing assets in intestacy and finalising the estate.</w:t>
            </w:r>
          </w:p>
          <w:p w:rsidR="00000000" w:rsidRPr="00B26FD0" w:rsidP="00B26FD0">
            <w:pPr>
              <w:pStyle w:val="BodyText"/>
            </w:pPr>
          </w:p>
          <w:p w:rsidR="00000000" w:rsidRPr="00B26FD0" w:rsidP="00B26FD0">
            <w:pPr>
              <w:pStyle w:val="BodyText"/>
            </w:pPr>
            <w:r w:rsidRPr="00B26FD0">
              <w:t>No licensing, legislative, regulatory or certification requirements apply to this unit at the time of endorsement.</w:t>
            </w:r>
          </w:p>
        </w:tc>
      </w:tr>
    </w:tbl>
    <w:p w:rsidR="00000000" w:rsidRPr="00B26FD0" w:rsidP="00B26FD0">
      <w:pPr>
        <w:pStyle w:val="BodyText"/>
      </w:pPr>
    </w:p>
    <w:p w:rsidR="00000000" w:rsidRPr="00B26FD0" w:rsidP="00B26FD0">
      <w:pPr>
        <w:pStyle w:val="AllowPageBreak"/>
      </w:pPr>
    </w:p>
    <w:p w:rsidR="00000000" w:rsidRPr="00B26FD0" w:rsidP="00B26FD0">
      <w:pPr>
        <w:pStyle w:val="Heading1"/>
      </w:pPr>
      <w:bookmarkStart w:id="3" w:name="O_80297"/>
      <w:bookmarkEnd w:id="3"/>
      <w:r w:rsidRPr="00B26FD0">
        <w:t>Application of the Unit</w:t>
      </w:r>
    </w:p>
    <w:tbl>
      <w:tblPr>
        <w:tblW w:w="0" w:type="auto"/>
        <w:tblLayout w:type="fixed"/>
        <w:tblCellMar>
          <w:left w:w="62" w:type="dxa"/>
          <w:right w:w="62" w:type="dxa"/>
        </w:tblCellMar>
        <w:tblLook w:val="0000"/>
      </w:tblPr>
      <w:tblGrid>
        <w:gridCol w:w="2723"/>
        <w:gridCol w:w="5799"/>
      </w:tblGrid>
      <w:tr w:rsidTr="00C80D7C">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FD0">
            <w:pPr>
              <w:pStyle w:val="BodyText"/>
              <w:rPr>
                <w:lang w:val="en-NZ"/>
              </w:rPr>
            </w:pPr>
            <w:r w:rsidRPr="00B26FD0">
              <w:rPr>
                <w:rStyle w:val="SpecialBold"/>
              </w:rPr>
              <w:t xml:space="preserve">Application </w:t>
            </w:r>
            <w:r w:rsidRPr="00B26FD0">
              <w:rPr>
                <w:rStyle w:val="SpecialBold"/>
              </w:rPr>
              <w:t>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FD0" w:rsidP="00B26FD0">
            <w:pPr>
              <w:pStyle w:val="BodyText"/>
            </w:pPr>
            <w:r w:rsidRPr="00B26FD0">
              <w:t>This unit applies to personal trustee job roles.</w:t>
            </w:r>
          </w:p>
        </w:tc>
      </w:tr>
    </w:tbl>
    <w:p w:rsidR="00000000" w:rsidRPr="00B26FD0" w:rsidP="00B26FD0">
      <w:pPr>
        <w:pStyle w:val="BodyText"/>
      </w:pPr>
    </w:p>
    <w:p w:rsidR="00000000" w:rsidRPr="00B26FD0" w:rsidP="00B26FD0">
      <w:pPr>
        <w:pStyle w:val="AllowPageBreak"/>
      </w:pPr>
    </w:p>
    <w:p w:rsidR="00000000" w:rsidRPr="00B26FD0" w:rsidP="00B26FD0">
      <w:pPr>
        <w:pStyle w:val="Heading1"/>
      </w:pPr>
      <w:bookmarkStart w:id="4" w:name="O_80298"/>
      <w:bookmarkEnd w:id="4"/>
      <w:r w:rsidRPr="00B26FD0">
        <w:t>Licensing/Regulatory Information</w:t>
      </w:r>
    </w:p>
    <w:p w:rsidR="00000000" w:rsidRPr="00B26FD0" w:rsidP="00B26FD0">
      <w:pPr>
        <w:pStyle w:val="BodyText"/>
      </w:pPr>
      <w:r w:rsidRPr="00B26FD0">
        <w:t>Not applicable.</w:t>
      </w:r>
    </w:p>
    <w:p w:rsidR="00000000" w:rsidRPr="00B26FD0" w:rsidP="00B26FD0">
      <w:pPr>
        <w:pStyle w:val="AllowPageBreak"/>
      </w:pPr>
    </w:p>
    <w:p w:rsidR="00000000" w:rsidRPr="00B26FD0" w:rsidP="00B26FD0">
      <w:pPr>
        <w:pStyle w:val="Heading1"/>
      </w:pPr>
      <w:bookmarkStart w:id="5" w:name="O_80300"/>
      <w:bookmarkEnd w:id="5"/>
      <w:r w:rsidRPr="00B26FD0">
        <w:t>Pre-Requisites</w:t>
      </w:r>
    </w:p>
    <w:tbl>
      <w:tblPr>
        <w:tblW w:w="0" w:type="auto"/>
        <w:tblLayout w:type="fixed"/>
        <w:tblCellMar>
          <w:left w:w="62" w:type="dxa"/>
          <w:right w:w="62" w:type="dxa"/>
        </w:tblCellMar>
        <w:tblLook w:val="0000"/>
      </w:tblPr>
      <w:tblGrid>
        <w:gridCol w:w="2745"/>
        <w:gridCol w:w="1301"/>
        <w:gridCol w:w="4476"/>
      </w:tblGrid>
      <w:tr w:rsidTr="00C80D7C">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FD0">
            <w:pPr>
              <w:pStyle w:val="BodyText"/>
              <w:rPr>
                <w:lang w:val="en-NZ"/>
              </w:rPr>
            </w:pPr>
            <w:r w:rsidRPr="00B26FD0">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80D7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FD0">
            <w:pPr>
              <w:pStyle w:val="BodyText"/>
              <w:rPr>
                <w:lang w:val="en-NZ"/>
              </w:rPr>
            </w:pPr>
          </w:p>
        </w:tc>
      </w:tr>
      <w:tr w:rsidTr="00C80D7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FD0" w:rsidP="00B26FD0">
            <w:pPr>
              <w:pStyle w:val="BodyText"/>
            </w:pPr>
          </w:p>
        </w:tc>
      </w:tr>
    </w:tbl>
    <w:p w:rsidR="00000000" w:rsidRPr="00B26FD0" w:rsidP="00B26FD0">
      <w:pPr>
        <w:pStyle w:val="BodyText"/>
      </w:pPr>
    </w:p>
    <w:p w:rsidR="00000000" w:rsidRPr="00B26FD0" w:rsidP="00B26FD0">
      <w:pPr>
        <w:pStyle w:val="AllowPageBreak"/>
      </w:pPr>
    </w:p>
    <w:p w:rsidR="00000000" w:rsidRPr="00B26FD0" w:rsidP="00B26FD0">
      <w:pPr>
        <w:pStyle w:val="Heading1"/>
      </w:pPr>
      <w:bookmarkStart w:id="6" w:name="O_80299"/>
      <w:bookmarkEnd w:id="6"/>
      <w:r w:rsidRPr="00B26FD0">
        <w:t>Employability Skills Information</w:t>
      </w:r>
    </w:p>
    <w:tbl>
      <w:tblPr>
        <w:tblW w:w="0" w:type="auto"/>
        <w:tblLayout w:type="fixed"/>
        <w:tblCellMar>
          <w:left w:w="62" w:type="dxa"/>
          <w:right w:w="62" w:type="dxa"/>
        </w:tblCellMar>
        <w:tblLook w:val="0000"/>
      </w:tblPr>
      <w:tblGrid>
        <w:gridCol w:w="2762"/>
        <w:gridCol w:w="5760"/>
      </w:tblGrid>
      <w:tr w:rsidTr="00C80D7C">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FD0">
            <w:pPr>
              <w:pStyle w:val="BodyText"/>
              <w:rPr>
                <w:lang w:val="en-NZ"/>
              </w:rPr>
            </w:pPr>
            <w:r w:rsidRPr="00B26FD0">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FD0" w:rsidP="00B26FD0">
            <w:pPr>
              <w:pStyle w:val="BodyText"/>
            </w:pPr>
            <w:r w:rsidRPr="00B26FD0">
              <w:t>This unit contains employability skills.</w:t>
            </w:r>
          </w:p>
        </w:tc>
      </w:tr>
    </w:tbl>
    <w:p w:rsidR="00000000" w:rsidRPr="00B26FD0" w:rsidP="00B26FD0">
      <w:pPr>
        <w:pStyle w:val="BodyText"/>
      </w:pPr>
    </w:p>
    <w:p w:rsidR="00000000" w:rsidRPr="00B26FD0" w:rsidP="00B26FD0">
      <w:pPr>
        <w:pStyle w:val="AllowPageBreak"/>
      </w:pPr>
    </w:p>
    <w:p w:rsidR="00000000" w:rsidRPr="00B26FD0" w:rsidP="00B26FD0">
      <w:pPr>
        <w:pStyle w:val="Heading1"/>
      </w:pPr>
      <w:bookmarkStart w:id="7" w:name="O_80301"/>
      <w:bookmarkEnd w:id="7"/>
      <w:r w:rsidRPr="00B26FD0">
        <w:t>Elements and Performance Criteria Pre-Content</w:t>
      </w:r>
    </w:p>
    <w:tbl>
      <w:tblPr>
        <w:tblW w:w="0" w:type="auto"/>
        <w:tblLayout w:type="fixed"/>
        <w:tblCellMar>
          <w:left w:w="62" w:type="dxa"/>
          <w:right w:w="62" w:type="dxa"/>
        </w:tblCellMar>
        <w:tblLook w:val="0000"/>
      </w:tblPr>
      <w:tblGrid>
        <w:gridCol w:w="2530"/>
        <w:gridCol w:w="5992"/>
      </w:tblGrid>
      <w:tr w:rsidTr="00C80D7C">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FD0">
            <w:pPr>
              <w:pStyle w:val="BodyText"/>
              <w:rPr>
                <w:lang w:val="en-NZ"/>
              </w:rPr>
            </w:pPr>
            <w:r w:rsidRPr="00B26FD0">
              <w:t>Elements describe the essential outcomes of a unit of competency.</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FD0" w:rsidP="00B26FD0">
            <w:pPr>
              <w:pStyle w:val="BodyText"/>
            </w:pPr>
            <w:r w:rsidRPr="00B26FD0">
              <w:t>Performance criteria describe the performance needed to demonstrate achieve</w:t>
            </w:r>
            <w:r w:rsidRPr="00B26FD0">
              <w:t>ment of the element. Where bold italicised text is used, further information is detailed in the required skills and knowledge section and the range statement. Assessment of performance is to be consistent with the evidence guide.</w:t>
            </w:r>
          </w:p>
        </w:tc>
      </w:tr>
    </w:tbl>
    <w:p w:rsidR="00000000" w:rsidRPr="00B26FD0" w:rsidP="00B26FD0">
      <w:pPr>
        <w:pStyle w:val="BodyText"/>
      </w:pPr>
    </w:p>
    <w:p w:rsidR="00000000" w:rsidRPr="00B26FD0" w:rsidP="00B26FD0">
      <w:pPr>
        <w:pStyle w:val="AllowPageBreak"/>
      </w:pPr>
    </w:p>
    <w:p w:rsidR="00000000" w:rsidRPr="00B26FD0" w:rsidP="00B26FD0">
      <w:pPr>
        <w:pStyle w:val="Heading1"/>
      </w:pPr>
      <w:bookmarkStart w:id="8" w:name="O_80302"/>
      <w:bookmarkEnd w:id="8"/>
      <w:r w:rsidRPr="00B26FD0">
        <w:t xml:space="preserve">Elements </w:t>
      </w:r>
      <w:r w:rsidRPr="00B26FD0">
        <w:t>and Performance Criteria</w:t>
      </w:r>
    </w:p>
    <w:tbl>
      <w:tblPr>
        <w:tblW w:w="0" w:type="auto"/>
        <w:tblLayout w:type="fixed"/>
        <w:tblCellMar>
          <w:left w:w="62" w:type="dxa"/>
          <w:right w:w="62" w:type="dxa"/>
        </w:tblCellMar>
        <w:tblLook w:val="0000"/>
      </w:tblPr>
      <w:tblGrid>
        <w:gridCol w:w="2530"/>
        <w:gridCol w:w="5992"/>
      </w:tblGrid>
      <w:tr w:rsidTr="00C80D7C">
        <w:tblPrEx>
          <w:tblW w:w="0" w:type="auto"/>
          <w:tblLayout w:type="fixed"/>
          <w:tblCellMar>
            <w:left w:w="62" w:type="dxa"/>
            <w:right w:w="62" w:type="dxa"/>
          </w:tblCellMar>
          <w:tblLook w:val="0000"/>
        </w:tblPrEx>
        <w:trPr>
          <w:tblHeader/>
        </w:trPr>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FD0" w:rsidP="00B26FD0">
            <w:pPr>
              <w:pStyle w:val="BodyText"/>
            </w:pPr>
            <w:r w:rsidRPr="00B26FD0">
              <w:rPr>
                <w:rStyle w:val="SpecialBold"/>
              </w:rPr>
              <w:t>ELEMENT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FD0">
            <w:pPr>
              <w:pStyle w:val="BodyText"/>
              <w:rPr>
                <w:lang w:val="en-NZ"/>
              </w:rPr>
            </w:pPr>
            <w:r w:rsidRPr="00B26FD0">
              <w:rPr>
                <w:rStyle w:val="SpecialBold"/>
              </w:rPr>
              <w:t>PERFORMANCE CRITERIA</w:t>
            </w:r>
          </w:p>
        </w:tc>
      </w:tr>
      <w:tr w:rsidTr="00C80D7C">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FD0">
            <w:pPr>
              <w:pStyle w:val="List"/>
              <w:rPr>
                <w:lang w:val="en-NZ"/>
              </w:rPr>
            </w:pPr>
            <w:r w:rsidRPr="00B26FD0">
              <w:t>1.</w:t>
            </w:r>
            <w:r w:rsidRPr="00B26FD0">
              <w:tab/>
              <w:t>Identify assets and liabilities of the intestate estate</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FD0" w:rsidP="00B26FD0">
            <w:pPr>
              <w:pStyle w:val="List2"/>
            </w:pPr>
            <w:r w:rsidRPr="00B26FD0">
              <w:t>1.1.</w:t>
            </w:r>
            <w:r w:rsidRPr="00B26FD0">
              <w:tab/>
              <w:t>The existence of assets and liabilities of the intestate estate are researched, established and confirmed</w:t>
            </w:r>
          </w:p>
          <w:p w:rsidR="00000000" w:rsidRPr="00B26FD0" w:rsidP="00B26FD0">
            <w:pPr>
              <w:pStyle w:val="List2"/>
            </w:pPr>
            <w:r w:rsidRPr="00B26FD0">
              <w:t>1.2.</w:t>
            </w:r>
            <w:r w:rsidRPr="00B26FD0">
              <w:tab/>
            </w:r>
            <w:r w:rsidRPr="00B26FD0">
              <w:t>Accurate valuation is obtained of assets and weighed against liabilities with creditors sought through statutory advertising notices</w:t>
            </w:r>
          </w:p>
          <w:p w:rsidR="00000000" w:rsidRPr="00B26FD0" w:rsidP="00B26FD0">
            <w:pPr>
              <w:pStyle w:val="List2"/>
            </w:pPr>
            <w:r w:rsidRPr="00B26FD0">
              <w:t>1.3.</w:t>
            </w:r>
            <w:r w:rsidRPr="00B26FD0">
              <w:tab/>
              <w:t>Accurate statements of assets and liabilities are prepared</w:t>
            </w:r>
          </w:p>
          <w:p w:rsidR="00000000" w:rsidRPr="00B26FD0" w:rsidP="00B26FD0">
            <w:pPr>
              <w:pStyle w:val="List2"/>
            </w:pPr>
            <w:r w:rsidRPr="00B26FD0">
              <w:t>1.4.</w:t>
            </w:r>
            <w:r w:rsidRPr="00B26FD0">
              <w:tab/>
              <w:t xml:space="preserve">Relevant </w:t>
            </w:r>
            <w:r w:rsidRPr="00B26FD0">
              <w:rPr>
                <w:rStyle w:val="BoldandItalics"/>
              </w:rPr>
              <w:t>legal and statutory requirements</w:t>
            </w:r>
            <w:r w:rsidRPr="00B26FD0">
              <w:t xml:space="preserve"> are consider</w:t>
            </w:r>
            <w:r w:rsidRPr="00B26FD0">
              <w:t>ed and adhered to and intestate succession confirmed</w:t>
            </w:r>
          </w:p>
          <w:p w:rsidR="00000000" w:rsidP="00B26FD0">
            <w:pPr>
              <w:pStyle w:val="List2"/>
              <w:rPr>
                <w:lang w:val="en-NZ"/>
              </w:rPr>
            </w:pPr>
            <w:r w:rsidRPr="00B26FD0">
              <w:t>1.5.</w:t>
            </w:r>
            <w:r w:rsidRPr="00B26FD0">
              <w:tab/>
              <w:t>More complex issues are identified and appropriate action taken based on the administrator's skills and experience</w:t>
            </w:r>
          </w:p>
        </w:tc>
      </w:tr>
      <w:tr w:rsidTr="00C80D7C">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FD0">
            <w:pPr>
              <w:pStyle w:val="List"/>
              <w:rPr>
                <w:lang w:val="en-NZ"/>
              </w:rPr>
            </w:pPr>
            <w:r w:rsidRPr="00B26FD0">
              <w:t>2.</w:t>
            </w:r>
            <w:r w:rsidRPr="00B26FD0">
              <w:tab/>
              <w:t>Collect and distribute assets</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FD0" w:rsidP="00B26FD0">
            <w:pPr>
              <w:pStyle w:val="List2"/>
            </w:pPr>
            <w:r w:rsidRPr="00B26FD0">
              <w:t>2.1.</w:t>
            </w:r>
            <w:r w:rsidRPr="00B26FD0">
              <w:tab/>
              <w:t>Beneficiaries are notified in a timely and a</w:t>
            </w:r>
            <w:r w:rsidRPr="00B26FD0">
              <w:t>ppropriate manner and advised of any Capital Gains Tax (CGT) implications</w:t>
            </w:r>
          </w:p>
          <w:p w:rsidR="00000000" w:rsidRPr="00B26FD0" w:rsidP="00B26FD0">
            <w:pPr>
              <w:pStyle w:val="List2"/>
            </w:pPr>
            <w:r w:rsidRPr="00B26FD0">
              <w:t>2.2.</w:t>
            </w:r>
            <w:r w:rsidRPr="00B26FD0">
              <w:tab/>
              <w:t xml:space="preserve">After death administration liabilities are paid and assets distributed promptly in accordance with relevant laws of the relevant State or Territory </w:t>
            </w:r>
          </w:p>
          <w:p w:rsidR="00000000" w:rsidRPr="00B26FD0" w:rsidP="00B26FD0">
            <w:pPr>
              <w:pStyle w:val="List2"/>
            </w:pPr>
            <w:r w:rsidRPr="00B26FD0">
              <w:t>2.3.</w:t>
            </w:r>
            <w:r w:rsidRPr="00B26FD0">
              <w:tab/>
              <w:t>Arrangements are made f</w:t>
            </w:r>
            <w:r w:rsidRPr="00B26FD0">
              <w:t>or a tax return to be lodged to date of death</w:t>
            </w:r>
          </w:p>
          <w:p w:rsidR="00000000" w:rsidP="00B26FD0">
            <w:pPr>
              <w:pStyle w:val="List2"/>
              <w:rPr>
                <w:lang w:val="en-NZ"/>
              </w:rPr>
            </w:pPr>
            <w:r w:rsidRPr="00B26FD0">
              <w:t>2.4.</w:t>
            </w:r>
            <w:r w:rsidRPr="00B26FD0">
              <w:tab/>
              <w:t>Internal audit requirements are completed</w:t>
            </w:r>
          </w:p>
        </w:tc>
      </w:tr>
      <w:tr w:rsidTr="00C80D7C">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FD0">
            <w:pPr>
              <w:pStyle w:val="List"/>
              <w:rPr>
                <w:lang w:val="en-NZ"/>
              </w:rPr>
            </w:pPr>
            <w:r w:rsidRPr="00B26FD0">
              <w:t>3.</w:t>
            </w:r>
            <w:r w:rsidRPr="00B26FD0">
              <w:tab/>
              <w:t>Finalise the intestate estate</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FD0" w:rsidP="00B26FD0">
            <w:pPr>
              <w:pStyle w:val="List2"/>
            </w:pPr>
            <w:r w:rsidRPr="00B26FD0">
              <w:t>3.1.</w:t>
            </w:r>
            <w:r w:rsidRPr="00B26FD0">
              <w:tab/>
              <w:t>Final taxation return is prepared for submission to Australian Taxation Office (ATO)</w:t>
            </w:r>
          </w:p>
          <w:p w:rsidR="00000000" w:rsidRPr="00B26FD0" w:rsidP="00B26FD0">
            <w:pPr>
              <w:pStyle w:val="List2"/>
            </w:pPr>
            <w:r w:rsidRPr="00B26FD0">
              <w:t>3.2.</w:t>
            </w:r>
            <w:r w:rsidRPr="00B26FD0">
              <w:tab/>
            </w:r>
            <w:r w:rsidRPr="00B26FD0">
              <w:t>If required, fees or commissions are calculated and charged and final distribution cheques and final Statements are prepared and sent to beneficiaries</w:t>
            </w:r>
          </w:p>
          <w:p w:rsidR="00000000" w:rsidRPr="00B26FD0" w:rsidP="00B26FD0">
            <w:pPr>
              <w:pStyle w:val="List2"/>
            </w:pPr>
            <w:r w:rsidRPr="00B26FD0">
              <w:t>3.3.</w:t>
            </w:r>
            <w:r w:rsidRPr="00B26FD0">
              <w:tab/>
              <w:t>If required, a clearance to Date of Death (DOD) from the ATO office is confirmed</w:t>
            </w:r>
          </w:p>
        </w:tc>
      </w:tr>
    </w:tbl>
    <w:p w:rsidR="00000000" w:rsidRPr="00B26FD0" w:rsidP="00B26FD0">
      <w:pPr>
        <w:pStyle w:val="BodyText"/>
      </w:pPr>
    </w:p>
    <w:p w:rsidR="00000000" w:rsidRPr="00B26FD0" w:rsidP="00B26FD0">
      <w:pPr>
        <w:pStyle w:val="AllowPageBreak"/>
      </w:pPr>
    </w:p>
    <w:p w:rsidR="00000000" w:rsidRPr="00B26FD0" w:rsidP="00B26FD0">
      <w:pPr>
        <w:pStyle w:val="Heading1"/>
      </w:pPr>
      <w:bookmarkStart w:id="9" w:name="O_80303"/>
      <w:bookmarkEnd w:id="9"/>
      <w:r w:rsidRPr="00B26FD0">
        <w:t>Re</w:t>
      </w:r>
      <w:r w:rsidRPr="00B26FD0">
        <w:t>quired Skills and Knowledge</w:t>
      </w:r>
    </w:p>
    <w:tbl>
      <w:tblPr>
        <w:tblW w:w="0" w:type="auto"/>
        <w:tblLayout w:type="fixed"/>
        <w:tblCellMar>
          <w:left w:w="62" w:type="dxa"/>
          <w:right w:w="62" w:type="dxa"/>
        </w:tblCellMar>
        <w:tblLook w:val="0000"/>
      </w:tblPr>
      <w:tblGrid>
        <w:gridCol w:w="8522"/>
      </w:tblGrid>
      <w:tr w:rsidTr="00C80D7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26FD0">
            <w:pPr>
              <w:pStyle w:val="BodyText"/>
              <w:rPr>
                <w:lang w:val="en-NZ"/>
              </w:rPr>
            </w:pPr>
            <w:r w:rsidRPr="00B26FD0">
              <w:rPr>
                <w:rStyle w:val="SpecialBold"/>
              </w:rPr>
              <w:t>REQUIRED SKILLS AND KNOWLEDGE</w:t>
            </w:r>
          </w:p>
        </w:tc>
      </w:tr>
      <w:tr w:rsidTr="00C80D7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26FD0">
            <w:pPr>
              <w:pStyle w:val="BodyText"/>
              <w:rPr>
                <w:lang w:val="en-NZ"/>
              </w:rPr>
            </w:pPr>
            <w:r w:rsidRPr="00B26FD0">
              <w:t>This section describes the skills and knowledge required for this unit.</w:t>
            </w:r>
          </w:p>
        </w:tc>
      </w:tr>
      <w:tr w:rsidTr="00C80D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FD0">
            <w:pPr>
              <w:pStyle w:val="BodyText"/>
              <w:rPr>
                <w:lang w:val="en-NZ"/>
              </w:rPr>
            </w:pPr>
            <w:r w:rsidRPr="00B26FD0">
              <w:rPr>
                <w:rStyle w:val="SpecialBold"/>
              </w:rPr>
              <w:t>Required skills</w:t>
            </w:r>
          </w:p>
        </w:tc>
      </w:tr>
      <w:tr w:rsidTr="00C80D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FD0" w:rsidP="00B26FD0">
            <w:pPr>
              <w:pStyle w:val="ListBullet"/>
            </w:pPr>
            <w:r w:rsidRPr="00B26FD0">
              <w:t>communication skills to:</w:t>
            </w:r>
          </w:p>
          <w:p w:rsidR="00000000" w:rsidRPr="00B26FD0" w:rsidP="00B26FD0">
            <w:pPr>
              <w:pStyle w:val="ListBullet2"/>
            </w:pPr>
            <w:r w:rsidRPr="00B26FD0">
              <w:t xml:space="preserve">determine and confirm client requirements, using questioning and active listening as required </w:t>
            </w:r>
          </w:p>
          <w:p w:rsidR="00000000" w:rsidRPr="00B26FD0" w:rsidP="00B26FD0">
            <w:pPr>
              <w:pStyle w:val="ListBullet2"/>
            </w:pPr>
            <w:r w:rsidRPr="00B26FD0">
              <w:t>liaise with others, share information, listen and understand</w:t>
            </w:r>
          </w:p>
          <w:p w:rsidR="00000000" w:rsidRPr="00B26FD0" w:rsidP="00B26FD0">
            <w:pPr>
              <w:pStyle w:val="ListBullet2"/>
            </w:pPr>
            <w:r w:rsidRPr="00B26FD0">
              <w:t>use language and concepts appropriate to cultural differences</w:t>
            </w:r>
          </w:p>
          <w:p w:rsidR="00000000" w:rsidRPr="00B26FD0" w:rsidP="00B26FD0">
            <w:pPr>
              <w:pStyle w:val="ListBullet"/>
            </w:pPr>
            <w:r w:rsidRPr="00B26FD0">
              <w:t xml:space="preserve">research and analysis for accessing, interpreting and managing information </w:t>
            </w:r>
          </w:p>
          <w:p w:rsidR="00000000" w:rsidRPr="00B26FD0" w:rsidP="00B26FD0">
            <w:pPr>
              <w:pStyle w:val="ListBullet"/>
            </w:pPr>
            <w:r w:rsidRPr="00B26FD0">
              <w:t>numeracy skills to make basic calculations and accurately prepare and interpret financial statements</w:t>
            </w:r>
          </w:p>
          <w:p w:rsidR="00000000" w:rsidRPr="00B26FD0" w:rsidP="00B26FD0">
            <w:pPr>
              <w:pStyle w:val="ListBullet"/>
            </w:pPr>
            <w:r w:rsidRPr="00B26FD0">
              <w:t>IT skills for accessing and using appropriate software such as spreadsheets and</w:t>
            </w:r>
            <w:r w:rsidRPr="00B26FD0">
              <w:t xml:space="preserve"> databases and using internet information</w:t>
            </w:r>
          </w:p>
          <w:p w:rsidR="00000000" w:rsidRPr="00B26FD0" w:rsidP="00B26FD0">
            <w:pPr>
              <w:pStyle w:val="ListBullet"/>
            </w:pPr>
            <w:r w:rsidRPr="00B26FD0">
              <w:t>literacy skills to:</w:t>
            </w:r>
          </w:p>
          <w:p w:rsidR="00000000" w:rsidRPr="00B26FD0" w:rsidP="00B26FD0">
            <w:pPr>
              <w:pStyle w:val="ListBullet2"/>
            </w:pPr>
            <w:r w:rsidRPr="00B26FD0">
              <w:t xml:space="preserve">read and interpret documentation from a variety of sources </w:t>
            </w:r>
          </w:p>
          <w:p w:rsidR="00000000" w:rsidRPr="00B26FD0" w:rsidP="00B26FD0">
            <w:pPr>
              <w:pStyle w:val="ListBullet2"/>
            </w:pPr>
            <w:r w:rsidRPr="00B26FD0">
              <w:t xml:space="preserve">prepare documentation </w:t>
            </w:r>
          </w:p>
          <w:p w:rsidR="00000000" w:rsidRPr="00B26FD0" w:rsidP="00B26FD0">
            <w:pPr>
              <w:pStyle w:val="ListBullet2"/>
            </w:pPr>
            <w:r w:rsidRPr="00B26FD0">
              <w:t>record, consolidate and file information</w:t>
            </w:r>
          </w:p>
          <w:p w:rsidR="00000000" w:rsidP="00B26FD0">
            <w:pPr>
              <w:pStyle w:val="ListBullet"/>
              <w:rPr>
                <w:lang w:val="en-NZ"/>
              </w:rPr>
            </w:pPr>
            <w:r w:rsidRPr="00B26FD0">
              <w:t>administrative and organisational skills, including the ability to p</w:t>
            </w:r>
            <w:r w:rsidRPr="00B26FD0">
              <w:t>lan and sequence work</w:t>
            </w:r>
          </w:p>
        </w:tc>
      </w:tr>
      <w:tr w:rsidTr="00C80D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FD0">
            <w:pPr>
              <w:pStyle w:val="BodyText"/>
              <w:rPr>
                <w:lang w:val="en-NZ"/>
              </w:rPr>
            </w:pPr>
            <w:r w:rsidRPr="00B26FD0">
              <w:rPr>
                <w:rStyle w:val="SpecialBold"/>
              </w:rPr>
              <w:t>Required knowledge</w:t>
            </w:r>
          </w:p>
        </w:tc>
      </w:tr>
      <w:tr w:rsidTr="00C80D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FD0" w:rsidP="00B26FD0">
            <w:pPr>
              <w:pStyle w:val="ListBullet"/>
            </w:pPr>
            <w:r w:rsidRPr="00B26FD0">
              <w:t>relevant State and Territory legislation and regulation relating to:</w:t>
            </w:r>
          </w:p>
          <w:p w:rsidR="00000000" w:rsidRPr="00B26FD0" w:rsidP="00B26FD0">
            <w:pPr>
              <w:pStyle w:val="ListBullet2"/>
            </w:pPr>
            <w:r w:rsidRPr="00B26FD0">
              <w:t>wills</w:t>
            </w:r>
          </w:p>
          <w:p w:rsidR="00000000" w:rsidRPr="00B26FD0" w:rsidP="00B26FD0">
            <w:pPr>
              <w:pStyle w:val="ListBullet2"/>
            </w:pPr>
            <w:r w:rsidRPr="00B26FD0">
              <w:t>intestacies</w:t>
            </w:r>
          </w:p>
          <w:p w:rsidR="00000000" w:rsidRPr="00B26FD0" w:rsidP="00B26FD0">
            <w:pPr>
              <w:pStyle w:val="ListBullet2"/>
            </w:pPr>
            <w:r w:rsidRPr="00B26FD0">
              <w:t>deceased estates</w:t>
            </w:r>
          </w:p>
          <w:p w:rsidR="00000000" w:rsidRPr="00B26FD0" w:rsidP="00B26FD0">
            <w:pPr>
              <w:pStyle w:val="ListBullet2"/>
            </w:pPr>
            <w:r w:rsidRPr="00B26FD0">
              <w:t>probate and administration</w:t>
            </w:r>
          </w:p>
          <w:p w:rsidR="00000000" w:rsidRPr="00B26FD0" w:rsidP="00B26FD0">
            <w:pPr>
              <w:pStyle w:val="ListBullet2"/>
            </w:pPr>
            <w:r w:rsidRPr="00B26FD0">
              <w:t>trusteeships, including investment and obligations of the trustees</w:t>
            </w:r>
          </w:p>
          <w:p w:rsidR="00000000" w:rsidRPr="00B26FD0" w:rsidP="00B26FD0">
            <w:pPr>
              <w:pStyle w:val="ListBullet2"/>
            </w:pPr>
            <w:r w:rsidRPr="00B26FD0">
              <w:t>taxation and tax obligation as they relate to the administration of estates and trusts</w:t>
            </w:r>
          </w:p>
          <w:p w:rsidR="00000000" w:rsidRPr="00B26FD0" w:rsidP="00B26FD0">
            <w:pPr>
              <w:pStyle w:val="ListBullet"/>
            </w:pPr>
            <w:r w:rsidRPr="00B26FD0">
              <w:t>Commonwealth legislation and regulations including:</w:t>
            </w:r>
          </w:p>
          <w:p w:rsidR="00000000" w:rsidRPr="00B26FD0" w:rsidP="00B26FD0">
            <w:pPr>
              <w:pStyle w:val="ListBullet2"/>
            </w:pPr>
            <w:r w:rsidRPr="00B26FD0">
              <w:t>Income Tax Assessment Act</w:t>
            </w:r>
          </w:p>
          <w:p w:rsidR="00000000" w:rsidRPr="00B26FD0" w:rsidP="00B26FD0">
            <w:pPr>
              <w:pStyle w:val="ListBullet"/>
            </w:pPr>
            <w:r w:rsidRPr="00B26FD0">
              <w:t>business law for financial institutions including:</w:t>
            </w:r>
          </w:p>
          <w:p w:rsidR="00000000" w:rsidRPr="00B26FD0" w:rsidP="00B26FD0">
            <w:pPr>
              <w:pStyle w:val="ListBullet2"/>
            </w:pPr>
            <w:r w:rsidRPr="00B26FD0">
              <w:t>terminology and phrases</w:t>
            </w:r>
          </w:p>
          <w:p w:rsidR="00000000" w:rsidRPr="00B26FD0" w:rsidP="00B26FD0">
            <w:pPr>
              <w:pStyle w:val="ListBullet2"/>
            </w:pPr>
            <w:r w:rsidRPr="00B26FD0">
              <w:t>statutory ch</w:t>
            </w:r>
            <w:r w:rsidRPr="00B26FD0">
              <w:t>arges, taxes and other fees applicable to financial institutions</w:t>
            </w:r>
          </w:p>
          <w:p w:rsidR="00000000" w:rsidRPr="00B26FD0" w:rsidP="00B26FD0">
            <w:pPr>
              <w:pStyle w:val="ListBullet2"/>
            </w:pPr>
            <w:r w:rsidRPr="00B26FD0">
              <w:t>legal parameters of the customer and financial institution relationship</w:t>
            </w:r>
          </w:p>
          <w:p w:rsidR="00000000" w:rsidRPr="00B26FD0" w:rsidP="00B26FD0">
            <w:pPr>
              <w:pStyle w:val="ListBullet"/>
            </w:pPr>
            <w:r w:rsidRPr="00B26FD0">
              <w:t>relevant social services and benefits, and qualification requirements, including:</w:t>
            </w:r>
          </w:p>
          <w:p w:rsidR="00000000" w:rsidRPr="00B26FD0" w:rsidP="00B26FD0">
            <w:pPr>
              <w:pStyle w:val="ListBullet2"/>
            </w:pPr>
            <w:r w:rsidRPr="00B26FD0">
              <w:t xml:space="preserve">age </w:t>
            </w:r>
          </w:p>
          <w:p w:rsidR="00000000" w:rsidRPr="00B26FD0" w:rsidP="00B26FD0">
            <w:pPr>
              <w:pStyle w:val="ListBullet2"/>
            </w:pPr>
            <w:r w:rsidRPr="00B26FD0">
              <w:t>disability</w:t>
            </w:r>
          </w:p>
          <w:p w:rsidR="00000000" w:rsidRPr="00B26FD0" w:rsidP="00B26FD0">
            <w:pPr>
              <w:pStyle w:val="ListBullet2"/>
            </w:pPr>
            <w:r w:rsidRPr="00B26FD0">
              <w:t>unemployment provis</w:t>
            </w:r>
            <w:r w:rsidRPr="00B26FD0">
              <w:t>ions</w:t>
            </w:r>
          </w:p>
          <w:p w:rsidR="00000000" w:rsidRPr="00B26FD0" w:rsidP="00B26FD0">
            <w:pPr>
              <w:pStyle w:val="ListBullet"/>
            </w:pPr>
            <w:r w:rsidRPr="00B26FD0">
              <w:t>the roles, responsibilities and powers of the personal trust officer including:</w:t>
            </w:r>
          </w:p>
          <w:p w:rsidR="00000000" w:rsidRPr="00B26FD0" w:rsidP="00B26FD0">
            <w:pPr>
              <w:pStyle w:val="ListBullet2"/>
            </w:pPr>
            <w:r w:rsidRPr="00B26FD0">
              <w:t>organisational expectations</w:t>
            </w:r>
          </w:p>
          <w:p w:rsidR="00000000" w:rsidRPr="00B26FD0" w:rsidP="00B26FD0">
            <w:pPr>
              <w:pStyle w:val="ListBullet2"/>
            </w:pPr>
            <w:r w:rsidRPr="00B26FD0">
              <w:t>limitation of personal authority (e.g. in giving investment advice)</w:t>
            </w:r>
          </w:p>
          <w:p w:rsidR="00000000" w:rsidRPr="00B26FD0" w:rsidP="00B26FD0">
            <w:pPr>
              <w:pStyle w:val="ListBullet"/>
            </w:pPr>
            <w:r w:rsidRPr="00B26FD0">
              <w:t>the professional code of conduct in the personal trustee industry including:</w:t>
            </w:r>
          </w:p>
          <w:p w:rsidR="00000000" w:rsidRPr="00B26FD0" w:rsidP="00B26FD0">
            <w:pPr>
              <w:pStyle w:val="ListBullet2"/>
            </w:pPr>
            <w:r w:rsidRPr="00B26FD0">
              <w:t>ethical principles</w:t>
            </w:r>
          </w:p>
          <w:p w:rsidR="00000000" w:rsidRPr="00B26FD0" w:rsidP="00B26FD0">
            <w:pPr>
              <w:pStyle w:val="ListBullet2"/>
            </w:pPr>
            <w:r w:rsidRPr="00B26FD0">
              <w:t>integrity</w:t>
            </w:r>
          </w:p>
          <w:p w:rsidR="00000000" w:rsidRPr="00B26FD0" w:rsidP="00B26FD0">
            <w:pPr>
              <w:pStyle w:val="ListBullet2"/>
            </w:pPr>
            <w:r w:rsidRPr="00B26FD0">
              <w:t>professionalism</w:t>
            </w:r>
          </w:p>
          <w:p w:rsidR="00000000" w:rsidRPr="00B26FD0" w:rsidP="00B26FD0">
            <w:pPr>
              <w:pStyle w:val="ListBullet2"/>
            </w:pPr>
            <w:r w:rsidRPr="00B26FD0">
              <w:t>confidentiality</w:t>
            </w:r>
          </w:p>
          <w:p w:rsidR="00000000" w:rsidRPr="00B26FD0" w:rsidP="00B26FD0">
            <w:pPr>
              <w:pStyle w:val="ListBullet"/>
            </w:pPr>
            <w:r w:rsidRPr="00B26FD0">
              <w:t xml:space="preserve">techniques for contacting key organisational personnel with expertise in specialised areas relating to the personal </w:t>
            </w:r>
            <w:r w:rsidRPr="00B26FD0">
              <w:t>trustee industry</w:t>
            </w:r>
          </w:p>
          <w:p w:rsidR="00000000" w:rsidRPr="00B26FD0" w:rsidP="00B26FD0">
            <w:pPr>
              <w:pStyle w:val="ListBullet"/>
            </w:pPr>
            <w:r w:rsidRPr="00B26FD0">
              <w:t>the role of external specialists and resources relevant to requirements in the personal trustee industry</w:t>
            </w:r>
          </w:p>
          <w:p w:rsidR="00000000" w:rsidRPr="00B26FD0" w:rsidP="00B26FD0">
            <w:pPr>
              <w:pStyle w:val="ListBullet"/>
            </w:pPr>
            <w:r w:rsidRPr="00B26FD0">
              <w:t xml:space="preserve">organisational policies and procedures </w:t>
            </w:r>
          </w:p>
          <w:p w:rsidR="00000000" w:rsidRPr="00B26FD0" w:rsidP="00B26FD0">
            <w:pPr>
              <w:pStyle w:val="ListBullet"/>
            </w:pPr>
            <w:r w:rsidRPr="00B26FD0">
              <w:t>industry and organisation security practices and the reasons for such practices</w:t>
            </w:r>
          </w:p>
          <w:p w:rsidR="00000000" w:rsidRPr="00B26FD0" w:rsidP="00B26FD0">
            <w:pPr>
              <w:pStyle w:val="ListBullet"/>
            </w:pPr>
            <w:r w:rsidRPr="00B26FD0">
              <w:t>products and s</w:t>
            </w:r>
            <w:r w:rsidRPr="00B26FD0">
              <w:t>ervices offered by personal trustee organisations and fees attached</w:t>
            </w:r>
          </w:p>
        </w:tc>
      </w:tr>
    </w:tbl>
    <w:p w:rsidR="00000000" w:rsidRPr="00B26FD0" w:rsidP="00B26FD0">
      <w:pPr>
        <w:pStyle w:val="BodyText"/>
      </w:pPr>
    </w:p>
    <w:p w:rsidR="00000000" w:rsidRPr="00B26FD0" w:rsidP="00B26FD0">
      <w:pPr>
        <w:pStyle w:val="AllowPageBreak"/>
      </w:pPr>
    </w:p>
    <w:p w:rsidR="00000000" w:rsidRPr="00B26FD0" w:rsidP="00B26FD0">
      <w:pPr>
        <w:pStyle w:val="Heading1"/>
      </w:pPr>
      <w:bookmarkStart w:id="10" w:name="O_80304"/>
      <w:bookmarkEnd w:id="10"/>
      <w:r w:rsidRPr="00B26FD0">
        <w:t>Evidence Guide</w:t>
      </w:r>
    </w:p>
    <w:tbl>
      <w:tblPr>
        <w:tblW w:w="9570" w:type="dxa"/>
        <w:tblLayout w:type="fixed"/>
        <w:tblCellMar>
          <w:left w:w="62" w:type="dxa"/>
          <w:right w:w="62" w:type="dxa"/>
        </w:tblCellMar>
        <w:tblLook w:val="0000"/>
      </w:tblPr>
      <w:tblGrid>
        <w:gridCol w:w="2808"/>
        <w:gridCol w:w="6762"/>
      </w:tblGrid>
      <w:tr w:rsidTr="00C80D7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FD0">
            <w:pPr>
              <w:pStyle w:val="BodyText"/>
              <w:rPr>
                <w:lang w:val="en-NZ"/>
              </w:rPr>
            </w:pPr>
            <w:r w:rsidRPr="00B26FD0">
              <w:rPr>
                <w:rStyle w:val="SpecialBold"/>
              </w:rPr>
              <w:t>EVIDENCE GUIDE</w:t>
            </w:r>
          </w:p>
        </w:tc>
      </w:tr>
      <w:tr w:rsidTr="00C80D7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FD0">
            <w:pPr>
              <w:pStyle w:val="BodyText"/>
              <w:rPr>
                <w:lang w:val="en-NZ"/>
              </w:rPr>
            </w:pPr>
            <w:r w:rsidRPr="00B26FD0">
              <w:t>The Evidence Guide provides advice on assessment and must be read in conjunction with the performance criteria, required skills and knowledge, range statement and the Assessment Guidelines for the Training Package.</w:t>
            </w:r>
          </w:p>
        </w:tc>
      </w:tr>
      <w:tr w:rsidTr="00C80D7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FD0">
            <w:pPr>
              <w:pStyle w:val="BodyText"/>
              <w:rPr>
                <w:lang w:val="en-NZ"/>
              </w:rPr>
            </w:pPr>
            <w:r w:rsidRPr="00B26FD0">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FD0">
            <w:pPr>
              <w:pStyle w:val="BodyText"/>
              <w:rPr>
                <w:lang w:val="en-NZ"/>
              </w:rPr>
            </w:pPr>
          </w:p>
        </w:tc>
      </w:tr>
      <w:tr w:rsidTr="00C80D7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FD0">
            <w:pPr>
              <w:pStyle w:val="BodyText"/>
              <w:rPr>
                <w:lang w:val="en-NZ"/>
              </w:rPr>
            </w:pPr>
            <w:r w:rsidRPr="00B26FD0">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FD0" w:rsidP="00B26FD0">
            <w:pPr>
              <w:pStyle w:val="BodyText"/>
            </w:pPr>
            <w:r w:rsidRPr="00B26FD0">
              <w:t>Evidence of the ability to:</w:t>
            </w:r>
          </w:p>
          <w:p w:rsidR="00000000" w:rsidRPr="00B26FD0" w:rsidP="00B26FD0">
            <w:pPr>
              <w:pStyle w:val="ListBullet"/>
            </w:pPr>
            <w:r w:rsidRPr="00B26FD0">
              <w:t>interpret and comply with legislation and procedures relevant to intestate estates</w:t>
            </w:r>
          </w:p>
          <w:p w:rsidR="00000000" w:rsidRPr="00B26FD0" w:rsidP="00B26FD0">
            <w:pPr>
              <w:pStyle w:val="ListBullet"/>
            </w:pPr>
            <w:r w:rsidRPr="00B26FD0">
              <w:t>apply taxation requirements relating to intestate e</w:t>
            </w:r>
            <w:r w:rsidRPr="00B26FD0">
              <w:t>states</w:t>
            </w:r>
          </w:p>
          <w:p w:rsidR="00000000" w:rsidRPr="00B26FD0" w:rsidP="00B26FD0">
            <w:pPr>
              <w:pStyle w:val="ListBullet"/>
            </w:pPr>
            <w:r w:rsidRPr="00B26FD0">
              <w:t>identify and manage distribution of assets and liabilities</w:t>
            </w:r>
          </w:p>
          <w:p w:rsidR="00000000" w:rsidP="00B26FD0">
            <w:pPr>
              <w:pStyle w:val="ListBullet"/>
              <w:rPr>
                <w:lang w:val="en-NZ"/>
              </w:rPr>
            </w:pPr>
            <w:r w:rsidRPr="00B26FD0">
              <w:t>work within relevant lines of authority.</w:t>
            </w:r>
          </w:p>
        </w:tc>
      </w:tr>
      <w:tr w:rsidTr="00C80D7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FD0">
            <w:pPr>
              <w:pStyle w:val="BodyText"/>
              <w:rPr>
                <w:lang w:val="en-NZ"/>
              </w:rPr>
            </w:pPr>
            <w:r w:rsidRPr="00B26FD0">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FD0" w:rsidP="00B26FD0">
            <w:pPr>
              <w:pStyle w:val="BodyText"/>
            </w:pPr>
            <w:r w:rsidRPr="00B26FD0">
              <w:t>Assessment must ensure:</w:t>
            </w:r>
          </w:p>
          <w:p w:rsidR="00000000" w:rsidRPr="00B26FD0" w:rsidP="00B26FD0">
            <w:pPr>
              <w:pStyle w:val="ListBullet"/>
            </w:pPr>
            <w:r w:rsidRPr="00B26FD0">
              <w:t>competency is demonstrated in the context of the financial services work e</w:t>
            </w:r>
            <w:r w:rsidRPr="00B26FD0">
              <w:t>nvironment and conditions specified in the range statement either in a relevant workplace or a closely simulated work environment</w:t>
            </w:r>
          </w:p>
          <w:p w:rsidR="00000000" w:rsidP="00B26FD0">
            <w:pPr>
              <w:pStyle w:val="ListBullet"/>
              <w:rPr>
                <w:lang w:val="en-NZ"/>
              </w:rPr>
            </w:pPr>
            <w:r w:rsidRPr="00B26FD0">
              <w:t>access to and the use of a range of common office equipment, technology, software and consumables.</w:t>
            </w:r>
          </w:p>
        </w:tc>
      </w:tr>
      <w:tr w:rsidTr="00C80D7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FD0">
            <w:pPr>
              <w:pStyle w:val="BodyText"/>
              <w:rPr>
                <w:lang w:val="en-NZ"/>
              </w:rPr>
            </w:pPr>
            <w:r w:rsidRPr="00B26FD0">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FD0" w:rsidP="00B26FD0">
            <w:pPr>
              <w:pStyle w:val="BodyText"/>
            </w:pPr>
            <w:r w:rsidRPr="00B26FD0">
              <w:t>A range of assessment methods should be used to assess practical skills and knowledge. The following examples, in combination, are appropriate for this unit:</w:t>
            </w:r>
          </w:p>
          <w:p w:rsidR="00000000" w:rsidRPr="00B26FD0" w:rsidP="00B26FD0">
            <w:pPr>
              <w:pStyle w:val="ListBullet"/>
            </w:pPr>
            <w:r w:rsidRPr="00B26FD0">
              <w:t>evaluating an integrated activity which combines the elements of competency for the unit or a clu</w:t>
            </w:r>
            <w:r w:rsidRPr="00B26FD0">
              <w:t>ster of related units of competency</w:t>
            </w:r>
          </w:p>
          <w:p w:rsidR="00000000" w:rsidRPr="00B26FD0" w:rsidP="00B26FD0">
            <w:pPr>
              <w:pStyle w:val="ListBullet"/>
            </w:pPr>
            <w:r w:rsidRPr="00B26FD0">
              <w:t>verbal or written questioning on underpinning knowledge and skills</w:t>
            </w:r>
          </w:p>
          <w:p w:rsidR="00000000" w:rsidRPr="00B26FD0" w:rsidP="00B26FD0">
            <w:pPr>
              <w:pStyle w:val="ListBullet"/>
            </w:pPr>
            <w:r w:rsidRPr="00B26FD0">
              <w:t>evaluating samples of work</w:t>
            </w:r>
          </w:p>
          <w:p w:rsidR="00000000" w:rsidP="00B26FD0">
            <w:pPr>
              <w:pStyle w:val="ListBullet"/>
              <w:rPr>
                <w:lang w:val="en-NZ"/>
              </w:rPr>
            </w:pPr>
            <w:r w:rsidRPr="00B26FD0">
              <w:t>accessing and validating third party reports.</w:t>
            </w:r>
          </w:p>
        </w:tc>
      </w:tr>
      <w:tr w:rsidTr="00C80D7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FD0">
            <w:pPr>
              <w:pStyle w:val="BodyText"/>
              <w:rPr>
                <w:lang w:val="en-NZ"/>
              </w:rPr>
            </w:pPr>
            <w:r w:rsidRPr="00B26FD0">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FD0" w:rsidP="00B26FD0">
            <w:pPr>
              <w:pStyle w:val="BodyText"/>
            </w:pPr>
          </w:p>
        </w:tc>
      </w:tr>
    </w:tbl>
    <w:p w:rsidR="00000000" w:rsidRPr="00B26FD0" w:rsidP="00B26FD0">
      <w:pPr>
        <w:pStyle w:val="BodyText"/>
      </w:pPr>
    </w:p>
    <w:p w:rsidR="00000000" w:rsidRPr="00B26FD0" w:rsidP="00B26FD0">
      <w:pPr>
        <w:pStyle w:val="AllowPageBreak"/>
      </w:pPr>
    </w:p>
    <w:p w:rsidR="00000000" w:rsidRPr="00B26FD0" w:rsidP="00B26FD0">
      <w:pPr>
        <w:pStyle w:val="Heading1"/>
      </w:pPr>
      <w:bookmarkStart w:id="11" w:name="O_80305"/>
      <w:bookmarkEnd w:id="11"/>
      <w:r w:rsidRPr="00B26FD0">
        <w:t>Range Statement</w:t>
      </w:r>
    </w:p>
    <w:tbl>
      <w:tblPr>
        <w:tblW w:w="0" w:type="auto"/>
        <w:tblLayout w:type="fixed"/>
        <w:tblCellMar>
          <w:left w:w="62" w:type="dxa"/>
          <w:right w:w="62" w:type="dxa"/>
        </w:tblCellMar>
        <w:tblLook w:val="0000"/>
      </w:tblPr>
      <w:tblGrid>
        <w:gridCol w:w="2528"/>
        <w:gridCol w:w="5994"/>
      </w:tblGrid>
      <w:tr w:rsidTr="00C80D7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FD0">
            <w:pPr>
              <w:pStyle w:val="BodyText"/>
              <w:rPr>
                <w:lang w:val="en-NZ"/>
              </w:rPr>
            </w:pPr>
            <w:r w:rsidRPr="00B26FD0">
              <w:rPr>
                <w:rStyle w:val="SpecialBold"/>
              </w:rPr>
              <w:t>RANGE STA</w:t>
            </w:r>
            <w:r w:rsidRPr="00B26FD0">
              <w:rPr>
                <w:rStyle w:val="SpecialBold"/>
              </w:rPr>
              <w:t>TEMENT</w:t>
            </w:r>
          </w:p>
        </w:tc>
      </w:tr>
      <w:tr w:rsidTr="00C80D7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FD0">
            <w:pPr>
              <w:pStyle w:val="BodyText"/>
              <w:rPr>
                <w:lang w:val="en-NZ"/>
              </w:rPr>
            </w:pPr>
            <w:r w:rsidRPr="00B26FD0">
              <w:t xml:space="preserve">The range statement relates to the unit of competency as a whole. It allows for different work environments and situations that may affect </w:t>
            </w:r>
            <w:r w:rsidRPr="00B26FD0">
              <w:t>performance. Bold italicised wording, if used in the performance criteria, is detailed below. Essential operating conditions that may be present with training and assessment (depending on the work situation, needs of the candidate, accessibility of the ite</w:t>
            </w:r>
            <w:r w:rsidRPr="00B26FD0">
              <w:t>m, and local industry and regional contexts) may also be included.</w:t>
            </w:r>
          </w:p>
        </w:tc>
      </w:tr>
      <w:tr w:rsidTr="00C80D7C">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FD0">
            <w:pPr>
              <w:pStyle w:val="BodyText"/>
              <w:rPr>
                <w:lang w:val="en-NZ"/>
              </w:rPr>
            </w:pPr>
            <w:r w:rsidRPr="00B26FD0">
              <w:rPr>
                <w:rStyle w:val="BoldandItalics"/>
              </w:rPr>
              <w:t>Legal and statutory requirements</w:t>
            </w:r>
            <w:r w:rsidRPr="00B26FD0">
              <w:t xml:space="preserve"> may include:</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FD0" w:rsidP="00B26FD0">
            <w:pPr>
              <w:pStyle w:val="ListBullet"/>
            </w:pPr>
            <w:r w:rsidRPr="00B26FD0">
              <w:t xml:space="preserve">Australian Accounting Standards </w:t>
            </w:r>
          </w:p>
          <w:p w:rsidR="00000000" w:rsidRPr="00B26FD0" w:rsidP="00B26FD0">
            <w:pPr>
              <w:pStyle w:val="ListBullet"/>
            </w:pPr>
            <w:r w:rsidRPr="00B26FD0">
              <w:t>Financial Services Reform Act (FSRA)</w:t>
            </w:r>
          </w:p>
          <w:p w:rsidR="00000000" w:rsidRPr="00B26FD0" w:rsidP="00B26FD0">
            <w:pPr>
              <w:pStyle w:val="ListBullet"/>
            </w:pPr>
            <w:r w:rsidRPr="00B26FD0">
              <w:t>Financial Transaction Reports Act</w:t>
            </w:r>
          </w:p>
          <w:p w:rsidR="00000000" w:rsidRPr="00B26FD0" w:rsidP="00B26FD0">
            <w:pPr>
              <w:pStyle w:val="ListBullet"/>
            </w:pPr>
            <w:r w:rsidRPr="00B26FD0">
              <w:t>Income Tax Assessment Act</w:t>
            </w:r>
          </w:p>
          <w:p w:rsidR="00000000" w:rsidRPr="00B26FD0" w:rsidP="00B26FD0">
            <w:pPr>
              <w:pStyle w:val="ListBullet"/>
            </w:pPr>
            <w:r w:rsidRPr="00B26FD0">
              <w:t>industry codes of practice</w:t>
            </w:r>
          </w:p>
          <w:p w:rsidR="00000000" w:rsidRPr="00B26FD0" w:rsidP="00B26FD0">
            <w:pPr>
              <w:pStyle w:val="ListBullet"/>
            </w:pPr>
            <w:r w:rsidRPr="00B26FD0">
              <w:t>law of intestate succession</w:t>
            </w:r>
          </w:p>
          <w:p w:rsidR="00000000" w:rsidRPr="00B26FD0" w:rsidP="00B26FD0">
            <w:pPr>
              <w:pStyle w:val="ListBullet"/>
            </w:pPr>
            <w:r w:rsidRPr="00B26FD0">
              <w:t>Privacy Act</w:t>
            </w:r>
          </w:p>
          <w:p w:rsidR="00000000" w:rsidRPr="00B26FD0" w:rsidP="00B26FD0">
            <w:pPr>
              <w:pStyle w:val="ListBullet"/>
            </w:pPr>
            <w:r w:rsidRPr="00B26FD0">
              <w:t>taxation law.</w:t>
            </w:r>
          </w:p>
        </w:tc>
      </w:tr>
    </w:tbl>
    <w:p w:rsidR="00C80D7C" w:rsidP="00B26FD0">
      <w:pPr>
        <w:pStyle w:val="BodyText"/>
      </w:pPr>
    </w:p>
    <w:p w:rsidR="00C80D7C" w:rsidP="00B26FD0">
      <w:pPr>
        <w:pStyle w:val="BodyText"/>
      </w:pPr>
    </w:p>
    <w:p w:rsidR="00000000" w:rsidRPr="00B26FD0" w:rsidP="00B26FD0">
      <w:pPr>
        <w:pStyle w:val="Heading1"/>
      </w:pPr>
      <w:bookmarkStart w:id="12" w:name="O_80306"/>
      <w:bookmarkEnd w:id="12"/>
      <w:r w:rsidRPr="00B26FD0">
        <w:t>Unit Sector(s)</w:t>
      </w:r>
    </w:p>
    <w:tbl>
      <w:tblPr>
        <w:tblW w:w="0" w:type="auto"/>
        <w:tblLayout w:type="fixed"/>
        <w:tblCellMar>
          <w:left w:w="62" w:type="dxa"/>
          <w:right w:w="62" w:type="dxa"/>
        </w:tblCellMar>
        <w:tblLook w:val="0000"/>
      </w:tblPr>
      <w:tblGrid>
        <w:gridCol w:w="2598"/>
        <w:gridCol w:w="5924"/>
      </w:tblGrid>
      <w:tr w:rsidTr="00C80D7C">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FD0">
            <w:pPr>
              <w:pStyle w:val="BodyText"/>
              <w:rPr>
                <w:lang w:val="en-NZ"/>
              </w:rPr>
            </w:pPr>
            <w:r w:rsidRPr="00B26FD0">
              <w:rPr>
                <w:rStyle w:val="SpecialBold"/>
              </w:rPr>
              <w:t>Unit sector</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FD0" w:rsidP="00B26FD0">
            <w:pPr>
              <w:pStyle w:val="BodyText"/>
            </w:pPr>
            <w:r w:rsidRPr="00B26FD0">
              <w:t>Personal trustee</w:t>
            </w:r>
          </w:p>
        </w:tc>
      </w:tr>
    </w:tbl>
    <w:p w:rsidR="00000000" w:rsidRPr="00B26FD0" w:rsidP="00B26FD0">
      <w:pPr>
        <w:pStyle w:val="BodyText"/>
      </w:pPr>
    </w:p>
    <w:p w:rsidR="00000000" w:rsidRPr="00B26FD0" w:rsidP="00B26FD0">
      <w:pPr>
        <w:pStyle w:val="AllowPageBreak"/>
      </w:pPr>
    </w:p>
    <w:p w:rsidR="00000000" w:rsidRPr="00B26FD0" w:rsidP="00B26FD0">
      <w:pPr>
        <w:pStyle w:val="Heading1"/>
      </w:pPr>
      <w:bookmarkStart w:id="13" w:name="O_156617"/>
      <w:bookmarkEnd w:id="13"/>
      <w:r w:rsidRPr="00B26FD0">
        <w:t>Competency field</w:t>
      </w:r>
    </w:p>
    <w:tbl>
      <w:tblPr>
        <w:tblW w:w="0" w:type="auto"/>
        <w:tblLayout w:type="fixed"/>
        <w:tblCellMar>
          <w:left w:w="62" w:type="dxa"/>
          <w:right w:w="62" w:type="dxa"/>
        </w:tblCellMar>
        <w:tblLook w:val="0000"/>
      </w:tblPr>
      <w:tblGrid>
        <w:gridCol w:w="2754"/>
        <w:gridCol w:w="5768"/>
      </w:tblGrid>
      <w:tr w:rsidTr="00C80D7C">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FD0">
            <w:pPr>
              <w:pStyle w:val="BodyText"/>
              <w:rPr>
                <w:lang w:val="en-NZ"/>
              </w:rPr>
            </w:pPr>
            <w:r w:rsidRPr="00B26FD0">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FD0" w:rsidP="00B26FD0">
            <w:pPr>
              <w:pStyle w:val="BodyText"/>
            </w:pPr>
          </w:p>
        </w:tc>
      </w:tr>
    </w:tbl>
    <w:p w:rsidR="00000000" w:rsidRPr="00B26FD0" w:rsidP="00B26FD0">
      <w:pPr>
        <w:pStyle w:val="BodyText"/>
      </w:pPr>
    </w:p>
    <w:p w:rsidR="00000000" w:rsidRPr="00B26FD0" w:rsidP="00B26FD0">
      <w:pPr>
        <w:pStyle w:val="AllowPageBreak"/>
      </w:pPr>
    </w:p>
    <w:p w:rsidR="00000000" w:rsidRPr="00B26FD0" w:rsidP="00B26FD0">
      <w:pPr>
        <w:pStyle w:val="Heading1"/>
      </w:pPr>
      <w:bookmarkStart w:id="14" w:name="O_156616"/>
      <w:bookmarkEnd w:id="14"/>
      <w:r w:rsidRPr="00B26FD0">
        <w:t>Co-requisite units</w:t>
      </w:r>
    </w:p>
    <w:tbl>
      <w:tblPr>
        <w:tblW w:w="0" w:type="auto"/>
        <w:tblLayout w:type="fixed"/>
        <w:tblCellMar>
          <w:left w:w="62" w:type="dxa"/>
          <w:right w:w="62" w:type="dxa"/>
        </w:tblCellMar>
        <w:tblLook w:val="0000"/>
      </w:tblPr>
      <w:tblGrid>
        <w:gridCol w:w="2629"/>
        <w:gridCol w:w="1324"/>
        <w:gridCol w:w="4569"/>
      </w:tblGrid>
      <w:tr w:rsidTr="00C80D7C">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FD0">
            <w:pPr>
              <w:pStyle w:val="BodyText"/>
              <w:rPr>
                <w:lang w:val="en-NZ"/>
              </w:rPr>
            </w:pPr>
            <w:r w:rsidRPr="00B26FD0">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FD0">
            <w:pPr>
              <w:pStyle w:val="BodyText"/>
              <w:rPr>
                <w:lang w:val="en-NZ"/>
              </w:rPr>
            </w:pPr>
          </w:p>
        </w:tc>
      </w:tr>
      <w:tr w:rsidTr="00C80D7C">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FD0" w:rsidP="00B26FD0">
            <w:pPr>
              <w:pStyle w:val="BodyText"/>
            </w:pPr>
          </w:p>
        </w:tc>
      </w:tr>
    </w:tbl>
    <w:p w:rsidR="00000000" w:rsidRPr="00B26FD0" w:rsidP="00B26FD0">
      <w:pPr>
        <w:pStyle w:val="BodyText"/>
      </w:pPr>
    </w:p>
    <w:p w:rsidR="00000000" w:rsidRPr="00B26FD0" w:rsidP="00B26FD0"/>
    <w:sectPr w:rsidSect="00B26F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F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0D7C" w:rsidP="00C80D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F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D7C" w:rsidP="00B26F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80D7C" w:rsidP="00B26F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80D7C" w:rsidP="00B26F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F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0D7C" w:rsidP="00C80D7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F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D7C" w:rsidP="00B26FD0">
    <w:pPr>
      <w:pStyle w:val="Header"/>
      <w:framePr w:wrap="around"/>
    </w:pPr>
    <w:r>
      <w:fldChar w:fldCharType="begin"/>
    </w:r>
    <w:r>
      <w:instrText xml:space="preserve"> TITLE   \* MERGEFORMAT </w:instrText>
    </w:r>
    <w:r>
      <w:fldChar w:fldCharType="separate"/>
    </w:r>
    <w:r>
      <w:t>FNSPRT401A Administer an intestate estate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80D7C" w:rsidP="00B26FD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D423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EE55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92C3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FD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26FD0"/>
    <w:pPr>
      <w:spacing w:before="360" w:after="60"/>
      <w:outlineLvl w:val="0"/>
    </w:pPr>
    <w:rPr>
      <w:sz w:val="32"/>
    </w:rPr>
  </w:style>
  <w:style w:type="paragraph" w:styleId="Heading2">
    <w:name w:val="heading 2"/>
    <w:basedOn w:val="HeadingBase"/>
    <w:next w:val="BodyText"/>
    <w:link w:val="Heading2Char"/>
    <w:qFormat/>
    <w:rsid w:val="00B26FD0"/>
    <w:pPr>
      <w:keepLines/>
      <w:spacing w:before="240" w:after="120"/>
      <w:outlineLvl w:val="1"/>
    </w:pPr>
    <w:rPr>
      <w:sz w:val="28"/>
      <w:szCs w:val="40"/>
    </w:rPr>
  </w:style>
  <w:style w:type="paragraph" w:styleId="Heading3">
    <w:name w:val="heading 3"/>
    <w:basedOn w:val="HeadingBase"/>
    <w:next w:val="BodyText"/>
    <w:link w:val="Heading3Char"/>
    <w:qFormat/>
    <w:rsid w:val="00B26FD0"/>
    <w:pPr>
      <w:spacing w:before="180" w:after="120"/>
      <w:outlineLvl w:val="2"/>
    </w:pPr>
    <w:rPr>
      <w:spacing w:val="-10"/>
      <w:kern w:val="32"/>
    </w:rPr>
  </w:style>
  <w:style w:type="paragraph" w:styleId="Heading4">
    <w:name w:val="heading 4"/>
    <w:basedOn w:val="HeadingBase"/>
    <w:next w:val="BodyText"/>
    <w:link w:val="Heading4Char"/>
    <w:qFormat/>
    <w:rsid w:val="00B26FD0"/>
    <w:pPr>
      <w:spacing w:before="160" w:after="120"/>
      <w:outlineLvl w:val="3"/>
    </w:pPr>
    <w:rPr>
      <w:sz w:val="22"/>
    </w:rPr>
  </w:style>
  <w:style w:type="paragraph" w:styleId="Heading5">
    <w:name w:val="heading 5"/>
    <w:basedOn w:val="HeadingBase"/>
    <w:next w:val="Normal"/>
    <w:link w:val="Heading5Char"/>
    <w:qFormat/>
    <w:rsid w:val="00B26FD0"/>
    <w:pPr>
      <w:spacing w:before="80"/>
      <w:outlineLvl w:val="4"/>
    </w:pPr>
    <w:rPr>
      <w:color w:val="918585"/>
      <w:sz w:val="20"/>
    </w:rPr>
  </w:style>
  <w:style w:type="paragraph" w:styleId="Heading6">
    <w:name w:val="heading 6"/>
    <w:basedOn w:val="HeadingBase"/>
    <w:next w:val="Normal"/>
    <w:link w:val="Heading6Char"/>
    <w:qFormat/>
    <w:rsid w:val="00B26FD0"/>
    <w:pPr>
      <w:spacing w:before="60"/>
      <w:outlineLvl w:val="5"/>
    </w:pPr>
    <w:rPr>
      <w:color w:val="918585"/>
      <w:sz w:val="20"/>
    </w:rPr>
  </w:style>
  <w:style w:type="paragraph" w:styleId="Heading7">
    <w:name w:val="heading 7"/>
    <w:basedOn w:val="Normal"/>
    <w:next w:val="Normal"/>
    <w:link w:val="Heading7Char"/>
    <w:qFormat/>
    <w:rsid w:val="00B26FD0"/>
    <w:pPr>
      <w:ind w:left="720"/>
      <w:outlineLvl w:val="6"/>
    </w:pPr>
    <w:rPr>
      <w:i/>
    </w:rPr>
  </w:style>
  <w:style w:type="paragraph" w:styleId="Heading8">
    <w:name w:val="heading 8"/>
    <w:basedOn w:val="Normal"/>
    <w:next w:val="Normal"/>
    <w:link w:val="Heading8Char"/>
    <w:qFormat/>
    <w:rsid w:val="00B26FD0"/>
    <w:pPr>
      <w:ind w:left="720"/>
      <w:outlineLvl w:val="7"/>
    </w:pPr>
    <w:rPr>
      <w:i/>
    </w:rPr>
  </w:style>
  <w:style w:type="paragraph" w:styleId="Heading9">
    <w:name w:val="heading 9"/>
    <w:basedOn w:val="Normal"/>
    <w:next w:val="Normal"/>
    <w:link w:val="Heading9Char"/>
    <w:qFormat/>
    <w:rsid w:val="00B26FD0"/>
    <w:pPr>
      <w:ind w:left="720"/>
      <w:outlineLvl w:val="8"/>
    </w:pPr>
    <w:rPr>
      <w:i/>
    </w:rPr>
  </w:style>
  <w:style w:type="character" w:default="1" w:styleId="DefaultParagraphFont">
    <w:name w:val="Default Paragraph Font"/>
    <w:uiPriority w:val="1"/>
    <w:unhideWhenUsed/>
    <w:rsid w:val="00B26F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6FD0"/>
  </w:style>
  <w:style w:type="character" w:customStyle="1" w:styleId="Heading1Char">
    <w:name w:val="Heading 1 Char"/>
    <w:basedOn w:val="DefaultParagraphFont"/>
    <w:link w:val="Heading1"/>
    <w:rsid w:val="00B26FD0"/>
    <w:rPr>
      <w:rFonts w:ascii="Times New Roman" w:eastAsia="Times New Roman" w:hAnsi="Times New Roman" w:cs="Times New Roman"/>
      <w:b/>
      <w:sz w:val="32"/>
      <w:szCs w:val="20"/>
      <w:lang w:eastAsia="en-US"/>
    </w:rPr>
  </w:style>
  <w:style w:type="paragraph" w:styleId="BodyText">
    <w:name w:val="Body Text"/>
    <w:basedOn w:val="Normal"/>
    <w:link w:val="BodyTextChar"/>
    <w:rsid w:val="00B26F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6FD0"/>
    <w:rPr>
      <w:rFonts w:ascii="Times New Roman" w:eastAsia="Times New Roman" w:hAnsi="Times New Roman" w:cs="Times New Roman"/>
      <w:sz w:val="24"/>
      <w:lang w:val="en-US" w:eastAsia="en-US"/>
    </w:rPr>
  </w:style>
  <w:style w:type="paragraph" w:styleId="Footer">
    <w:name w:val="footer"/>
    <w:basedOn w:val="Normal"/>
    <w:link w:val="FooterChar"/>
    <w:rsid w:val="00B26F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6FD0"/>
    <w:rPr>
      <w:rFonts w:ascii="Times New Roman" w:eastAsia="Times New Roman" w:hAnsi="Times New Roman" w:cs="Times New Roman"/>
      <w:sz w:val="16"/>
      <w:lang w:val="en-US" w:eastAsia="en-US"/>
    </w:rPr>
  </w:style>
  <w:style w:type="paragraph" w:styleId="List">
    <w:name w:val="List"/>
    <w:basedOn w:val="BodyText"/>
    <w:next w:val="BodyText"/>
    <w:rsid w:val="00B26FD0"/>
    <w:pPr>
      <w:tabs>
        <w:tab w:val="left" w:pos="340"/>
      </w:tabs>
      <w:spacing w:before="60" w:after="60"/>
      <w:ind w:left="340" w:hanging="340"/>
    </w:pPr>
  </w:style>
  <w:style w:type="paragraph" w:styleId="ListBullet">
    <w:name w:val="List Bullet"/>
    <w:basedOn w:val="List"/>
    <w:rsid w:val="00B26FD0"/>
    <w:pPr>
      <w:numPr>
        <w:numId w:val="13"/>
      </w:numPr>
      <w:tabs>
        <w:tab w:val="clear" w:pos="340"/>
      </w:tabs>
      <w:spacing w:before="40" w:after="40"/>
    </w:pPr>
  </w:style>
  <w:style w:type="character" w:customStyle="1" w:styleId="SpecialBold">
    <w:name w:val="Special Bold"/>
    <w:basedOn w:val="DefaultParagraphFont"/>
    <w:rsid w:val="00B26FD0"/>
    <w:rPr>
      <w:b/>
      <w:spacing w:val="0"/>
    </w:rPr>
  </w:style>
  <w:style w:type="paragraph" w:styleId="ListBullet2">
    <w:name w:val="List Bullet 2"/>
    <w:basedOn w:val="List2"/>
    <w:rsid w:val="00B26FD0"/>
    <w:pPr>
      <w:numPr>
        <w:numId w:val="14"/>
      </w:numPr>
      <w:tabs>
        <w:tab w:val="clear" w:pos="680"/>
      </w:tabs>
    </w:pPr>
  </w:style>
  <w:style w:type="paragraph" w:styleId="Header">
    <w:name w:val="header"/>
    <w:basedOn w:val="Normal"/>
    <w:link w:val="HeaderChar"/>
    <w:rsid w:val="00B26F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6FD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26FD0"/>
    <w:pPr>
      <w:spacing w:before="240" w:after="120"/>
      <w:outlineLvl w:val="0"/>
    </w:pPr>
    <w:rPr>
      <w:rFonts w:ascii="Times New Roman" w:hAnsi="Times New Roman"/>
      <w:b/>
      <w:sz w:val="28"/>
    </w:rPr>
  </w:style>
  <w:style w:type="paragraph" w:customStyle="1" w:styleId="AllowPageBreak">
    <w:name w:val="AllowPageBreak"/>
    <w:rsid w:val="00B26FD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26FD0"/>
    <w:pPr>
      <w:tabs>
        <w:tab w:val="left" w:pos="680"/>
      </w:tabs>
      <w:spacing w:before="60" w:after="60"/>
      <w:ind w:left="680" w:hanging="340"/>
    </w:pPr>
  </w:style>
  <w:style w:type="character" w:customStyle="1" w:styleId="BoldandItalics">
    <w:name w:val="Bold and Italics"/>
    <w:qFormat/>
    <w:rsid w:val="00B26FD0"/>
    <w:rPr>
      <w:b/>
      <w:i/>
      <w:u w:val="none"/>
    </w:rPr>
  </w:style>
  <w:style w:type="character" w:customStyle="1" w:styleId="Heading2Char">
    <w:name w:val="Heading 2 Char"/>
    <w:basedOn w:val="DefaultParagraphFont"/>
    <w:link w:val="Heading2"/>
    <w:rsid w:val="00B26F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6F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6F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6F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6F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6FD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26FD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26FD0"/>
    <w:rPr>
      <w:rFonts w:ascii="Courier New" w:eastAsia="Times New Roman" w:hAnsi="Courier New" w:cs="Times New Roman"/>
      <w:i/>
      <w:szCs w:val="20"/>
      <w:lang w:val="en-US" w:eastAsia="en-US"/>
    </w:rPr>
  </w:style>
  <w:style w:type="paragraph" w:customStyle="1" w:styleId="HeadingBase">
    <w:name w:val="Heading Base"/>
    <w:rsid w:val="00B26F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6FD0"/>
    <w:pPr>
      <w:tabs>
        <w:tab w:val="right" w:leader="dot" w:pos="9072"/>
      </w:tabs>
      <w:ind w:left="567"/>
    </w:pPr>
    <w:rPr>
      <w:szCs w:val="22"/>
    </w:rPr>
  </w:style>
  <w:style w:type="paragraph" w:customStyle="1" w:styleId="TOCBase">
    <w:name w:val="TOC Base"/>
    <w:rsid w:val="00B26F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6FD0"/>
    <w:pPr>
      <w:tabs>
        <w:tab w:val="right" w:leader="dot" w:pos="9072"/>
      </w:tabs>
      <w:spacing w:before="40" w:after="40"/>
      <w:ind w:left="284"/>
    </w:pPr>
    <w:rPr>
      <w:rFonts w:ascii="Times New Roman" w:hAnsi="Times New Roman"/>
    </w:rPr>
  </w:style>
  <w:style w:type="paragraph" w:styleId="TOC1">
    <w:name w:val="toc 1"/>
    <w:basedOn w:val="TOCBase"/>
    <w:next w:val="Normal"/>
    <w:rsid w:val="00B26F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6FD0"/>
    <w:pPr>
      <w:spacing w:before="5040"/>
      <w:jc w:val="center"/>
    </w:pPr>
    <w:rPr>
      <w:sz w:val="48"/>
      <w:szCs w:val="72"/>
      <w:lang w:val="en-US"/>
    </w:rPr>
  </w:style>
  <w:style w:type="character" w:customStyle="1" w:styleId="TitleChar">
    <w:name w:val="Title Char"/>
    <w:basedOn w:val="DefaultParagraphFont"/>
    <w:link w:val="Title"/>
    <w:rsid w:val="00B26F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6FD0"/>
    <w:pPr>
      <w:tabs>
        <w:tab w:val="left" w:pos="3600"/>
        <w:tab w:val="left" w:pos="3958"/>
      </w:tabs>
    </w:pPr>
  </w:style>
  <w:style w:type="paragraph" w:customStyle="1" w:styleId="Note">
    <w:name w:val="Note"/>
    <w:basedOn w:val="BodyText"/>
    <w:rsid w:val="00B26F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6FD0"/>
    <w:pPr>
      <w:framePr w:wrap="auto" w:hAnchor="text" w:y="6049"/>
    </w:pPr>
    <w:rPr>
      <w:color w:val="000000"/>
      <w:sz w:val="40"/>
    </w:rPr>
  </w:style>
  <w:style w:type="paragraph" w:customStyle="1" w:styleId="TOCTitle">
    <w:name w:val="TOCTitle"/>
    <w:basedOn w:val="Heading1"/>
    <w:rsid w:val="00B26FD0"/>
    <w:pPr>
      <w:spacing w:after="240"/>
      <w:jc w:val="center"/>
      <w:outlineLvl w:val="9"/>
    </w:pPr>
    <w:rPr>
      <w:caps/>
    </w:rPr>
  </w:style>
  <w:style w:type="paragraph" w:customStyle="1" w:styleId="Version">
    <w:name w:val="Version"/>
    <w:rsid w:val="00B26F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6FD0"/>
    <w:pPr>
      <w:keepNext w:val="0"/>
      <w:tabs>
        <w:tab w:val="right" w:pos="4176"/>
      </w:tabs>
      <w:ind w:left="198" w:hanging="198"/>
    </w:pPr>
    <w:rPr>
      <w:rFonts w:ascii="Garamond" w:hAnsi="Garamond"/>
    </w:rPr>
  </w:style>
  <w:style w:type="paragraph" w:styleId="IndexHeading">
    <w:name w:val="index heading"/>
    <w:basedOn w:val="Normal"/>
    <w:next w:val="Index1"/>
    <w:semiHidden/>
    <w:rsid w:val="00B26FD0"/>
    <w:pPr>
      <w:spacing w:before="120" w:after="120"/>
    </w:pPr>
    <w:rPr>
      <w:rFonts w:ascii="Arial" w:hAnsi="Arial"/>
      <w:b/>
      <w:color w:val="918585"/>
      <w:sz w:val="24"/>
    </w:rPr>
  </w:style>
  <w:style w:type="paragraph" w:customStyle="1" w:styleId="Chapter">
    <w:name w:val="Chapter"/>
    <w:basedOn w:val="Normal"/>
    <w:rsid w:val="00B26FD0"/>
    <w:pPr>
      <w:spacing w:before="240"/>
    </w:pPr>
    <w:rPr>
      <w:rFonts w:ascii="Times New Roman" w:hAnsi="Times New Roman"/>
      <w:smallCaps/>
      <w:spacing w:val="80"/>
      <w:sz w:val="28"/>
    </w:rPr>
  </w:style>
  <w:style w:type="paragraph" w:customStyle="1" w:styleId="InChapter">
    <w:name w:val="InChapter"/>
    <w:basedOn w:val="Heading3"/>
    <w:rsid w:val="00B26FD0"/>
    <w:pPr>
      <w:spacing w:after="240"/>
      <w:outlineLvl w:val="9"/>
    </w:pPr>
    <w:rPr>
      <w:noProof/>
    </w:rPr>
  </w:style>
  <w:style w:type="paragraph" w:styleId="Index2">
    <w:name w:val="index 2"/>
    <w:basedOn w:val="Normal"/>
    <w:next w:val="Normal"/>
    <w:semiHidden/>
    <w:rsid w:val="00B26FD0"/>
    <w:pPr>
      <w:tabs>
        <w:tab w:val="right" w:pos="4176"/>
      </w:tabs>
      <w:ind w:left="568" w:hanging="284"/>
    </w:pPr>
    <w:rPr>
      <w:rFonts w:ascii="Garamond" w:hAnsi="Garamond"/>
    </w:rPr>
  </w:style>
  <w:style w:type="paragraph" w:customStyle="1" w:styleId="Byline">
    <w:name w:val="Byline"/>
    <w:rsid w:val="00B26F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6FD0"/>
    <w:pPr>
      <w:tabs>
        <w:tab w:val="clear" w:pos="3600"/>
        <w:tab w:val="clear" w:pos="3958"/>
      </w:tabs>
      <w:jc w:val="right"/>
    </w:pPr>
  </w:style>
  <w:style w:type="character" w:styleId="Emphasis">
    <w:name w:val="Emphasis"/>
    <w:basedOn w:val="DefaultParagraphFont"/>
    <w:qFormat/>
    <w:rsid w:val="00B26FD0"/>
    <w:rPr>
      <w:i/>
    </w:rPr>
  </w:style>
  <w:style w:type="paragraph" w:styleId="Caption">
    <w:name w:val="caption"/>
    <w:basedOn w:val="BodyText"/>
    <w:next w:val="Normal"/>
    <w:qFormat/>
    <w:rsid w:val="00B26FD0"/>
    <w:pPr>
      <w:framePr w:w="2268" w:hSpace="181" w:vSpace="181" w:wrap="around" w:vAnchor="text" w:hAnchor="page" w:x="1135" w:y="285" w:anchorLock="1"/>
    </w:pPr>
    <w:rPr>
      <w:i/>
    </w:rPr>
  </w:style>
  <w:style w:type="paragraph" w:customStyle="1" w:styleId="MiniTOCTitle">
    <w:name w:val="MiniTOCTitle"/>
    <w:basedOn w:val="Heading4"/>
    <w:rsid w:val="00B26FD0"/>
    <w:pPr>
      <w:spacing w:before="240"/>
      <w:outlineLvl w:val="9"/>
    </w:pPr>
    <w:rPr>
      <w:noProof/>
      <w:sz w:val="24"/>
    </w:rPr>
  </w:style>
  <w:style w:type="paragraph" w:customStyle="1" w:styleId="MiniTOCItem">
    <w:name w:val="MiniTOCItem"/>
    <w:basedOn w:val="ListBullet"/>
    <w:rsid w:val="00B26FD0"/>
    <w:pPr>
      <w:numPr>
        <w:numId w:val="0"/>
      </w:numPr>
      <w:tabs>
        <w:tab w:val="right" w:leader="dot" w:pos="6521"/>
      </w:tabs>
      <w:spacing w:before="0" w:after="0"/>
    </w:pPr>
  </w:style>
  <w:style w:type="paragraph" w:customStyle="1" w:styleId="TOFTitle">
    <w:name w:val="TOFTitle"/>
    <w:basedOn w:val="TOCTitle"/>
    <w:rsid w:val="00B26FD0"/>
  </w:style>
  <w:style w:type="paragraph" w:styleId="TableofFigures">
    <w:name w:val="table of figures"/>
    <w:basedOn w:val="Normal"/>
    <w:next w:val="Normal"/>
    <w:semiHidden/>
    <w:rsid w:val="00B26FD0"/>
    <w:pPr>
      <w:tabs>
        <w:tab w:val="right" w:leader="dot" w:pos="9072"/>
      </w:tabs>
      <w:ind w:left="970" w:hanging="403"/>
    </w:pPr>
    <w:rPr>
      <w:rFonts w:ascii="Times New Roman" w:hAnsi="Times New Roman"/>
      <w:b/>
    </w:rPr>
  </w:style>
  <w:style w:type="paragraph" w:styleId="ListNumber">
    <w:name w:val="List Number"/>
    <w:basedOn w:val="List"/>
    <w:rsid w:val="00B26FD0"/>
    <w:pPr>
      <w:numPr>
        <w:numId w:val="11"/>
      </w:numPr>
    </w:pPr>
  </w:style>
  <w:style w:type="character" w:customStyle="1" w:styleId="WingdingSymbols">
    <w:name w:val="Wingding Symbols"/>
    <w:rsid w:val="00B26FD0"/>
    <w:rPr>
      <w:rFonts w:ascii="Wingdings" w:hAnsi="Wingdings"/>
    </w:rPr>
  </w:style>
  <w:style w:type="paragraph" w:customStyle="1" w:styleId="TableHeading">
    <w:name w:val="Table Heading"/>
    <w:basedOn w:val="HeadingBase"/>
    <w:rsid w:val="00B26FD0"/>
    <w:pPr>
      <w:keepLines/>
      <w:pBdr>
        <w:bottom w:val="single" w:sz="6" w:space="1" w:color="918585"/>
      </w:pBdr>
      <w:spacing w:before="240"/>
    </w:pPr>
  </w:style>
  <w:style w:type="character" w:customStyle="1" w:styleId="HotSpot">
    <w:name w:val="HotSpot"/>
    <w:rsid w:val="00B26FD0"/>
    <w:rPr>
      <w:color w:val="0033CC"/>
      <w:u w:val="none"/>
    </w:rPr>
  </w:style>
  <w:style w:type="paragraph" w:customStyle="1" w:styleId="BodyTextRight">
    <w:name w:val="Body Text Right"/>
    <w:basedOn w:val="BodyText"/>
    <w:rsid w:val="00B26FD0"/>
    <w:pPr>
      <w:spacing w:before="0" w:after="0"/>
      <w:jc w:val="right"/>
    </w:pPr>
  </w:style>
  <w:style w:type="paragraph" w:styleId="Index3">
    <w:name w:val="index 3"/>
    <w:basedOn w:val="ListNumber2"/>
    <w:next w:val="Normal"/>
    <w:semiHidden/>
    <w:rsid w:val="00B26FD0"/>
    <w:pPr>
      <w:numPr>
        <w:numId w:val="0"/>
      </w:numPr>
      <w:tabs>
        <w:tab w:val="right" w:leader="dot" w:pos="4176"/>
      </w:tabs>
    </w:pPr>
  </w:style>
  <w:style w:type="paragraph" w:styleId="ListNumber2">
    <w:name w:val="List Number 2"/>
    <w:basedOn w:val="List2"/>
    <w:rsid w:val="00B26FD0"/>
    <w:pPr>
      <w:numPr>
        <w:numId w:val="10"/>
      </w:numPr>
      <w:tabs>
        <w:tab w:val="clear" w:pos="1060"/>
      </w:tabs>
    </w:pPr>
  </w:style>
  <w:style w:type="paragraph" w:customStyle="1" w:styleId="MarginNote">
    <w:name w:val="Margin Note"/>
    <w:basedOn w:val="BodyText"/>
    <w:rsid w:val="00B26F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6F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6FD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26FD0"/>
    <w:rPr>
      <w:sz w:val="32"/>
    </w:rPr>
  </w:style>
  <w:style w:type="paragraph" w:customStyle="1" w:styleId="HeadingProcedure">
    <w:name w:val="Heading Procedure"/>
    <w:basedOn w:val="HeadingBase"/>
    <w:next w:val="Normal"/>
    <w:rsid w:val="00B26FD0"/>
    <w:pPr>
      <w:tabs>
        <w:tab w:val="left" w:pos="0"/>
      </w:tabs>
      <w:spacing w:before="120" w:after="60"/>
    </w:pPr>
    <w:rPr>
      <w:i/>
      <w:color w:val="918585"/>
      <w:sz w:val="22"/>
    </w:rPr>
  </w:style>
  <w:style w:type="paragraph" w:customStyle="1" w:styleId="TableBodyText">
    <w:name w:val="Table Body Text"/>
    <w:basedOn w:val="BodyText"/>
    <w:rsid w:val="00B26FD0"/>
    <w:pPr>
      <w:spacing w:before="60" w:after="60"/>
    </w:pPr>
  </w:style>
  <w:style w:type="paragraph" w:styleId="ListContinue">
    <w:name w:val="List Continue"/>
    <w:basedOn w:val="List"/>
    <w:rsid w:val="00B26FD0"/>
    <w:pPr>
      <w:ind w:firstLine="0"/>
    </w:pPr>
  </w:style>
  <w:style w:type="paragraph" w:customStyle="1" w:styleId="ListNote">
    <w:name w:val="List Note"/>
    <w:basedOn w:val="List"/>
    <w:rsid w:val="00B26FD0"/>
    <w:pPr>
      <w:pBdr>
        <w:top w:val="single" w:sz="6" w:space="2" w:color="918585"/>
        <w:bottom w:val="single" w:sz="6" w:space="2" w:color="918585"/>
      </w:pBdr>
      <w:tabs>
        <w:tab w:val="left" w:pos="1021"/>
      </w:tabs>
      <w:ind w:firstLine="0"/>
    </w:pPr>
  </w:style>
  <w:style w:type="paragraph" w:customStyle="1" w:styleId="Warning">
    <w:name w:val="Warning"/>
    <w:basedOn w:val="BodyText"/>
    <w:rsid w:val="00B26FD0"/>
    <w:pPr>
      <w:shd w:val="clear" w:color="auto" w:fill="D9D9D9"/>
      <w:tabs>
        <w:tab w:val="left" w:pos="992"/>
      </w:tabs>
      <w:ind w:left="119" w:right="119"/>
    </w:pPr>
    <w:rPr>
      <w:sz w:val="20"/>
    </w:rPr>
  </w:style>
  <w:style w:type="paragraph" w:customStyle="1" w:styleId="MarginIcons">
    <w:name w:val="Margin Icons"/>
    <w:basedOn w:val="BodyText"/>
    <w:rsid w:val="00B26F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6FD0"/>
    <w:rPr>
      <w:rFonts w:ascii="Courier New" w:hAnsi="Courier New"/>
    </w:rPr>
  </w:style>
  <w:style w:type="paragraph" w:customStyle="1" w:styleId="NoteBullet">
    <w:name w:val="Note Bullet"/>
    <w:basedOn w:val="Note"/>
    <w:rsid w:val="00B26FD0"/>
    <w:pPr>
      <w:tabs>
        <w:tab w:val="clear" w:pos="680"/>
      </w:tabs>
      <w:spacing w:before="60" w:after="60"/>
    </w:pPr>
  </w:style>
  <w:style w:type="paragraph" w:customStyle="1" w:styleId="SubHeading2">
    <w:name w:val="SubHeading2"/>
    <w:basedOn w:val="HeadingBase"/>
    <w:rsid w:val="00B26FD0"/>
    <w:pPr>
      <w:spacing w:before="240" w:after="60"/>
    </w:pPr>
    <w:rPr>
      <w:sz w:val="20"/>
    </w:rPr>
  </w:style>
  <w:style w:type="paragraph" w:customStyle="1" w:styleId="SubHeading1">
    <w:name w:val="SubHeading1"/>
    <w:basedOn w:val="HeadingBase"/>
    <w:rsid w:val="00B26FD0"/>
    <w:pPr>
      <w:spacing w:before="240" w:after="60"/>
    </w:pPr>
    <w:rPr>
      <w:color w:val="918585"/>
      <w:sz w:val="22"/>
    </w:rPr>
  </w:style>
  <w:style w:type="paragraph" w:customStyle="1" w:styleId="SideHeading">
    <w:name w:val="Side Heading"/>
    <w:basedOn w:val="HeadingBase"/>
    <w:rsid w:val="00B26F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6FD0"/>
    <w:pPr>
      <w:numPr>
        <w:numId w:val="12"/>
      </w:numPr>
    </w:pPr>
  </w:style>
  <w:style w:type="paragraph" w:styleId="PlainText">
    <w:name w:val="Plain Text"/>
    <w:basedOn w:val="Normal"/>
    <w:link w:val="PlainTextChar"/>
    <w:rsid w:val="00B26FD0"/>
    <w:rPr>
      <w:sz w:val="20"/>
    </w:rPr>
  </w:style>
  <w:style w:type="character" w:customStyle="1" w:styleId="PlainTextChar">
    <w:name w:val="Plain Text Char"/>
    <w:basedOn w:val="DefaultParagraphFont"/>
    <w:link w:val="PlainText"/>
    <w:rsid w:val="00B26FD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26FD0"/>
    <w:rPr>
      <w:b/>
      <w:smallCaps/>
    </w:rPr>
  </w:style>
  <w:style w:type="paragraph" w:customStyle="1" w:styleId="TableListNumber">
    <w:name w:val="Table List Number"/>
    <w:basedOn w:val="ListNumber"/>
    <w:rsid w:val="00B26FD0"/>
    <w:pPr>
      <w:numPr>
        <w:numId w:val="0"/>
      </w:numPr>
    </w:pPr>
  </w:style>
  <w:style w:type="paragraph" w:styleId="TOC4">
    <w:name w:val="toc 4"/>
    <w:basedOn w:val="TOCBase"/>
    <w:next w:val="Normal"/>
    <w:semiHidden/>
    <w:rsid w:val="00B26FD0"/>
    <w:pPr>
      <w:tabs>
        <w:tab w:val="right" w:leader="dot" w:pos="9071"/>
      </w:tabs>
      <w:ind w:left="1701"/>
    </w:pPr>
  </w:style>
  <w:style w:type="paragraph" w:customStyle="1" w:styleId="ListAlpha">
    <w:name w:val="List Alpha"/>
    <w:basedOn w:val="List"/>
    <w:rsid w:val="00B26FD0"/>
    <w:pPr>
      <w:numPr>
        <w:numId w:val="9"/>
      </w:numPr>
    </w:pPr>
  </w:style>
  <w:style w:type="paragraph" w:customStyle="1" w:styleId="ListAlpha2">
    <w:name w:val="List Alpha 2"/>
    <w:basedOn w:val="List2"/>
    <w:rsid w:val="00B26FD0"/>
    <w:pPr>
      <w:numPr>
        <w:numId w:val="8"/>
      </w:numPr>
    </w:pPr>
  </w:style>
  <w:style w:type="paragraph" w:styleId="List3">
    <w:name w:val="List 3"/>
    <w:basedOn w:val="BodyText"/>
    <w:rsid w:val="00B26FD0"/>
    <w:pPr>
      <w:tabs>
        <w:tab w:val="left" w:pos="1021"/>
      </w:tabs>
      <w:spacing w:before="60" w:after="60"/>
      <w:ind w:left="1020" w:hanging="340"/>
    </w:pPr>
  </w:style>
  <w:style w:type="paragraph" w:styleId="List4">
    <w:name w:val="List 4"/>
    <w:basedOn w:val="BodyText"/>
    <w:rsid w:val="00B26FD0"/>
    <w:pPr>
      <w:tabs>
        <w:tab w:val="left" w:pos="1361"/>
      </w:tabs>
      <w:spacing w:before="60" w:after="60"/>
      <w:ind w:left="1361" w:hanging="340"/>
    </w:pPr>
  </w:style>
  <w:style w:type="paragraph" w:styleId="List5">
    <w:name w:val="List 5"/>
    <w:basedOn w:val="BodyText"/>
    <w:rsid w:val="00B26FD0"/>
    <w:pPr>
      <w:tabs>
        <w:tab w:val="left" w:pos="1701"/>
      </w:tabs>
      <w:spacing w:before="60" w:after="60"/>
      <w:ind w:left="1701" w:hanging="340"/>
    </w:pPr>
  </w:style>
  <w:style w:type="paragraph" w:styleId="ListBullet3">
    <w:name w:val="List Bullet 3"/>
    <w:basedOn w:val="List3"/>
    <w:rsid w:val="00B26FD0"/>
    <w:pPr>
      <w:numPr>
        <w:numId w:val="15"/>
      </w:numPr>
      <w:tabs>
        <w:tab w:val="clear" w:pos="1021"/>
      </w:tabs>
      <w:ind w:left="1037" w:hanging="357"/>
    </w:pPr>
  </w:style>
  <w:style w:type="paragraph" w:styleId="ListBullet4">
    <w:name w:val="List Bullet 4"/>
    <w:basedOn w:val="List4"/>
    <w:rsid w:val="00B26FD0"/>
    <w:pPr>
      <w:numPr>
        <w:numId w:val="3"/>
      </w:numPr>
    </w:pPr>
  </w:style>
  <w:style w:type="paragraph" w:styleId="ListBullet5">
    <w:name w:val="List Bullet 5"/>
    <w:basedOn w:val="List5"/>
    <w:rsid w:val="00B26FD0"/>
    <w:pPr>
      <w:numPr>
        <w:numId w:val="4"/>
      </w:numPr>
    </w:pPr>
  </w:style>
  <w:style w:type="paragraph" w:styleId="ListContinue2">
    <w:name w:val="List Continue 2"/>
    <w:basedOn w:val="List2"/>
    <w:rsid w:val="00B26FD0"/>
    <w:pPr>
      <w:ind w:firstLine="0"/>
    </w:pPr>
  </w:style>
  <w:style w:type="paragraph" w:styleId="ListContinue3">
    <w:name w:val="List Continue 3"/>
    <w:basedOn w:val="List3"/>
    <w:rsid w:val="00B26FD0"/>
    <w:pPr>
      <w:ind w:left="1021" w:firstLine="0"/>
    </w:pPr>
  </w:style>
  <w:style w:type="paragraph" w:styleId="ListContinue4">
    <w:name w:val="List Continue 4"/>
    <w:basedOn w:val="List4"/>
    <w:rsid w:val="00B26FD0"/>
    <w:pPr>
      <w:ind w:firstLine="0"/>
    </w:pPr>
  </w:style>
  <w:style w:type="paragraph" w:styleId="ListContinue5">
    <w:name w:val="List Continue 5"/>
    <w:basedOn w:val="List5"/>
    <w:rsid w:val="00B26FD0"/>
    <w:pPr>
      <w:ind w:firstLine="0"/>
    </w:pPr>
  </w:style>
  <w:style w:type="paragraph" w:styleId="ListNumber3">
    <w:name w:val="List Number 3"/>
    <w:basedOn w:val="List3"/>
    <w:rsid w:val="00B26FD0"/>
    <w:pPr>
      <w:numPr>
        <w:numId w:val="5"/>
      </w:numPr>
    </w:pPr>
  </w:style>
  <w:style w:type="paragraph" w:styleId="ListNumber4">
    <w:name w:val="List Number 4"/>
    <w:basedOn w:val="List4"/>
    <w:rsid w:val="00B26FD0"/>
    <w:pPr>
      <w:numPr>
        <w:numId w:val="6"/>
      </w:numPr>
    </w:pPr>
  </w:style>
  <w:style w:type="paragraph" w:styleId="ListNumber5">
    <w:name w:val="List Number 5"/>
    <w:basedOn w:val="List5"/>
    <w:rsid w:val="00B26FD0"/>
    <w:pPr>
      <w:numPr>
        <w:numId w:val="7"/>
      </w:numPr>
    </w:pPr>
  </w:style>
  <w:style w:type="paragraph" w:styleId="BlockText">
    <w:name w:val="Block Text"/>
    <w:basedOn w:val="Normal"/>
    <w:rsid w:val="00B26FD0"/>
    <w:pPr>
      <w:spacing w:after="120"/>
      <w:ind w:left="1440" w:right="1440"/>
    </w:pPr>
  </w:style>
  <w:style w:type="character" w:customStyle="1" w:styleId="Subscript">
    <w:name w:val="Subscript"/>
    <w:basedOn w:val="DefaultParagraphFont"/>
    <w:rsid w:val="00B26FD0"/>
    <w:rPr>
      <w:sz w:val="16"/>
      <w:vertAlign w:val="subscript"/>
    </w:rPr>
  </w:style>
  <w:style w:type="character" w:customStyle="1" w:styleId="Superscript">
    <w:name w:val="Superscript"/>
    <w:basedOn w:val="DefaultParagraphFont"/>
    <w:rsid w:val="00B26FD0"/>
    <w:rPr>
      <w:sz w:val="16"/>
      <w:vertAlign w:val="superscript"/>
    </w:rPr>
  </w:style>
  <w:style w:type="character" w:customStyle="1" w:styleId="Symbols">
    <w:name w:val="Symbols"/>
    <w:basedOn w:val="DefaultParagraphFont"/>
    <w:rsid w:val="00B26FD0"/>
    <w:rPr>
      <w:rFonts w:ascii="Symbol" w:hAnsi="Symbol"/>
    </w:rPr>
  </w:style>
  <w:style w:type="character" w:customStyle="1" w:styleId="MenuOptions">
    <w:name w:val="Menu Options"/>
    <w:basedOn w:val="DefaultParagraphFont"/>
    <w:rsid w:val="00B26FD0"/>
    <w:rPr>
      <w:rFonts w:ascii="Arial Narrow" w:hAnsi="Arial Narrow"/>
      <w:smallCaps/>
    </w:rPr>
  </w:style>
  <w:style w:type="character" w:customStyle="1" w:styleId="Buttons">
    <w:name w:val="Buttons"/>
    <w:basedOn w:val="DefaultParagraphFont"/>
    <w:rsid w:val="00B26FD0"/>
    <w:rPr>
      <w:b/>
    </w:rPr>
  </w:style>
  <w:style w:type="character" w:customStyle="1" w:styleId="Underlined">
    <w:name w:val="Underlined"/>
    <w:basedOn w:val="DefaultParagraphFont"/>
    <w:rsid w:val="00B26FD0"/>
    <w:rPr>
      <w:u w:val="single"/>
    </w:rPr>
  </w:style>
  <w:style w:type="paragraph" w:customStyle="1" w:styleId="TableBodyTextRight">
    <w:name w:val="Table Body Text Right"/>
    <w:basedOn w:val="TableBodyText"/>
    <w:rsid w:val="00B26FD0"/>
    <w:pPr>
      <w:widowControl w:val="0"/>
      <w:autoSpaceDE w:val="0"/>
      <w:autoSpaceDN w:val="0"/>
      <w:adjustRightInd w:val="0"/>
      <w:jc w:val="right"/>
    </w:pPr>
    <w:rPr>
      <w:rFonts w:cs="Arial"/>
      <w:szCs w:val="18"/>
    </w:rPr>
  </w:style>
  <w:style w:type="paragraph" w:customStyle="1" w:styleId="CopyrightText">
    <w:name w:val="Copyright Text"/>
    <w:basedOn w:val="BodyText"/>
    <w:rsid w:val="00B26FD0"/>
    <w:rPr>
      <w:sz w:val="18"/>
    </w:rPr>
  </w:style>
  <w:style w:type="paragraph" w:customStyle="1" w:styleId="BodySmallRight">
    <w:name w:val="Body Small Right"/>
    <w:basedOn w:val="BodyTextRight"/>
    <w:rsid w:val="00B26FD0"/>
    <w:rPr>
      <w:sz w:val="18"/>
      <w:szCs w:val="18"/>
    </w:rPr>
  </w:style>
  <w:style w:type="paragraph" w:customStyle="1" w:styleId="MarginEdition">
    <w:name w:val="Margin Edition"/>
    <w:basedOn w:val="MarginNote"/>
    <w:rsid w:val="00B26FD0"/>
    <w:pPr>
      <w:spacing w:before="0" w:after="0"/>
    </w:pPr>
    <w:rPr>
      <w:rFonts w:ascii="Times New Roman" w:hAnsi="Times New Roman"/>
      <w:color w:val="999999"/>
    </w:rPr>
  </w:style>
  <w:style w:type="paragraph" w:customStyle="1" w:styleId="Spacer">
    <w:name w:val="Spacer"/>
    <w:basedOn w:val="Normal"/>
    <w:rsid w:val="00B26FD0"/>
    <w:rPr>
      <w:sz w:val="2"/>
      <w:szCs w:val="2"/>
    </w:rPr>
  </w:style>
  <w:style w:type="character" w:customStyle="1" w:styleId="Small">
    <w:name w:val="Small"/>
    <w:basedOn w:val="DefaultParagraphFont"/>
    <w:rsid w:val="00B26FD0"/>
    <w:rPr>
      <w:sz w:val="16"/>
    </w:rPr>
  </w:style>
  <w:style w:type="paragraph" w:customStyle="1" w:styleId="WideTable">
    <w:name w:val="Wide Table"/>
    <w:basedOn w:val="Normal"/>
    <w:rsid w:val="00B26FD0"/>
    <w:pPr>
      <w:ind w:left="-1418"/>
    </w:pPr>
    <w:rPr>
      <w:sz w:val="2"/>
      <w:szCs w:val="2"/>
    </w:rPr>
  </w:style>
  <w:style w:type="character" w:styleId="PageNumber">
    <w:name w:val="page number"/>
    <w:basedOn w:val="DefaultParagraphFont"/>
    <w:rsid w:val="00B26FD0"/>
  </w:style>
  <w:style w:type="paragraph" w:styleId="Quote">
    <w:name w:val="Quote"/>
    <w:basedOn w:val="Heading1"/>
    <w:link w:val="QuoteChar"/>
    <w:qFormat/>
    <w:rsid w:val="00B26FD0"/>
    <w:rPr>
      <w:b w:val="0"/>
      <w:sz w:val="72"/>
      <w:szCs w:val="72"/>
      <w:lang w:val="en-NZ"/>
    </w:rPr>
  </w:style>
  <w:style w:type="character" w:customStyle="1" w:styleId="QuoteChar">
    <w:name w:val="Quote Char"/>
    <w:basedOn w:val="DefaultParagraphFont"/>
    <w:link w:val="Quote"/>
    <w:rsid w:val="00B26F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6FD0"/>
    <w:pPr>
      <w:pageBreakBefore/>
    </w:pPr>
  </w:style>
  <w:style w:type="paragraph" w:customStyle="1" w:styleId="Border">
    <w:name w:val="Border"/>
    <w:basedOn w:val="Normal"/>
    <w:qFormat/>
    <w:rsid w:val="00B26F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6FD0"/>
    <w:rPr>
      <w:b/>
      <w:bCs/>
      <w:i/>
      <w:iCs/>
      <w:color w:val="auto"/>
    </w:rPr>
  </w:style>
  <w:style w:type="paragraph" w:styleId="IntenseQuote">
    <w:name w:val="Intense Quote"/>
    <w:basedOn w:val="Normal"/>
    <w:next w:val="Normal"/>
    <w:link w:val="IntenseQuoteChar"/>
    <w:uiPriority w:val="30"/>
    <w:qFormat/>
    <w:rsid w:val="00B26F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6FD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26FD0"/>
    <w:rPr>
      <w:smallCaps/>
      <w:color w:val="auto"/>
      <w:u w:val="single"/>
    </w:rPr>
  </w:style>
  <w:style w:type="character" w:styleId="IntenseReference">
    <w:name w:val="Intense Reference"/>
    <w:basedOn w:val="DefaultParagraphFont"/>
    <w:uiPriority w:val="32"/>
    <w:qFormat/>
    <w:rsid w:val="00B26FD0"/>
    <w:rPr>
      <w:b/>
      <w:bCs/>
      <w:smallCaps/>
      <w:color w:val="auto"/>
      <w:spacing w:val="5"/>
      <w:u w:val="single"/>
    </w:rPr>
  </w:style>
  <w:style w:type="paragraph" w:customStyle="1" w:styleId="2ColumnHeading">
    <w:name w:val="2Column Heading"/>
    <w:basedOn w:val="BodyText"/>
    <w:qFormat/>
    <w:rsid w:val="00B26FD0"/>
    <w:pPr>
      <w:spacing w:after="60"/>
      <w:ind w:left="-2268"/>
    </w:pPr>
    <w:rPr>
      <w:b/>
    </w:rPr>
  </w:style>
  <w:style w:type="paragraph" w:customStyle="1" w:styleId="Heading1TOC">
    <w:name w:val="Heading1 TOC"/>
    <w:basedOn w:val="Normal"/>
    <w:qFormat/>
    <w:rsid w:val="00B26FD0"/>
    <w:pPr>
      <w:spacing w:before="240" w:after="120"/>
    </w:pPr>
    <w:rPr>
      <w:rFonts w:ascii="Times New Roman" w:hAnsi="Times New Roman"/>
      <w:b/>
      <w:sz w:val="32"/>
    </w:rPr>
  </w:style>
  <w:style w:type="paragraph" w:customStyle="1" w:styleId="Heading2TOC">
    <w:name w:val="Heading2 TOC"/>
    <w:basedOn w:val="Normal"/>
    <w:qFormat/>
    <w:rsid w:val="00B26FD0"/>
    <w:pPr>
      <w:spacing w:before="240" w:after="60"/>
    </w:pPr>
    <w:rPr>
      <w:rFonts w:ascii="Times New Roman" w:hAnsi="Times New Roman"/>
      <w:b/>
      <w:sz w:val="28"/>
    </w:rPr>
  </w:style>
  <w:style w:type="character" w:customStyle="1" w:styleId="Underline">
    <w:name w:val="Underline"/>
    <w:basedOn w:val="DefaultParagraphFont"/>
    <w:qFormat/>
    <w:rsid w:val="00B26FD0"/>
    <w:rPr>
      <w:u w:val="single"/>
    </w:rPr>
  </w:style>
  <w:style w:type="paragraph" w:styleId="BalloonText">
    <w:name w:val="Balloon Text"/>
    <w:basedOn w:val="Normal"/>
    <w:link w:val="BalloonTextChar"/>
    <w:rsid w:val="00B26FD0"/>
    <w:rPr>
      <w:rFonts w:ascii="Tahoma" w:hAnsi="Tahoma" w:cs="Tahoma"/>
      <w:sz w:val="16"/>
      <w:szCs w:val="16"/>
    </w:rPr>
  </w:style>
  <w:style w:type="character" w:customStyle="1" w:styleId="BalloonTextChar">
    <w:name w:val="Balloon Text Char"/>
    <w:basedOn w:val="DefaultParagraphFont"/>
    <w:link w:val="BalloonText"/>
    <w:rsid w:val="00B26FD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26F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6FD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1015</Words>
  <Characters>6442</Characters>
  <Application>Microsoft Office Word</Application>
  <DocSecurity>0</DocSecurity>
  <Lines>234</Lines>
  <Paragraphs>127</Paragraphs>
  <ScaleCrop>false</ScaleCrop>
  <Company>Author-it Software Corporation Ltd.</Company>
  <LinksUpToDate>false</LinksUpToDate>
  <CharactersWithSpaces>7397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FNSPRT401A Administer an intestate estate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2012-05-26T16:30:00Z</dcterms:created>
  <dcterms:modified xsi:type="dcterms:W3CDTF">2012-05-26T16:30:00Z</dcterms:modified>
</cp:coreProperties>
</file>