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90C85" w:rsidP="00290C85">
      <w:pPr>
        <w:pStyle w:val="Title"/>
      </w:pPr>
      <w:r>
        <w:fldChar w:fldCharType="begin"/>
      </w:r>
      <w:r>
        <w:instrText xml:space="preserve"> TITLE   \* MERGEFORMAT </w:instrText>
      </w:r>
      <w:r>
        <w:fldChar w:fldCharType="separate"/>
      </w:r>
      <w:r>
        <w:t>FNSPRT301A Establish entitlements to an intestate estate</w:t>
      </w:r>
      <w:r>
        <w:fldChar w:fldCharType="end"/>
      </w:r>
    </w:p>
    <w:p w:rsidR="00290C85" w:rsidP="00290C85">
      <w:pPr>
        <w:pStyle w:val="Version"/>
        <w:sectPr w:rsidSect="001B0F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B0F73" w:rsidP="001B0F73">
      <w:pPr>
        <w:pStyle w:val="SuperHeading"/>
      </w:pPr>
      <w:r w:rsidRPr="001B0F73">
        <w:t>FNSPRT301A Establish entitlements to an intestate estate</w:t>
      </w:r>
    </w:p>
    <w:p w:rsidR="00000000" w:rsidRPr="001B0F73" w:rsidP="001B0F73">
      <w:pPr>
        <w:pStyle w:val="SuperHeading"/>
      </w:pPr>
    </w:p>
    <w:p w:rsidR="00000000" w:rsidRPr="001B0F73" w:rsidP="001B0F73">
      <w:pPr>
        <w:pStyle w:val="Heading1"/>
      </w:pPr>
      <w:bookmarkStart w:id="1" w:name="O_80259"/>
      <w:bookmarkEnd w:id="1"/>
      <w:r w:rsidRPr="001B0F73">
        <w:t>Modification History</w:t>
      </w:r>
    </w:p>
    <w:p w:rsidR="00000000" w:rsidRPr="001B0F73" w:rsidP="001B0F73">
      <w:pPr>
        <w:pStyle w:val="BodyText"/>
      </w:pPr>
      <w:r w:rsidRPr="001B0F73">
        <w:t>Not applicable.</w:t>
      </w:r>
    </w:p>
    <w:p w:rsidR="00000000" w:rsidRPr="001B0F73" w:rsidP="001B0F73">
      <w:pPr>
        <w:pStyle w:val="AllowPageBreak"/>
      </w:pPr>
    </w:p>
    <w:p w:rsidR="00000000" w:rsidRPr="001B0F73" w:rsidP="001B0F73">
      <w:pPr>
        <w:pStyle w:val="Heading1"/>
      </w:pPr>
      <w:bookmarkStart w:id="2" w:name="O_80260"/>
      <w:bookmarkEnd w:id="2"/>
      <w:r w:rsidRPr="001B0F73">
        <w:t>Unit Descriptor</w:t>
      </w:r>
    </w:p>
    <w:tbl>
      <w:tblPr>
        <w:tblW w:w="0" w:type="auto"/>
        <w:tblLayout w:type="fixed"/>
        <w:tblCellMar>
          <w:left w:w="62" w:type="dxa"/>
          <w:right w:w="62" w:type="dxa"/>
        </w:tblCellMar>
        <w:tblLook w:val="0000"/>
      </w:tblPr>
      <w:tblGrid>
        <w:gridCol w:w="2636"/>
        <w:gridCol w:w="5886"/>
      </w:tblGrid>
      <w:tr w:rsidTr="00290C85">
        <w:tblPrEx>
          <w:tblW w:w="0" w:type="auto"/>
          <w:tblLayout w:type="fixed"/>
          <w:tblCellMar>
            <w:left w:w="62" w:type="dxa"/>
            <w:right w:w="62" w:type="dxa"/>
          </w:tblCellMar>
          <w:tblLook w:val="0000"/>
        </w:tblPrEx>
        <w:tc>
          <w:tcPr>
            <w:tcW w:w="26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Unit descriptor</w:t>
            </w:r>
          </w:p>
        </w:tc>
        <w:tc>
          <w:tcPr>
            <w:tcW w:w="5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BodyText"/>
            </w:pPr>
            <w:r w:rsidRPr="001B0F73">
              <w:t>This unit describes the performance outcomes, skills and knowledge required to determine entitle</w:t>
            </w:r>
            <w:r w:rsidRPr="001B0F73">
              <w:t>ment to an intestate estate, including intestate succession, establish the identity of the next of kin and prove family entitlements.</w:t>
            </w:r>
          </w:p>
          <w:p w:rsidR="00000000" w:rsidRPr="001B0F73" w:rsidP="001B0F73">
            <w:pPr>
              <w:pStyle w:val="BodyText"/>
            </w:pPr>
          </w:p>
          <w:p w:rsidR="00000000" w:rsidRPr="001B0F73" w:rsidP="001B0F73">
            <w:pPr>
              <w:pStyle w:val="BodyText"/>
            </w:pPr>
            <w:r w:rsidRPr="001B0F73">
              <w:t>No licensing, legislative, regulatory or certification requirements apply to this unit at the time of endorsement.</w:t>
            </w:r>
          </w:p>
        </w:tc>
      </w:tr>
    </w:tbl>
    <w:p w:rsidR="00000000" w:rsidRPr="001B0F73" w:rsidP="001B0F73">
      <w:pPr>
        <w:pStyle w:val="BodyText"/>
      </w:pPr>
    </w:p>
    <w:p w:rsidR="00000000" w:rsidRPr="001B0F73" w:rsidP="001B0F73">
      <w:pPr>
        <w:pStyle w:val="AllowPageBreak"/>
      </w:pPr>
    </w:p>
    <w:p w:rsidR="00000000" w:rsidRPr="001B0F73" w:rsidP="001B0F73">
      <w:pPr>
        <w:pStyle w:val="Heading1"/>
      </w:pPr>
      <w:bookmarkStart w:id="3" w:name="O_80261"/>
      <w:bookmarkEnd w:id="3"/>
      <w:r w:rsidRPr="001B0F73">
        <w:t>Application of the Unit</w:t>
      </w:r>
    </w:p>
    <w:tbl>
      <w:tblPr>
        <w:tblW w:w="0" w:type="auto"/>
        <w:tblLayout w:type="fixed"/>
        <w:tblCellMar>
          <w:left w:w="62" w:type="dxa"/>
          <w:right w:w="62" w:type="dxa"/>
        </w:tblCellMar>
        <w:tblLook w:val="0000"/>
      </w:tblPr>
      <w:tblGrid>
        <w:gridCol w:w="2723"/>
        <w:gridCol w:w="5799"/>
      </w:tblGrid>
      <w:tr w:rsidTr="00290C85">
        <w:tblPrEx>
          <w:tblW w:w="0" w:type="auto"/>
          <w:tblLayout w:type="fixed"/>
          <w:tblCellMar>
            <w:left w:w="62" w:type="dxa"/>
            <w:right w:w="62" w:type="dxa"/>
          </w:tblCellMar>
          <w:tblLook w:val="0000"/>
        </w:tblPrEx>
        <w:trPr>
          <w:tblHeader/>
        </w:trPr>
        <w:tc>
          <w:tcPr>
            <w:tcW w:w="27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Application of the unit</w:t>
            </w:r>
          </w:p>
        </w:tc>
        <w:tc>
          <w:tcPr>
            <w:tcW w:w="57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BodyText"/>
            </w:pPr>
            <w:r w:rsidRPr="001B0F73">
              <w:t>This unit applies to a range of personal trustee functions.</w:t>
            </w:r>
          </w:p>
        </w:tc>
      </w:tr>
    </w:tbl>
    <w:p w:rsidR="00000000" w:rsidRPr="001B0F73" w:rsidP="001B0F73">
      <w:pPr>
        <w:pStyle w:val="BodyText"/>
      </w:pPr>
    </w:p>
    <w:p w:rsidR="00000000" w:rsidRPr="001B0F73" w:rsidP="001B0F73">
      <w:pPr>
        <w:pStyle w:val="AllowPageBreak"/>
      </w:pPr>
    </w:p>
    <w:p w:rsidR="00000000" w:rsidRPr="001B0F73" w:rsidP="001B0F73">
      <w:pPr>
        <w:pStyle w:val="Heading1"/>
      </w:pPr>
      <w:bookmarkStart w:id="4" w:name="O_80262"/>
      <w:bookmarkEnd w:id="4"/>
      <w:r w:rsidRPr="001B0F73">
        <w:t>Licensing/Regulatory Information</w:t>
      </w:r>
    </w:p>
    <w:p w:rsidR="00000000" w:rsidRPr="001B0F73" w:rsidP="001B0F73">
      <w:pPr>
        <w:pStyle w:val="BodyText"/>
      </w:pPr>
      <w:r w:rsidRPr="001B0F73">
        <w:t>Not applicable.</w:t>
      </w:r>
    </w:p>
    <w:p w:rsidR="00000000" w:rsidRPr="001B0F73" w:rsidP="001B0F73">
      <w:pPr>
        <w:pStyle w:val="AllowPageBreak"/>
      </w:pPr>
    </w:p>
    <w:p w:rsidR="00000000" w:rsidRPr="001B0F73" w:rsidP="001B0F73">
      <w:pPr>
        <w:pStyle w:val="Heading1"/>
      </w:pPr>
      <w:bookmarkStart w:id="5" w:name="O_80264"/>
      <w:bookmarkEnd w:id="5"/>
      <w:r w:rsidRPr="001B0F73">
        <w:t>Pre-Requisites</w:t>
      </w:r>
    </w:p>
    <w:tbl>
      <w:tblPr>
        <w:tblW w:w="0" w:type="auto"/>
        <w:tblLayout w:type="fixed"/>
        <w:tblCellMar>
          <w:left w:w="62" w:type="dxa"/>
          <w:right w:w="62" w:type="dxa"/>
        </w:tblCellMar>
        <w:tblLook w:val="0000"/>
      </w:tblPr>
      <w:tblGrid>
        <w:gridCol w:w="2745"/>
        <w:gridCol w:w="1301"/>
        <w:gridCol w:w="4476"/>
      </w:tblGrid>
      <w:tr w:rsidTr="00290C85">
        <w:tblPrEx>
          <w:tblW w:w="0" w:type="auto"/>
          <w:tblLayout w:type="fixed"/>
          <w:tblCellMar>
            <w:left w:w="62" w:type="dxa"/>
            <w:right w:w="62" w:type="dxa"/>
          </w:tblCellMar>
          <w:tblLook w:val="0000"/>
        </w:tblPrEx>
        <w:trPr>
          <w:tblHeader/>
        </w:trPr>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Prerequisite units</w:t>
            </w:r>
          </w:p>
        </w:tc>
        <w:tc>
          <w:tcPr>
            <w:tcW w:w="577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p>
        </w:tc>
      </w:tr>
      <w:tr w:rsidTr="00290C8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p>
        </w:tc>
      </w:tr>
      <w:tr w:rsidTr="00290C85">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BodyText"/>
            </w:pPr>
          </w:p>
        </w:tc>
      </w:tr>
    </w:tbl>
    <w:p w:rsidR="00000000" w:rsidRPr="001B0F73" w:rsidP="001B0F73">
      <w:pPr>
        <w:pStyle w:val="BodyText"/>
      </w:pPr>
    </w:p>
    <w:p w:rsidR="00000000" w:rsidRPr="001B0F73" w:rsidP="001B0F73">
      <w:pPr>
        <w:pStyle w:val="AllowPageBreak"/>
      </w:pPr>
    </w:p>
    <w:p w:rsidR="00000000" w:rsidRPr="001B0F73" w:rsidP="001B0F73">
      <w:pPr>
        <w:pStyle w:val="Heading1"/>
      </w:pPr>
      <w:bookmarkStart w:id="6" w:name="O_80263"/>
      <w:bookmarkEnd w:id="6"/>
      <w:r w:rsidRPr="001B0F73">
        <w:t>Employability Skills Information</w:t>
      </w:r>
    </w:p>
    <w:tbl>
      <w:tblPr>
        <w:tblW w:w="0" w:type="auto"/>
        <w:tblLayout w:type="fixed"/>
        <w:tblCellMar>
          <w:left w:w="62" w:type="dxa"/>
          <w:right w:w="62" w:type="dxa"/>
        </w:tblCellMar>
        <w:tblLook w:val="0000"/>
      </w:tblPr>
      <w:tblGrid>
        <w:gridCol w:w="2762"/>
        <w:gridCol w:w="5760"/>
      </w:tblGrid>
      <w:tr w:rsidTr="00290C85">
        <w:tblPrEx>
          <w:tblW w:w="0" w:type="auto"/>
          <w:tblLayout w:type="fixed"/>
          <w:tblCellMar>
            <w:left w:w="62" w:type="dxa"/>
            <w:right w:w="62" w:type="dxa"/>
          </w:tblCellMar>
          <w:tblLook w:val="0000"/>
        </w:tblPrEx>
        <w:trPr>
          <w:tblHeader/>
        </w:trPr>
        <w:tc>
          <w:tcPr>
            <w:tcW w:w="2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Employability skills</w:t>
            </w:r>
          </w:p>
        </w:tc>
        <w:tc>
          <w:tcPr>
            <w:tcW w:w="5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BodyText"/>
            </w:pPr>
            <w:r w:rsidRPr="001B0F73">
              <w:t>This unit contains employability skills.</w:t>
            </w:r>
          </w:p>
        </w:tc>
      </w:tr>
    </w:tbl>
    <w:p w:rsidR="00000000" w:rsidRPr="001B0F73" w:rsidP="001B0F73">
      <w:pPr>
        <w:pStyle w:val="BodyText"/>
      </w:pPr>
    </w:p>
    <w:p w:rsidR="00000000" w:rsidRPr="001B0F73" w:rsidP="001B0F73">
      <w:pPr>
        <w:pStyle w:val="AllowPageBreak"/>
      </w:pPr>
    </w:p>
    <w:p w:rsidR="00000000" w:rsidRPr="001B0F73" w:rsidP="001B0F73">
      <w:pPr>
        <w:pStyle w:val="Heading1"/>
      </w:pPr>
      <w:bookmarkStart w:id="7" w:name="O_80265"/>
      <w:bookmarkEnd w:id="7"/>
      <w:r w:rsidRPr="001B0F73">
        <w:t>Elements and Performance Criteria Pre-Content</w:t>
      </w:r>
    </w:p>
    <w:tbl>
      <w:tblPr>
        <w:tblW w:w="0" w:type="auto"/>
        <w:tblLayout w:type="fixed"/>
        <w:tblCellMar>
          <w:left w:w="62" w:type="dxa"/>
          <w:right w:w="62" w:type="dxa"/>
        </w:tblCellMar>
        <w:tblLook w:val="0000"/>
      </w:tblPr>
      <w:tblGrid>
        <w:gridCol w:w="2564"/>
        <w:gridCol w:w="5958"/>
      </w:tblGrid>
      <w:tr w:rsidTr="00290C8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BodyText"/>
            </w:pPr>
            <w:r w:rsidRPr="001B0F73">
              <w:t>Performance crit</w:t>
            </w:r>
            <w:r w:rsidRPr="001B0F73">
              <w:t>eria describe the performance needed to demonstrate achievement of the element. Where bold italicised text is used, further information is detailed in the required skills and knowledge section and the range statement. Assessment of performance is to be con</w:t>
            </w:r>
            <w:r w:rsidRPr="001B0F73">
              <w:t>sistent with the evidence guide.</w:t>
            </w:r>
          </w:p>
        </w:tc>
      </w:tr>
    </w:tbl>
    <w:p w:rsidR="00000000" w:rsidRPr="001B0F73" w:rsidP="001B0F73">
      <w:pPr>
        <w:pStyle w:val="BodyText"/>
      </w:pPr>
    </w:p>
    <w:p w:rsidR="00000000" w:rsidRPr="001B0F73" w:rsidP="001B0F73">
      <w:pPr>
        <w:pStyle w:val="AllowPageBreak"/>
      </w:pPr>
    </w:p>
    <w:p w:rsidR="00000000" w:rsidRPr="001B0F73" w:rsidP="001B0F73">
      <w:pPr>
        <w:pStyle w:val="Heading1"/>
      </w:pPr>
      <w:bookmarkStart w:id="8" w:name="O_80266"/>
      <w:bookmarkEnd w:id="8"/>
      <w:r w:rsidRPr="001B0F73">
        <w:t>Elements and Performance Criteria</w:t>
      </w:r>
    </w:p>
    <w:tbl>
      <w:tblPr>
        <w:tblW w:w="0" w:type="auto"/>
        <w:tblLayout w:type="fixed"/>
        <w:tblCellMar>
          <w:left w:w="62" w:type="dxa"/>
          <w:right w:w="62" w:type="dxa"/>
        </w:tblCellMar>
        <w:tblLook w:val="0000"/>
      </w:tblPr>
      <w:tblGrid>
        <w:gridCol w:w="2564"/>
        <w:gridCol w:w="5958"/>
      </w:tblGrid>
      <w:tr w:rsidTr="00290C85">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BodyText"/>
            </w:pPr>
            <w:r w:rsidRPr="001B0F73">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PERFORMANCE CRITERIA</w:t>
            </w:r>
          </w:p>
        </w:tc>
      </w:tr>
      <w:tr w:rsidTr="00290C8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List"/>
              <w:rPr>
                <w:lang w:val="en-NZ"/>
              </w:rPr>
            </w:pPr>
            <w:r w:rsidRPr="001B0F73">
              <w:t>1.</w:t>
            </w:r>
            <w:r w:rsidRPr="001B0F73">
              <w:tab/>
              <w:t>Search for will</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List2"/>
            </w:pPr>
            <w:r w:rsidRPr="001B0F73">
              <w:t>1.1.</w:t>
            </w:r>
            <w:r w:rsidRPr="001B0F73">
              <w:tab/>
              <w:t>Investigations are conducted to confirm that the deceased died intestate</w:t>
            </w:r>
          </w:p>
          <w:p w:rsidR="00000000" w:rsidP="001B0F73">
            <w:pPr>
              <w:pStyle w:val="List2"/>
              <w:rPr>
                <w:lang w:val="en-NZ"/>
              </w:rPr>
            </w:pPr>
            <w:r w:rsidRPr="001B0F73">
              <w:t>1.2.</w:t>
            </w:r>
            <w:r w:rsidRPr="001B0F73">
              <w:tab/>
            </w:r>
            <w:r w:rsidRPr="001B0F73">
              <w:t>Relevant affidavits are obtained to support application for administration</w:t>
            </w:r>
          </w:p>
        </w:tc>
      </w:tr>
      <w:tr w:rsidTr="00290C85">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List"/>
              <w:rPr>
                <w:lang w:val="en-NZ"/>
              </w:rPr>
            </w:pPr>
            <w:r w:rsidRPr="001B0F73">
              <w:t>2.</w:t>
            </w:r>
            <w:r w:rsidRPr="001B0F73">
              <w:tab/>
              <w:t>Determine intestate succession</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List2"/>
            </w:pPr>
            <w:r w:rsidRPr="001B0F73">
              <w:t>2.1.</w:t>
            </w:r>
            <w:r w:rsidRPr="001B0F73">
              <w:tab/>
            </w:r>
            <w:r w:rsidRPr="001B0F73">
              <w:rPr>
                <w:rStyle w:val="BoldandItalics"/>
              </w:rPr>
              <w:t>Genealogical research</w:t>
            </w:r>
            <w:r w:rsidRPr="001B0F73">
              <w:t xml:space="preserve"> is undertaken pertaining to the estate and an accurate family tree is established and confirmed</w:t>
            </w:r>
          </w:p>
          <w:p w:rsidR="00000000" w:rsidRPr="001B0F73" w:rsidP="001B0F73">
            <w:pPr>
              <w:pStyle w:val="List2"/>
            </w:pPr>
            <w:r w:rsidRPr="001B0F73">
              <w:t>2.2.</w:t>
            </w:r>
            <w:r w:rsidRPr="001B0F73">
              <w:tab/>
              <w:t>The identity and r</w:t>
            </w:r>
            <w:r w:rsidRPr="001B0F73">
              <w:t>ights of the next of kin are analysed and confirmed with documentary evidence for verification obtained</w:t>
            </w:r>
          </w:p>
          <w:p w:rsidR="00000000" w:rsidRPr="001B0F73" w:rsidP="001B0F73">
            <w:pPr>
              <w:pStyle w:val="List2"/>
            </w:pPr>
            <w:r w:rsidRPr="001B0F73">
              <w:t>2.3.</w:t>
            </w:r>
            <w:r w:rsidRPr="001B0F73">
              <w:tab/>
              <w:t>Beneficiaries are traced, located and their identity established</w:t>
            </w:r>
          </w:p>
          <w:p w:rsidR="00000000" w:rsidRPr="001B0F73" w:rsidP="001B0F73">
            <w:pPr>
              <w:pStyle w:val="List2"/>
            </w:pPr>
            <w:r w:rsidRPr="001B0F73">
              <w:t>2.4.</w:t>
            </w:r>
            <w:r w:rsidRPr="001B0F73">
              <w:tab/>
              <w:t>Schedule of beneficiaries and their entitlements is prepared and approved.</w:t>
            </w:r>
          </w:p>
        </w:tc>
      </w:tr>
    </w:tbl>
    <w:p w:rsidR="00000000" w:rsidRPr="001B0F73" w:rsidP="001B0F73">
      <w:pPr>
        <w:pStyle w:val="BodyText"/>
      </w:pPr>
    </w:p>
    <w:p w:rsidR="00000000" w:rsidRPr="001B0F73" w:rsidP="001B0F73">
      <w:pPr>
        <w:pStyle w:val="AllowPageBreak"/>
      </w:pPr>
    </w:p>
    <w:p w:rsidR="00000000" w:rsidRPr="001B0F73" w:rsidP="001B0F73">
      <w:pPr>
        <w:pStyle w:val="Heading1"/>
      </w:pPr>
      <w:bookmarkStart w:id="9" w:name="O_80267"/>
      <w:bookmarkEnd w:id="9"/>
      <w:r w:rsidRPr="001B0F73">
        <w:t>Required Skills and Knowledge</w:t>
      </w:r>
    </w:p>
    <w:tbl>
      <w:tblPr>
        <w:tblW w:w="0" w:type="auto"/>
        <w:tblLayout w:type="fixed"/>
        <w:tblCellMar>
          <w:left w:w="62" w:type="dxa"/>
          <w:right w:w="62" w:type="dxa"/>
        </w:tblCellMar>
        <w:tblLook w:val="0000"/>
      </w:tblPr>
      <w:tblGrid>
        <w:gridCol w:w="8522"/>
      </w:tblGrid>
      <w:tr w:rsidTr="00290C85">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REQUIRED SKILLS AND KNOWLEDGE</w:t>
            </w:r>
          </w:p>
        </w:tc>
      </w:tr>
      <w:tr w:rsidTr="00290C85">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t>This section describes the skills and knowledge required for this unit.</w:t>
            </w:r>
          </w:p>
        </w:tc>
      </w:tr>
      <w:tr w:rsidTr="00290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Required skills</w:t>
            </w:r>
          </w:p>
        </w:tc>
      </w:tr>
      <w:tr w:rsidTr="00290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ListBullet"/>
            </w:pPr>
            <w:r w:rsidRPr="001B0F73">
              <w:t>communication skills to:</w:t>
            </w:r>
          </w:p>
          <w:p w:rsidR="00000000" w:rsidRPr="001B0F73" w:rsidP="001B0F73">
            <w:pPr>
              <w:pStyle w:val="ListBullet2"/>
            </w:pPr>
            <w:r w:rsidRPr="001B0F73">
              <w:t>determine and confirm work requirements, using questioning and active listening as required</w:t>
            </w:r>
          </w:p>
          <w:p w:rsidR="00000000" w:rsidRPr="001B0F73" w:rsidP="001B0F73">
            <w:pPr>
              <w:pStyle w:val="ListBullet2"/>
            </w:pPr>
            <w:r w:rsidRPr="001B0F73">
              <w:t>telephone contact with clients and others</w:t>
            </w:r>
          </w:p>
          <w:p w:rsidR="00000000" w:rsidRPr="001B0F73" w:rsidP="001B0F73">
            <w:pPr>
              <w:pStyle w:val="ListBullet2"/>
            </w:pPr>
            <w:r w:rsidRPr="001B0F73">
              <w:t>liaise with others, share information, listen and understand</w:t>
            </w:r>
          </w:p>
          <w:p w:rsidR="00000000" w:rsidRPr="001B0F73" w:rsidP="001B0F73">
            <w:pPr>
              <w:pStyle w:val="ListBullet2"/>
            </w:pPr>
            <w:r w:rsidRPr="001B0F73">
              <w:t>use language and concepts appropriate to cultural differences</w:t>
            </w:r>
          </w:p>
          <w:p w:rsidR="00000000" w:rsidRPr="001B0F73" w:rsidP="001B0F73">
            <w:pPr>
              <w:pStyle w:val="ListBullet"/>
            </w:pPr>
            <w:r w:rsidRPr="001B0F73">
              <w:t>research and analysis skills for accessing, interpreting and managing information</w:t>
            </w:r>
          </w:p>
          <w:p w:rsidR="00000000" w:rsidRPr="001B0F73" w:rsidP="001B0F73">
            <w:pPr>
              <w:pStyle w:val="ListBullet"/>
            </w:pPr>
            <w:r w:rsidRPr="001B0F73">
              <w:t>IT skills for accessing and using appropriate databases and using search engines for internet information</w:t>
            </w:r>
          </w:p>
          <w:p w:rsidR="00000000" w:rsidRPr="001B0F73" w:rsidP="001B0F73">
            <w:pPr>
              <w:pStyle w:val="ListBullet"/>
            </w:pPr>
            <w:r w:rsidRPr="001B0F73">
              <w:t>literacy skills to:</w:t>
            </w:r>
          </w:p>
          <w:p w:rsidR="00000000" w:rsidRPr="001B0F73" w:rsidP="001B0F73">
            <w:pPr>
              <w:pStyle w:val="ListBullet2"/>
            </w:pPr>
            <w:r w:rsidRPr="001B0F73">
              <w:t>read and interpret documentation from a varie</w:t>
            </w:r>
            <w:r w:rsidRPr="001B0F73">
              <w:t>ty of sources</w:t>
            </w:r>
          </w:p>
          <w:p w:rsidR="00000000" w:rsidRPr="001B0F73" w:rsidP="001B0F73">
            <w:pPr>
              <w:pStyle w:val="ListBullet2"/>
            </w:pPr>
            <w:r w:rsidRPr="001B0F73">
              <w:t>prepare research documentation and entitlement schedules</w:t>
            </w:r>
          </w:p>
          <w:p w:rsidR="00000000" w:rsidRPr="001B0F73" w:rsidP="001B0F73">
            <w:pPr>
              <w:pStyle w:val="ListBullet2"/>
            </w:pPr>
            <w:r w:rsidRPr="001B0F73">
              <w:t>record, consolidate and file information</w:t>
            </w:r>
          </w:p>
          <w:p w:rsidR="00000000" w:rsidP="001B0F73">
            <w:pPr>
              <w:pStyle w:val="ListBullet"/>
              <w:rPr>
                <w:lang w:val="en-NZ"/>
              </w:rPr>
            </w:pPr>
            <w:r w:rsidRPr="001B0F73">
              <w:t>administrative and organisational skills, including the ability to plan and sequence work</w:t>
            </w:r>
          </w:p>
        </w:tc>
      </w:tr>
      <w:tr w:rsidTr="00290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Required knowledge</w:t>
            </w:r>
          </w:p>
        </w:tc>
      </w:tr>
      <w:tr w:rsidTr="00290C85">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ListBullet"/>
            </w:pPr>
            <w:r w:rsidRPr="001B0F73">
              <w:t>relevant State and Territory legislation and regulations relating to:</w:t>
            </w:r>
          </w:p>
          <w:p w:rsidR="00000000" w:rsidRPr="001B0F73" w:rsidP="001B0F73">
            <w:pPr>
              <w:pStyle w:val="ListBullet2"/>
            </w:pPr>
            <w:r w:rsidRPr="001B0F73">
              <w:t>the Administration and Probate Act</w:t>
            </w:r>
          </w:p>
          <w:p w:rsidR="00000000" w:rsidRPr="001B0F73" w:rsidP="001B0F73">
            <w:pPr>
              <w:pStyle w:val="ListBullet2"/>
            </w:pPr>
            <w:r w:rsidRPr="001B0F73">
              <w:t xml:space="preserve">the law of intestate succession </w:t>
            </w:r>
          </w:p>
          <w:p w:rsidR="00000000" w:rsidRPr="001B0F73" w:rsidP="001B0F73">
            <w:pPr>
              <w:pStyle w:val="ListBullet2"/>
            </w:pPr>
            <w:r w:rsidRPr="001B0F73">
              <w:t>other related legislation</w:t>
            </w:r>
          </w:p>
          <w:p w:rsidR="00000000" w:rsidRPr="001B0F73" w:rsidP="001B0F73">
            <w:pPr>
              <w:pStyle w:val="ListBullet"/>
            </w:pPr>
            <w:r w:rsidRPr="001B0F73">
              <w:t>the roles, responsibilities and powers of the personal trust officer including:</w:t>
            </w:r>
          </w:p>
          <w:p w:rsidR="00000000" w:rsidRPr="001B0F73" w:rsidP="001B0F73">
            <w:pPr>
              <w:pStyle w:val="ListBullet2"/>
            </w:pPr>
            <w:r w:rsidRPr="001B0F73">
              <w:t>organisational expectations</w:t>
            </w:r>
          </w:p>
          <w:p w:rsidR="00000000" w:rsidRPr="001B0F73" w:rsidP="001B0F73">
            <w:pPr>
              <w:pStyle w:val="ListBullet2"/>
            </w:pPr>
            <w:r w:rsidRPr="001B0F73">
              <w:t>limitation of personal authority</w:t>
            </w:r>
          </w:p>
          <w:p w:rsidR="00000000" w:rsidRPr="001B0F73" w:rsidP="001B0F73">
            <w:pPr>
              <w:pStyle w:val="ListBullet"/>
            </w:pPr>
            <w:r w:rsidRPr="001B0F73">
              <w:t>the professional code of conduct in the personal trustee industry including:</w:t>
            </w:r>
          </w:p>
          <w:p w:rsidR="00000000" w:rsidRPr="001B0F73" w:rsidP="001B0F73">
            <w:pPr>
              <w:pStyle w:val="ListBullet2"/>
            </w:pPr>
            <w:r w:rsidRPr="001B0F73">
              <w:t>ethics</w:t>
            </w:r>
          </w:p>
          <w:p w:rsidR="00000000" w:rsidRPr="001B0F73" w:rsidP="001B0F73">
            <w:pPr>
              <w:pStyle w:val="ListBullet2"/>
            </w:pPr>
            <w:r w:rsidRPr="001B0F73">
              <w:t>integrity</w:t>
            </w:r>
          </w:p>
          <w:p w:rsidR="00000000" w:rsidRPr="001B0F73" w:rsidP="001B0F73">
            <w:pPr>
              <w:pStyle w:val="ListBullet2"/>
            </w:pPr>
            <w:r w:rsidRPr="001B0F73">
              <w:t>professionalism</w:t>
            </w:r>
          </w:p>
          <w:p w:rsidR="00000000" w:rsidRPr="001B0F73" w:rsidP="001B0F73">
            <w:pPr>
              <w:pStyle w:val="ListBullet2"/>
            </w:pPr>
            <w:r w:rsidRPr="001B0F73">
              <w:t>confidentiality</w:t>
            </w:r>
          </w:p>
          <w:p w:rsidR="00000000" w:rsidRPr="001B0F73" w:rsidP="001B0F73">
            <w:pPr>
              <w:pStyle w:val="ListBullet"/>
            </w:pPr>
            <w:r w:rsidRPr="001B0F73">
              <w:t>techniques for liaising with key organisational personnel with exp</w:t>
            </w:r>
            <w:r w:rsidRPr="001B0F73">
              <w:t>ertise in specialised areas relating to the personal trustee industry</w:t>
            </w:r>
          </w:p>
          <w:p w:rsidR="00000000" w:rsidRPr="001B0F73" w:rsidP="001B0F73">
            <w:pPr>
              <w:pStyle w:val="ListBullet"/>
            </w:pPr>
            <w:r w:rsidRPr="001B0F73">
              <w:t>relevant organisation policies and procedures</w:t>
            </w:r>
          </w:p>
        </w:tc>
      </w:tr>
    </w:tbl>
    <w:p w:rsidR="00000000" w:rsidRPr="001B0F73" w:rsidP="001B0F73">
      <w:pPr>
        <w:pStyle w:val="BodyText"/>
      </w:pPr>
    </w:p>
    <w:p w:rsidR="00000000" w:rsidRPr="001B0F73" w:rsidP="001B0F73">
      <w:pPr>
        <w:pStyle w:val="AllowPageBreak"/>
      </w:pPr>
    </w:p>
    <w:p w:rsidR="00000000" w:rsidRPr="001B0F73" w:rsidP="001B0F73">
      <w:pPr>
        <w:pStyle w:val="Heading1"/>
      </w:pPr>
      <w:bookmarkStart w:id="10" w:name="O_80268"/>
      <w:bookmarkEnd w:id="10"/>
      <w:r w:rsidRPr="001B0F73">
        <w:t>Evidence Guide</w:t>
      </w:r>
    </w:p>
    <w:tbl>
      <w:tblPr>
        <w:tblW w:w="9570" w:type="dxa"/>
        <w:tblLayout w:type="fixed"/>
        <w:tblCellMar>
          <w:left w:w="62" w:type="dxa"/>
          <w:right w:w="62" w:type="dxa"/>
        </w:tblCellMar>
        <w:tblLook w:val="0000"/>
      </w:tblPr>
      <w:tblGrid>
        <w:gridCol w:w="2808"/>
        <w:gridCol w:w="6762"/>
      </w:tblGrid>
      <w:tr w:rsidTr="00290C8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EVIDENCE GUIDE</w:t>
            </w:r>
          </w:p>
        </w:tc>
      </w:tr>
      <w:tr w:rsidTr="00290C8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t>The Evidence Guide provides advice on assessment and must be read in conjunction with the performance criteria, required skills and knowledge, range statement and the Assessment Guidelines for the Training Package.</w:t>
            </w:r>
          </w:p>
        </w:tc>
      </w:tr>
      <w:tr w:rsidTr="00290C8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Overview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p>
        </w:tc>
      </w:tr>
      <w:tr w:rsidTr="00290C8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Critical aspects for assessment and evidence required to demonstrate competency in this unit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BodyText"/>
            </w:pPr>
            <w:r w:rsidRPr="001B0F73">
              <w:t>Evidence of the ability to:</w:t>
            </w:r>
          </w:p>
          <w:p w:rsidR="00000000" w:rsidRPr="001B0F73" w:rsidP="001B0F73">
            <w:pPr>
              <w:pStyle w:val="ListBullet"/>
            </w:pPr>
            <w:r w:rsidRPr="001B0F73">
              <w:t>interpret and apply intestate legislation and regulations</w:t>
            </w:r>
          </w:p>
          <w:p w:rsidR="00000000" w:rsidRPr="001B0F73" w:rsidP="001B0F73">
            <w:pPr>
              <w:pStyle w:val="ListBullet"/>
            </w:pPr>
            <w:r w:rsidRPr="001B0F73">
              <w:t>follow the professional code of conduct in the personal trustee industry</w:t>
            </w:r>
          </w:p>
          <w:p w:rsidR="00000000" w:rsidP="001B0F73">
            <w:pPr>
              <w:pStyle w:val="ListBullet"/>
              <w:rPr>
                <w:lang w:val="en-NZ"/>
              </w:rPr>
            </w:pPr>
            <w:r w:rsidRPr="001B0F73">
              <w:t>det</w:t>
            </w:r>
            <w:r w:rsidRPr="001B0F73">
              <w:t>ermine and contact external specialists and resources relevant to the personal trustee industry.</w:t>
            </w:r>
          </w:p>
        </w:tc>
      </w:tr>
      <w:tr w:rsidTr="00290C8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Context of and specific resources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BodyText"/>
            </w:pPr>
            <w:r w:rsidRPr="001B0F73">
              <w:t>Assessment must ensure:</w:t>
            </w:r>
          </w:p>
          <w:p w:rsidR="00000000" w:rsidRPr="001B0F73" w:rsidP="001B0F73">
            <w:pPr>
              <w:pStyle w:val="ListBullet"/>
            </w:pPr>
            <w:r w:rsidRPr="001B0F73">
              <w:t>competency is demonstrated in the context of the financial services work environment</w:t>
            </w:r>
            <w:r w:rsidRPr="001B0F73">
              <w:t xml:space="preserve"> and conditions specified in the range statement either in a relevant workplace or a closely simulated work environment</w:t>
            </w:r>
          </w:p>
          <w:p w:rsidR="00000000" w:rsidRPr="001B0F73" w:rsidP="001B0F73">
            <w:pPr>
              <w:pStyle w:val="ListBullet"/>
            </w:pPr>
            <w:r w:rsidRPr="001B0F73">
              <w:t>access to and the use of a range of common office equipment, technology, software and consumables</w:t>
            </w:r>
          </w:p>
          <w:p w:rsidR="00000000" w:rsidP="001B0F73">
            <w:pPr>
              <w:pStyle w:val="ListBullet"/>
              <w:rPr>
                <w:lang w:val="en-NZ"/>
              </w:rPr>
            </w:pPr>
            <w:r w:rsidRPr="001B0F73">
              <w:t>access to the internet for searches.</w:t>
            </w:r>
          </w:p>
        </w:tc>
      </w:tr>
      <w:tr w:rsidTr="00290C8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Method of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BodyText"/>
            </w:pPr>
            <w:r w:rsidRPr="001B0F73">
              <w:t>A range of assessment methods should be used to assess practical skills and knowledge. The following examples, in combination, are appropriate for this unit:</w:t>
            </w:r>
          </w:p>
          <w:p w:rsidR="00000000" w:rsidRPr="001B0F73" w:rsidP="001B0F73">
            <w:pPr>
              <w:pStyle w:val="ListBullet"/>
            </w:pPr>
            <w:r w:rsidRPr="001B0F73">
              <w:t>evaluating an integrated activity which combines the elements of competency for the unit or a cluster of related units of competency</w:t>
            </w:r>
          </w:p>
          <w:p w:rsidR="00000000" w:rsidRPr="001B0F73" w:rsidP="001B0F73">
            <w:pPr>
              <w:pStyle w:val="ListBullet"/>
            </w:pPr>
            <w:r w:rsidRPr="001B0F73">
              <w:t>verbal or written questioning on underpinning knowledge and skills</w:t>
            </w:r>
          </w:p>
          <w:p w:rsidR="00000000" w:rsidRPr="001B0F73" w:rsidP="001B0F73">
            <w:pPr>
              <w:pStyle w:val="ListBullet"/>
            </w:pPr>
            <w:r w:rsidRPr="001B0F73">
              <w:t>evaluating samples of work</w:t>
            </w:r>
          </w:p>
          <w:p w:rsidR="00000000" w:rsidP="001B0F73">
            <w:pPr>
              <w:pStyle w:val="ListBullet"/>
              <w:rPr>
                <w:lang w:val="en-NZ"/>
              </w:rPr>
            </w:pPr>
            <w:r w:rsidRPr="001B0F73">
              <w:t>accessing and validating thir</w:t>
            </w:r>
            <w:r w:rsidRPr="001B0F73">
              <w:t>d party reports.</w:t>
            </w:r>
          </w:p>
        </w:tc>
      </w:tr>
      <w:tr w:rsidTr="00290C85">
        <w:tblPrEx>
          <w:tblW w:w="9570" w:type="dxa"/>
          <w:tblLayout w:type="fixed"/>
          <w:tblCellMar>
            <w:left w:w="62" w:type="dxa"/>
            <w:right w:w="62" w:type="dxa"/>
          </w:tblCellMar>
          <w:tblLook w:val="0000"/>
        </w:tblPrEx>
        <w:tc>
          <w:tcPr>
            <w:tcW w:w="28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Guidance information for assessment</w:t>
            </w:r>
          </w:p>
        </w:tc>
        <w:tc>
          <w:tcPr>
            <w:tcW w:w="67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BodyText"/>
            </w:pPr>
          </w:p>
        </w:tc>
      </w:tr>
    </w:tbl>
    <w:p w:rsidR="00000000" w:rsidRPr="001B0F73" w:rsidP="001B0F73">
      <w:pPr>
        <w:pStyle w:val="BodyText"/>
      </w:pPr>
    </w:p>
    <w:p w:rsidR="00000000" w:rsidRPr="001B0F73" w:rsidP="001B0F73">
      <w:pPr>
        <w:pStyle w:val="AllowPageBreak"/>
      </w:pPr>
    </w:p>
    <w:p w:rsidR="00000000" w:rsidRPr="001B0F73" w:rsidP="001B0F73">
      <w:pPr>
        <w:pStyle w:val="Heading1"/>
      </w:pPr>
      <w:bookmarkStart w:id="11" w:name="O_80269"/>
      <w:bookmarkEnd w:id="11"/>
      <w:r w:rsidRPr="001B0F73">
        <w:t>Range Statement</w:t>
      </w:r>
    </w:p>
    <w:tbl>
      <w:tblPr>
        <w:tblW w:w="0" w:type="auto"/>
        <w:tblLayout w:type="fixed"/>
        <w:tblCellMar>
          <w:left w:w="62" w:type="dxa"/>
          <w:right w:w="62" w:type="dxa"/>
        </w:tblCellMar>
        <w:tblLook w:val="0000"/>
      </w:tblPr>
      <w:tblGrid>
        <w:gridCol w:w="2506"/>
        <w:gridCol w:w="6016"/>
      </w:tblGrid>
      <w:tr w:rsidTr="00290C85">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RANGE STATEMENT</w:t>
            </w:r>
          </w:p>
        </w:tc>
      </w:tr>
      <w:tr w:rsidTr="00290C85">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t xml:space="preserve">The range statement relates to the unit of competency as a whole. It allows for different work environments and situations that may affect </w:t>
            </w:r>
            <w:r w:rsidRPr="001B0F73">
              <w:t>performance. Bold italicised wording, if used in the performance criteria, is detailed below. Essential operating conditions that may be present with training and assessment (depending on the work situation, needs of the candidate, accessibility of the ite</w:t>
            </w:r>
            <w:r w:rsidRPr="001B0F73">
              <w:t>m, and local industry and regional contexts) may also be included.</w:t>
            </w:r>
          </w:p>
        </w:tc>
      </w:tr>
      <w:tr w:rsidTr="00290C85">
        <w:tblPrEx>
          <w:tblW w:w="0" w:type="auto"/>
          <w:tblLayout w:type="fixed"/>
          <w:tblCellMar>
            <w:left w:w="62" w:type="dxa"/>
            <w:right w:w="62" w:type="dxa"/>
          </w:tblCellMar>
          <w:tblLook w:val="0000"/>
        </w:tblPrEx>
        <w:tc>
          <w:tcPr>
            <w:tcW w:w="25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BoldandItalics"/>
              </w:rPr>
              <w:t>Genealogical research</w:t>
            </w:r>
            <w:r w:rsidRPr="001B0F73">
              <w:t xml:space="preserve"> may include:</w:t>
            </w:r>
          </w:p>
        </w:tc>
        <w:tc>
          <w:tcPr>
            <w:tcW w:w="60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ListBullet"/>
            </w:pPr>
            <w:r w:rsidRPr="001B0F73">
              <w:t>searches of:</w:t>
            </w:r>
          </w:p>
          <w:p w:rsidR="00000000" w:rsidRPr="001B0F73" w:rsidP="001B0F73">
            <w:pPr>
              <w:pStyle w:val="ListBullet2"/>
            </w:pPr>
            <w:r w:rsidRPr="001B0F73">
              <w:t>birth</w:t>
            </w:r>
          </w:p>
          <w:p w:rsidR="00000000" w:rsidRPr="001B0F73" w:rsidP="001B0F73">
            <w:pPr>
              <w:pStyle w:val="ListBullet2"/>
            </w:pPr>
            <w:r w:rsidRPr="001B0F73">
              <w:t>marriage</w:t>
            </w:r>
          </w:p>
          <w:p w:rsidR="00000000" w:rsidRPr="001B0F73" w:rsidP="001B0F73">
            <w:pPr>
              <w:pStyle w:val="ListBullet2"/>
            </w:pPr>
            <w:r w:rsidRPr="001B0F73">
              <w:t>death</w:t>
            </w:r>
          </w:p>
          <w:p w:rsidR="00000000" w:rsidRPr="001B0F73" w:rsidP="001B0F73">
            <w:pPr>
              <w:pStyle w:val="ListBullet2"/>
            </w:pPr>
            <w:r w:rsidRPr="001B0F73">
              <w:t>other matters of lineage.</w:t>
            </w:r>
          </w:p>
        </w:tc>
      </w:tr>
    </w:tbl>
    <w:p w:rsidR="00290C85" w:rsidP="001B0F73">
      <w:pPr>
        <w:pStyle w:val="BodyText"/>
      </w:pPr>
    </w:p>
    <w:p w:rsidR="00290C85" w:rsidP="001B0F73">
      <w:pPr>
        <w:pStyle w:val="BodyText"/>
      </w:pPr>
    </w:p>
    <w:p w:rsidR="00000000" w:rsidRPr="001B0F73" w:rsidP="001B0F73">
      <w:pPr>
        <w:pStyle w:val="Heading1"/>
      </w:pPr>
      <w:bookmarkStart w:id="12" w:name="O_80270"/>
      <w:bookmarkEnd w:id="12"/>
      <w:r w:rsidRPr="001B0F73">
        <w:t>Unit Sector(s)</w:t>
      </w:r>
    </w:p>
    <w:tbl>
      <w:tblPr>
        <w:tblW w:w="0" w:type="auto"/>
        <w:tblLayout w:type="fixed"/>
        <w:tblCellMar>
          <w:left w:w="62" w:type="dxa"/>
          <w:right w:w="62" w:type="dxa"/>
        </w:tblCellMar>
        <w:tblLook w:val="0000"/>
      </w:tblPr>
      <w:tblGrid>
        <w:gridCol w:w="2598"/>
        <w:gridCol w:w="5924"/>
      </w:tblGrid>
      <w:tr w:rsidTr="00290C85">
        <w:tblPrEx>
          <w:tblW w:w="0" w:type="auto"/>
          <w:tblLayout w:type="fixed"/>
          <w:tblCellMar>
            <w:left w:w="62" w:type="dxa"/>
            <w:right w:w="62" w:type="dxa"/>
          </w:tblCellMar>
          <w:tblLook w:val="0000"/>
        </w:tblPrEx>
        <w:trPr>
          <w:tblHeader/>
        </w:trPr>
        <w:tc>
          <w:tcPr>
            <w:tcW w:w="25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Unit sector</w:t>
            </w:r>
          </w:p>
        </w:tc>
        <w:tc>
          <w:tcPr>
            <w:tcW w:w="59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BodyText"/>
            </w:pPr>
            <w:r w:rsidRPr="001B0F73">
              <w:t>Personal trustee</w:t>
            </w:r>
          </w:p>
        </w:tc>
      </w:tr>
    </w:tbl>
    <w:p w:rsidR="00000000" w:rsidRPr="001B0F73" w:rsidP="001B0F73">
      <w:pPr>
        <w:pStyle w:val="BodyText"/>
      </w:pPr>
    </w:p>
    <w:p w:rsidR="00000000" w:rsidRPr="001B0F73" w:rsidP="001B0F73">
      <w:pPr>
        <w:pStyle w:val="AllowPageBreak"/>
      </w:pPr>
    </w:p>
    <w:p w:rsidR="00000000" w:rsidRPr="001B0F73" w:rsidP="001B0F73">
      <w:pPr>
        <w:pStyle w:val="Heading1"/>
      </w:pPr>
      <w:bookmarkStart w:id="13" w:name="O_156611"/>
      <w:bookmarkEnd w:id="13"/>
      <w:r w:rsidRPr="001B0F73">
        <w:t>Competency field</w:t>
      </w:r>
    </w:p>
    <w:tbl>
      <w:tblPr>
        <w:tblW w:w="0" w:type="auto"/>
        <w:tblLayout w:type="fixed"/>
        <w:tblCellMar>
          <w:left w:w="62" w:type="dxa"/>
          <w:right w:w="62" w:type="dxa"/>
        </w:tblCellMar>
        <w:tblLook w:val="0000"/>
      </w:tblPr>
      <w:tblGrid>
        <w:gridCol w:w="2754"/>
        <w:gridCol w:w="5768"/>
      </w:tblGrid>
      <w:tr w:rsidTr="00290C85">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Competency field</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BodyText"/>
            </w:pPr>
          </w:p>
        </w:tc>
      </w:tr>
    </w:tbl>
    <w:p w:rsidR="00000000" w:rsidRPr="001B0F73" w:rsidP="001B0F73">
      <w:pPr>
        <w:pStyle w:val="BodyText"/>
      </w:pPr>
    </w:p>
    <w:p w:rsidR="00000000" w:rsidRPr="001B0F73" w:rsidP="001B0F73">
      <w:pPr>
        <w:pStyle w:val="AllowPageBreak"/>
      </w:pPr>
    </w:p>
    <w:p w:rsidR="00000000" w:rsidRPr="001B0F73" w:rsidP="001B0F73">
      <w:pPr>
        <w:pStyle w:val="Heading1"/>
      </w:pPr>
      <w:bookmarkStart w:id="14" w:name="O_156610"/>
      <w:bookmarkEnd w:id="14"/>
      <w:r w:rsidRPr="001B0F73">
        <w:t>Co-requisite units</w:t>
      </w:r>
    </w:p>
    <w:tbl>
      <w:tblPr>
        <w:tblW w:w="0" w:type="auto"/>
        <w:tblLayout w:type="fixed"/>
        <w:tblCellMar>
          <w:left w:w="62" w:type="dxa"/>
          <w:right w:w="62" w:type="dxa"/>
        </w:tblCellMar>
        <w:tblLook w:val="0000"/>
      </w:tblPr>
      <w:tblGrid>
        <w:gridCol w:w="2629"/>
        <w:gridCol w:w="1324"/>
        <w:gridCol w:w="4569"/>
      </w:tblGrid>
      <w:tr w:rsidTr="00290C85">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r w:rsidRPr="001B0F73">
              <w:rPr>
                <w:rStyle w:val="SpecialBold"/>
              </w:rPr>
              <w:t>Co-requisite units</w:t>
            </w: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B0F73">
            <w:pPr>
              <w:pStyle w:val="BodyText"/>
              <w:rPr>
                <w:lang w:val="en-NZ"/>
              </w:rPr>
            </w:pPr>
          </w:p>
        </w:tc>
      </w:tr>
      <w:tr w:rsidTr="00290C85">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B0F73" w:rsidP="001B0F73">
            <w:pPr>
              <w:pStyle w:val="BodyText"/>
            </w:pPr>
          </w:p>
        </w:tc>
      </w:tr>
    </w:tbl>
    <w:p w:rsidR="00000000" w:rsidRPr="001B0F73" w:rsidP="001B0F73">
      <w:pPr>
        <w:pStyle w:val="BodyText"/>
      </w:pPr>
    </w:p>
    <w:p w:rsidR="00000000" w:rsidRPr="001B0F73" w:rsidP="001B0F73"/>
    <w:sectPr w:rsidSect="001B0F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C85" w:rsidP="00290C8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85" w:rsidP="001B0F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290C85" w:rsidP="001B0F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90C85" w:rsidP="001B0F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90C85" w:rsidP="00290C8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B0F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0C85" w:rsidP="001B0F73">
    <w:pPr>
      <w:pStyle w:val="Header"/>
      <w:framePr w:wrap="around"/>
    </w:pPr>
    <w:r>
      <w:fldChar w:fldCharType="begin"/>
    </w:r>
    <w:r>
      <w:instrText xml:space="preserve"> TITLE   \* MERGEFORMAT </w:instrText>
    </w:r>
    <w:r>
      <w:fldChar w:fldCharType="separate"/>
    </w:r>
    <w:r>
      <w:t>FNSPRT301A Establish entitlements to an intestate estate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90C85" w:rsidP="001B0F7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26C4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41451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3448F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B0F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B0F73"/>
    <w:pPr>
      <w:spacing w:before="360" w:after="60"/>
      <w:outlineLvl w:val="0"/>
    </w:pPr>
    <w:rPr>
      <w:sz w:val="32"/>
    </w:rPr>
  </w:style>
  <w:style w:type="paragraph" w:styleId="Heading2">
    <w:name w:val="heading 2"/>
    <w:basedOn w:val="HeadingBase"/>
    <w:next w:val="BodyText"/>
    <w:link w:val="Heading2Char"/>
    <w:qFormat/>
    <w:rsid w:val="001B0F73"/>
    <w:pPr>
      <w:keepLines/>
      <w:spacing w:before="240" w:after="120"/>
      <w:outlineLvl w:val="1"/>
    </w:pPr>
    <w:rPr>
      <w:sz w:val="28"/>
      <w:szCs w:val="40"/>
    </w:rPr>
  </w:style>
  <w:style w:type="paragraph" w:styleId="Heading3">
    <w:name w:val="heading 3"/>
    <w:basedOn w:val="HeadingBase"/>
    <w:next w:val="BodyText"/>
    <w:link w:val="Heading3Char"/>
    <w:qFormat/>
    <w:rsid w:val="001B0F73"/>
    <w:pPr>
      <w:spacing w:before="180" w:after="120"/>
      <w:outlineLvl w:val="2"/>
    </w:pPr>
    <w:rPr>
      <w:spacing w:val="-10"/>
      <w:kern w:val="32"/>
    </w:rPr>
  </w:style>
  <w:style w:type="paragraph" w:styleId="Heading4">
    <w:name w:val="heading 4"/>
    <w:basedOn w:val="HeadingBase"/>
    <w:next w:val="BodyText"/>
    <w:link w:val="Heading4Char"/>
    <w:qFormat/>
    <w:rsid w:val="001B0F73"/>
    <w:pPr>
      <w:spacing w:before="160" w:after="120"/>
      <w:outlineLvl w:val="3"/>
    </w:pPr>
    <w:rPr>
      <w:sz w:val="22"/>
    </w:rPr>
  </w:style>
  <w:style w:type="paragraph" w:styleId="Heading5">
    <w:name w:val="heading 5"/>
    <w:basedOn w:val="HeadingBase"/>
    <w:next w:val="Normal"/>
    <w:link w:val="Heading5Char"/>
    <w:qFormat/>
    <w:rsid w:val="001B0F73"/>
    <w:pPr>
      <w:spacing w:before="80"/>
      <w:outlineLvl w:val="4"/>
    </w:pPr>
    <w:rPr>
      <w:color w:val="918585"/>
      <w:sz w:val="20"/>
    </w:rPr>
  </w:style>
  <w:style w:type="paragraph" w:styleId="Heading6">
    <w:name w:val="heading 6"/>
    <w:basedOn w:val="HeadingBase"/>
    <w:next w:val="Normal"/>
    <w:link w:val="Heading6Char"/>
    <w:qFormat/>
    <w:rsid w:val="001B0F73"/>
    <w:pPr>
      <w:spacing w:before="60"/>
      <w:outlineLvl w:val="5"/>
    </w:pPr>
    <w:rPr>
      <w:color w:val="918585"/>
      <w:sz w:val="20"/>
    </w:rPr>
  </w:style>
  <w:style w:type="paragraph" w:styleId="Heading7">
    <w:name w:val="heading 7"/>
    <w:basedOn w:val="Normal"/>
    <w:next w:val="Normal"/>
    <w:link w:val="Heading7Char"/>
    <w:qFormat/>
    <w:rsid w:val="001B0F73"/>
    <w:pPr>
      <w:ind w:left="720"/>
      <w:outlineLvl w:val="6"/>
    </w:pPr>
    <w:rPr>
      <w:i/>
    </w:rPr>
  </w:style>
  <w:style w:type="paragraph" w:styleId="Heading8">
    <w:name w:val="heading 8"/>
    <w:basedOn w:val="Normal"/>
    <w:next w:val="Normal"/>
    <w:link w:val="Heading8Char"/>
    <w:qFormat/>
    <w:rsid w:val="001B0F73"/>
    <w:pPr>
      <w:ind w:left="720"/>
      <w:outlineLvl w:val="7"/>
    </w:pPr>
    <w:rPr>
      <w:i/>
    </w:rPr>
  </w:style>
  <w:style w:type="paragraph" w:styleId="Heading9">
    <w:name w:val="heading 9"/>
    <w:basedOn w:val="Normal"/>
    <w:next w:val="Normal"/>
    <w:link w:val="Heading9Char"/>
    <w:qFormat/>
    <w:rsid w:val="001B0F73"/>
    <w:pPr>
      <w:ind w:left="720"/>
      <w:outlineLvl w:val="8"/>
    </w:pPr>
    <w:rPr>
      <w:i/>
    </w:rPr>
  </w:style>
  <w:style w:type="character" w:default="1" w:styleId="DefaultParagraphFont">
    <w:name w:val="Default Paragraph Font"/>
    <w:uiPriority w:val="1"/>
    <w:unhideWhenUsed/>
    <w:rsid w:val="001B0F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B0F73"/>
  </w:style>
  <w:style w:type="character" w:customStyle="1" w:styleId="Heading1Char">
    <w:name w:val="Heading 1 Char"/>
    <w:basedOn w:val="DefaultParagraphFont"/>
    <w:link w:val="Heading1"/>
    <w:rsid w:val="001B0F73"/>
    <w:rPr>
      <w:rFonts w:ascii="Times New Roman" w:eastAsia="Times New Roman" w:hAnsi="Times New Roman" w:cs="Times New Roman"/>
      <w:b/>
      <w:sz w:val="32"/>
      <w:szCs w:val="20"/>
      <w:lang w:eastAsia="en-US"/>
    </w:rPr>
  </w:style>
  <w:style w:type="paragraph" w:styleId="BodyText">
    <w:name w:val="Body Text"/>
    <w:basedOn w:val="Normal"/>
    <w:link w:val="BodyTextChar"/>
    <w:rsid w:val="001B0F7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B0F73"/>
    <w:rPr>
      <w:rFonts w:ascii="Times New Roman" w:eastAsia="Times New Roman" w:hAnsi="Times New Roman" w:cs="Times New Roman"/>
      <w:sz w:val="24"/>
      <w:lang w:val="en-US" w:eastAsia="en-US"/>
    </w:rPr>
  </w:style>
  <w:style w:type="paragraph" w:styleId="Footer">
    <w:name w:val="footer"/>
    <w:basedOn w:val="Normal"/>
    <w:link w:val="FooterChar"/>
    <w:rsid w:val="001B0F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B0F73"/>
    <w:rPr>
      <w:rFonts w:ascii="Times New Roman" w:eastAsia="Times New Roman" w:hAnsi="Times New Roman" w:cs="Times New Roman"/>
      <w:sz w:val="16"/>
      <w:lang w:val="en-US" w:eastAsia="en-US"/>
    </w:rPr>
  </w:style>
  <w:style w:type="paragraph" w:styleId="List">
    <w:name w:val="List"/>
    <w:basedOn w:val="BodyText"/>
    <w:next w:val="BodyText"/>
    <w:rsid w:val="001B0F73"/>
    <w:pPr>
      <w:tabs>
        <w:tab w:val="left" w:pos="340"/>
      </w:tabs>
      <w:spacing w:before="60" w:after="60"/>
      <w:ind w:left="340" w:hanging="340"/>
    </w:pPr>
  </w:style>
  <w:style w:type="paragraph" w:styleId="ListBullet">
    <w:name w:val="List Bullet"/>
    <w:basedOn w:val="List"/>
    <w:rsid w:val="001B0F73"/>
    <w:pPr>
      <w:numPr>
        <w:numId w:val="13"/>
      </w:numPr>
      <w:tabs>
        <w:tab w:val="clear" w:pos="340"/>
      </w:tabs>
      <w:spacing w:before="40" w:after="40"/>
    </w:pPr>
  </w:style>
  <w:style w:type="character" w:customStyle="1" w:styleId="SpecialBold">
    <w:name w:val="Special Bold"/>
    <w:basedOn w:val="DefaultParagraphFont"/>
    <w:rsid w:val="001B0F73"/>
    <w:rPr>
      <w:b/>
      <w:spacing w:val="0"/>
    </w:rPr>
  </w:style>
  <w:style w:type="paragraph" w:styleId="ListBullet2">
    <w:name w:val="List Bullet 2"/>
    <w:basedOn w:val="List2"/>
    <w:rsid w:val="001B0F73"/>
    <w:pPr>
      <w:numPr>
        <w:numId w:val="14"/>
      </w:numPr>
      <w:tabs>
        <w:tab w:val="clear" w:pos="680"/>
      </w:tabs>
    </w:pPr>
  </w:style>
  <w:style w:type="paragraph" w:styleId="Header">
    <w:name w:val="header"/>
    <w:basedOn w:val="Normal"/>
    <w:link w:val="HeaderChar"/>
    <w:rsid w:val="001B0F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B0F7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B0F73"/>
    <w:pPr>
      <w:spacing w:before="240" w:after="120"/>
      <w:outlineLvl w:val="0"/>
    </w:pPr>
    <w:rPr>
      <w:rFonts w:ascii="Times New Roman" w:hAnsi="Times New Roman"/>
      <w:b/>
      <w:sz w:val="28"/>
    </w:rPr>
  </w:style>
  <w:style w:type="paragraph" w:customStyle="1" w:styleId="AllowPageBreak">
    <w:name w:val="AllowPageBreak"/>
    <w:rsid w:val="001B0F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B0F73"/>
    <w:pPr>
      <w:tabs>
        <w:tab w:val="left" w:pos="680"/>
      </w:tabs>
      <w:spacing w:before="60" w:after="60"/>
      <w:ind w:left="680" w:hanging="340"/>
    </w:pPr>
  </w:style>
  <w:style w:type="character" w:customStyle="1" w:styleId="BoldandItalics">
    <w:name w:val="Bold and Italics"/>
    <w:qFormat/>
    <w:rsid w:val="001B0F73"/>
    <w:rPr>
      <w:b/>
      <w:i/>
      <w:u w:val="none"/>
    </w:rPr>
  </w:style>
  <w:style w:type="character" w:customStyle="1" w:styleId="Heading2Char">
    <w:name w:val="Heading 2 Char"/>
    <w:basedOn w:val="DefaultParagraphFont"/>
    <w:link w:val="Heading2"/>
    <w:rsid w:val="001B0F7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B0F7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B0F7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B0F7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B0F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B0F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B0F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B0F73"/>
    <w:rPr>
      <w:rFonts w:ascii="Courier New" w:eastAsia="Times New Roman" w:hAnsi="Courier New" w:cs="Times New Roman"/>
      <w:i/>
      <w:szCs w:val="20"/>
      <w:lang w:val="en-US" w:eastAsia="en-US"/>
    </w:rPr>
  </w:style>
  <w:style w:type="paragraph" w:customStyle="1" w:styleId="HeadingBase">
    <w:name w:val="Heading Base"/>
    <w:rsid w:val="001B0F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B0F73"/>
    <w:pPr>
      <w:tabs>
        <w:tab w:val="right" w:leader="dot" w:pos="9072"/>
      </w:tabs>
      <w:ind w:left="567"/>
    </w:pPr>
    <w:rPr>
      <w:szCs w:val="22"/>
    </w:rPr>
  </w:style>
  <w:style w:type="paragraph" w:customStyle="1" w:styleId="TOCBase">
    <w:name w:val="TOC Base"/>
    <w:rsid w:val="001B0F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B0F73"/>
    <w:pPr>
      <w:tabs>
        <w:tab w:val="right" w:leader="dot" w:pos="9072"/>
      </w:tabs>
      <w:spacing w:before="40" w:after="40"/>
      <w:ind w:left="284"/>
    </w:pPr>
    <w:rPr>
      <w:rFonts w:ascii="Times New Roman" w:hAnsi="Times New Roman"/>
    </w:rPr>
  </w:style>
  <w:style w:type="paragraph" w:styleId="TOC1">
    <w:name w:val="toc 1"/>
    <w:basedOn w:val="TOCBase"/>
    <w:next w:val="Normal"/>
    <w:rsid w:val="001B0F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B0F73"/>
    <w:pPr>
      <w:spacing w:before="5040"/>
      <w:jc w:val="center"/>
    </w:pPr>
    <w:rPr>
      <w:sz w:val="48"/>
      <w:szCs w:val="72"/>
      <w:lang w:val="en-US"/>
    </w:rPr>
  </w:style>
  <w:style w:type="character" w:customStyle="1" w:styleId="TitleChar">
    <w:name w:val="Title Char"/>
    <w:basedOn w:val="DefaultParagraphFont"/>
    <w:link w:val="Title"/>
    <w:rsid w:val="001B0F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B0F73"/>
    <w:pPr>
      <w:tabs>
        <w:tab w:val="left" w:pos="3600"/>
        <w:tab w:val="left" w:pos="3958"/>
      </w:tabs>
    </w:pPr>
  </w:style>
  <w:style w:type="paragraph" w:customStyle="1" w:styleId="Note">
    <w:name w:val="Note"/>
    <w:basedOn w:val="BodyText"/>
    <w:rsid w:val="001B0F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B0F73"/>
    <w:pPr>
      <w:framePr w:wrap="auto" w:hAnchor="text" w:y="6049"/>
    </w:pPr>
    <w:rPr>
      <w:color w:val="000000"/>
      <w:sz w:val="40"/>
    </w:rPr>
  </w:style>
  <w:style w:type="paragraph" w:customStyle="1" w:styleId="TOCTitle">
    <w:name w:val="TOCTitle"/>
    <w:basedOn w:val="Heading1"/>
    <w:rsid w:val="001B0F73"/>
    <w:pPr>
      <w:spacing w:after="240"/>
      <w:jc w:val="center"/>
      <w:outlineLvl w:val="9"/>
    </w:pPr>
    <w:rPr>
      <w:caps/>
    </w:rPr>
  </w:style>
  <w:style w:type="paragraph" w:customStyle="1" w:styleId="Version">
    <w:name w:val="Version"/>
    <w:rsid w:val="001B0F7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B0F73"/>
    <w:pPr>
      <w:keepNext w:val="0"/>
      <w:tabs>
        <w:tab w:val="right" w:pos="4176"/>
      </w:tabs>
      <w:ind w:left="198" w:hanging="198"/>
    </w:pPr>
    <w:rPr>
      <w:rFonts w:ascii="Garamond" w:hAnsi="Garamond"/>
    </w:rPr>
  </w:style>
  <w:style w:type="paragraph" w:styleId="IndexHeading">
    <w:name w:val="index heading"/>
    <w:basedOn w:val="Normal"/>
    <w:next w:val="Index1"/>
    <w:semiHidden/>
    <w:rsid w:val="001B0F73"/>
    <w:pPr>
      <w:spacing w:before="120" w:after="120"/>
    </w:pPr>
    <w:rPr>
      <w:rFonts w:ascii="Arial" w:hAnsi="Arial"/>
      <w:b/>
      <w:color w:val="918585"/>
      <w:sz w:val="24"/>
    </w:rPr>
  </w:style>
  <w:style w:type="paragraph" w:customStyle="1" w:styleId="Chapter">
    <w:name w:val="Chapter"/>
    <w:basedOn w:val="Normal"/>
    <w:rsid w:val="001B0F73"/>
    <w:pPr>
      <w:spacing w:before="240"/>
    </w:pPr>
    <w:rPr>
      <w:rFonts w:ascii="Times New Roman" w:hAnsi="Times New Roman"/>
      <w:smallCaps/>
      <w:spacing w:val="80"/>
      <w:sz w:val="28"/>
    </w:rPr>
  </w:style>
  <w:style w:type="paragraph" w:customStyle="1" w:styleId="InChapter">
    <w:name w:val="InChapter"/>
    <w:basedOn w:val="Heading3"/>
    <w:rsid w:val="001B0F73"/>
    <w:pPr>
      <w:spacing w:after="240"/>
      <w:outlineLvl w:val="9"/>
    </w:pPr>
    <w:rPr>
      <w:noProof/>
    </w:rPr>
  </w:style>
  <w:style w:type="paragraph" w:styleId="Index2">
    <w:name w:val="index 2"/>
    <w:basedOn w:val="Normal"/>
    <w:next w:val="Normal"/>
    <w:semiHidden/>
    <w:rsid w:val="001B0F73"/>
    <w:pPr>
      <w:tabs>
        <w:tab w:val="right" w:pos="4176"/>
      </w:tabs>
      <w:ind w:left="568" w:hanging="284"/>
    </w:pPr>
    <w:rPr>
      <w:rFonts w:ascii="Garamond" w:hAnsi="Garamond"/>
    </w:rPr>
  </w:style>
  <w:style w:type="paragraph" w:customStyle="1" w:styleId="Byline">
    <w:name w:val="Byline"/>
    <w:rsid w:val="001B0F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B0F73"/>
    <w:pPr>
      <w:tabs>
        <w:tab w:val="clear" w:pos="3600"/>
        <w:tab w:val="clear" w:pos="3958"/>
      </w:tabs>
      <w:jc w:val="right"/>
    </w:pPr>
  </w:style>
  <w:style w:type="character" w:styleId="Emphasis">
    <w:name w:val="Emphasis"/>
    <w:basedOn w:val="DefaultParagraphFont"/>
    <w:qFormat/>
    <w:rsid w:val="001B0F73"/>
    <w:rPr>
      <w:i/>
    </w:rPr>
  </w:style>
  <w:style w:type="paragraph" w:styleId="Caption">
    <w:name w:val="caption"/>
    <w:basedOn w:val="BodyText"/>
    <w:next w:val="Normal"/>
    <w:qFormat/>
    <w:rsid w:val="001B0F73"/>
    <w:pPr>
      <w:framePr w:w="2268" w:hSpace="181" w:vSpace="181" w:wrap="around" w:vAnchor="text" w:hAnchor="page" w:x="1135" w:y="285" w:anchorLock="1"/>
    </w:pPr>
    <w:rPr>
      <w:i/>
    </w:rPr>
  </w:style>
  <w:style w:type="paragraph" w:customStyle="1" w:styleId="MiniTOCTitle">
    <w:name w:val="MiniTOCTitle"/>
    <w:basedOn w:val="Heading4"/>
    <w:rsid w:val="001B0F73"/>
    <w:pPr>
      <w:spacing w:before="240"/>
      <w:outlineLvl w:val="9"/>
    </w:pPr>
    <w:rPr>
      <w:noProof/>
      <w:sz w:val="24"/>
    </w:rPr>
  </w:style>
  <w:style w:type="paragraph" w:customStyle="1" w:styleId="MiniTOCItem">
    <w:name w:val="MiniTOCItem"/>
    <w:basedOn w:val="ListBullet"/>
    <w:rsid w:val="001B0F73"/>
    <w:pPr>
      <w:numPr>
        <w:numId w:val="0"/>
      </w:numPr>
      <w:tabs>
        <w:tab w:val="right" w:leader="dot" w:pos="6521"/>
      </w:tabs>
      <w:spacing w:before="0" w:after="0"/>
    </w:pPr>
  </w:style>
  <w:style w:type="paragraph" w:customStyle="1" w:styleId="TOFTitle">
    <w:name w:val="TOFTitle"/>
    <w:basedOn w:val="TOCTitle"/>
    <w:rsid w:val="001B0F73"/>
  </w:style>
  <w:style w:type="paragraph" w:styleId="TableofFigures">
    <w:name w:val="table of figures"/>
    <w:basedOn w:val="Normal"/>
    <w:next w:val="Normal"/>
    <w:semiHidden/>
    <w:rsid w:val="001B0F73"/>
    <w:pPr>
      <w:tabs>
        <w:tab w:val="right" w:leader="dot" w:pos="9072"/>
      </w:tabs>
      <w:ind w:left="970" w:hanging="403"/>
    </w:pPr>
    <w:rPr>
      <w:rFonts w:ascii="Times New Roman" w:hAnsi="Times New Roman"/>
      <w:b/>
    </w:rPr>
  </w:style>
  <w:style w:type="paragraph" w:styleId="ListNumber">
    <w:name w:val="List Number"/>
    <w:basedOn w:val="List"/>
    <w:rsid w:val="001B0F73"/>
    <w:pPr>
      <w:numPr>
        <w:numId w:val="11"/>
      </w:numPr>
    </w:pPr>
  </w:style>
  <w:style w:type="character" w:customStyle="1" w:styleId="WingdingSymbols">
    <w:name w:val="Wingding Symbols"/>
    <w:rsid w:val="001B0F73"/>
    <w:rPr>
      <w:rFonts w:ascii="Wingdings" w:hAnsi="Wingdings"/>
    </w:rPr>
  </w:style>
  <w:style w:type="paragraph" w:customStyle="1" w:styleId="TableHeading">
    <w:name w:val="Table Heading"/>
    <w:basedOn w:val="HeadingBase"/>
    <w:rsid w:val="001B0F73"/>
    <w:pPr>
      <w:keepLines/>
      <w:pBdr>
        <w:bottom w:val="single" w:sz="6" w:space="1" w:color="918585"/>
      </w:pBdr>
      <w:spacing w:before="240"/>
    </w:pPr>
  </w:style>
  <w:style w:type="character" w:customStyle="1" w:styleId="HotSpot">
    <w:name w:val="HotSpot"/>
    <w:rsid w:val="001B0F73"/>
    <w:rPr>
      <w:color w:val="0033CC"/>
      <w:u w:val="none"/>
    </w:rPr>
  </w:style>
  <w:style w:type="paragraph" w:customStyle="1" w:styleId="BodyTextRight">
    <w:name w:val="Body Text Right"/>
    <w:basedOn w:val="BodyText"/>
    <w:rsid w:val="001B0F73"/>
    <w:pPr>
      <w:spacing w:before="0" w:after="0"/>
      <w:jc w:val="right"/>
    </w:pPr>
  </w:style>
  <w:style w:type="paragraph" w:styleId="Index3">
    <w:name w:val="index 3"/>
    <w:basedOn w:val="ListNumber2"/>
    <w:next w:val="Normal"/>
    <w:semiHidden/>
    <w:rsid w:val="001B0F73"/>
    <w:pPr>
      <w:numPr>
        <w:numId w:val="0"/>
      </w:numPr>
      <w:tabs>
        <w:tab w:val="right" w:leader="dot" w:pos="4176"/>
      </w:tabs>
    </w:pPr>
  </w:style>
  <w:style w:type="paragraph" w:styleId="ListNumber2">
    <w:name w:val="List Number 2"/>
    <w:basedOn w:val="List2"/>
    <w:rsid w:val="001B0F73"/>
    <w:pPr>
      <w:numPr>
        <w:numId w:val="10"/>
      </w:numPr>
      <w:tabs>
        <w:tab w:val="clear" w:pos="1060"/>
      </w:tabs>
    </w:pPr>
  </w:style>
  <w:style w:type="paragraph" w:customStyle="1" w:styleId="MarginNote">
    <w:name w:val="Margin Note"/>
    <w:basedOn w:val="BodyText"/>
    <w:rsid w:val="001B0F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B0F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B0F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B0F73"/>
    <w:rPr>
      <w:sz w:val="32"/>
    </w:rPr>
  </w:style>
  <w:style w:type="paragraph" w:customStyle="1" w:styleId="HeadingProcedure">
    <w:name w:val="Heading Procedure"/>
    <w:basedOn w:val="HeadingBase"/>
    <w:next w:val="Normal"/>
    <w:rsid w:val="001B0F73"/>
    <w:pPr>
      <w:tabs>
        <w:tab w:val="left" w:pos="0"/>
      </w:tabs>
      <w:spacing w:before="120" w:after="60"/>
    </w:pPr>
    <w:rPr>
      <w:i/>
      <w:color w:val="918585"/>
      <w:sz w:val="22"/>
    </w:rPr>
  </w:style>
  <w:style w:type="paragraph" w:customStyle="1" w:styleId="TableBodyText">
    <w:name w:val="Table Body Text"/>
    <w:basedOn w:val="BodyText"/>
    <w:rsid w:val="001B0F73"/>
    <w:pPr>
      <w:spacing w:before="60" w:after="60"/>
    </w:pPr>
  </w:style>
  <w:style w:type="paragraph" w:styleId="ListContinue">
    <w:name w:val="List Continue"/>
    <w:basedOn w:val="List"/>
    <w:rsid w:val="001B0F73"/>
    <w:pPr>
      <w:ind w:firstLine="0"/>
    </w:pPr>
  </w:style>
  <w:style w:type="paragraph" w:customStyle="1" w:styleId="ListNote">
    <w:name w:val="List Note"/>
    <w:basedOn w:val="List"/>
    <w:rsid w:val="001B0F73"/>
    <w:pPr>
      <w:pBdr>
        <w:top w:val="single" w:sz="6" w:space="2" w:color="918585"/>
        <w:bottom w:val="single" w:sz="6" w:space="2" w:color="918585"/>
      </w:pBdr>
      <w:tabs>
        <w:tab w:val="left" w:pos="1021"/>
      </w:tabs>
      <w:ind w:firstLine="0"/>
    </w:pPr>
  </w:style>
  <w:style w:type="paragraph" w:customStyle="1" w:styleId="Warning">
    <w:name w:val="Warning"/>
    <w:basedOn w:val="BodyText"/>
    <w:rsid w:val="001B0F73"/>
    <w:pPr>
      <w:shd w:val="clear" w:color="auto" w:fill="D9D9D9"/>
      <w:tabs>
        <w:tab w:val="left" w:pos="992"/>
      </w:tabs>
      <w:ind w:left="119" w:right="119"/>
    </w:pPr>
    <w:rPr>
      <w:sz w:val="20"/>
    </w:rPr>
  </w:style>
  <w:style w:type="paragraph" w:customStyle="1" w:styleId="MarginIcons">
    <w:name w:val="Margin Icons"/>
    <w:basedOn w:val="BodyText"/>
    <w:rsid w:val="001B0F7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B0F73"/>
    <w:rPr>
      <w:rFonts w:ascii="Courier New" w:hAnsi="Courier New"/>
    </w:rPr>
  </w:style>
  <w:style w:type="paragraph" w:customStyle="1" w:styleId="NoteBullet">
    <w:name w:val="Note Bullet"/>
    <w:basedOn w:val="Note"/>
    <w:rsid w:val="001B0F73"/>
    <w:pPr>
      <w:tabs>
        <w:tab w:val="clear" w:pos="680"/>
      </w:tabs>
      <w:spacing w:before="60" w:after="60"/>
    </w:pPr>
  </w:style>
  <w:style w:type="paragraph" w:customStyle="1" w:styleId="SubHeading2">
    <w:name w:val="SubHeading2"/>
    <w:basedOn w:val="HeadingBase"/>
    <w:rsid w:val="001B0F73"/>
    <w:pPr>
      <w:spacing w:before="240" w:after="60"/>
    </w:pPr>
    <w:rPr>
      <w:sz w:val="20"/>
    </w:rPr>
  </w:style>
  <w:style w:type="paragraph" w:customStyle="1" w:styleId="SubHeading1">
    <w:name w:val="SubHeading1"/>
    <w:basedOn w:val="HeadingBase"/>
    <w:rsid w:val="001B0F73"/>
    <w:pPr>
      <w:spacing w:before="240" w:after="60"/>
    </w:pPr>
    <w:rPr>
      <w:color w:val="918585"/>
      <w:sz w:val="22"/>
    </w:rPr>
  </w:style>
  <w:style w:type="paragraph" w:customStyle="1" w:styleId="SideHeading">
    <w:name w:val="Side Heading"/>
    <w:basedOn w:val="HeadingBase"/>
    <w:rsid w:val="001B0F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B0F73"/>
    <w:pPr>
      <w:numPr>
        <w:numId w:val="12"/>
      </w:numPr>
    </w:pPr>
  </w:style>
  <w:style w:type="paragraph" w:styleId="PlainText">
    <w:name w:val="Plain Text"/>
    <w:basedOn w:val="Normal"/>
    <w:link w:val="PlainTextChar"/>
    <w:rsid w:val="001B0F73"/>
    <w:rPr>
      <w:sz w:val="20"/>
    </w:rPr>
  </w:style>
  <w:style w:type="character" w:customStyle="1" w:styleId="PlainTextChar">
    <w:name w:val="Plain Text Char"/>
    <w:basedOn w:val="DefaultParagraphFont"/>
    <w:link w:val="PlainText"/>
    <w:rsid w:val="001B0F7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B0F73"/>
    <w:rPr>
      <w:b/>
      <w:smallCaps/>
    </w:rPr>
  </w:style>
  <w:style w:type="paragraph" w:customStyle="1" w:styleId="TableListNumber">
    <w:name w:val="Table List Number"/>
    <w:basedOn w:val="ListNumber"/>
    <w:rsid w:val="001B0F73"/>
    <w:pPr>
      <w:numPr>
        <w:numId w:val="0"/>
      </w:numPr>
    </w:pPr>
  </w:style>
  <w:style w:type="paragraph" w:styleId="TOC4">
    <w:name w:val="toc 4"/>
    <w:basedOn w:val="TOCBase"/>
    <w:next w:val="Normal"/>
    <w:semiHidden/>
    <w:rsid w:val="001B0F73"/>
    <w:pPr>
      <w:tabs>
        <w:tab w:val="right" w:leader="dot" w:pos="9071"/>
      </w:tabs>
      <w:ind w:left="1701"/>
    </w:pPr>
  </w:style>
  <w:style w:type="paragraph" w:customStyle="1" w:styleId="ListAlpha">
    <w:name w:val="List Alpha"/>
    <w:basedOn w:val="List"/>
    <w:rsid w:val="001B0F73"/>
    <w:pPr>
      <w:numPr>
        <w:numId w:val="9"/>
      </w:numPr>
    </w:pPr>
  </w:style>
  <w:style w:type="paragraph" w:customStyle="1" w:styleId="ListAlpha2">
    <w:name w:val="List Alpha 2"/>
    <w:basedOn w:val="List2"/>
    <w:rsid w:val="001B0F73"/>
    <w:pPr>
      <w:numPr>
        <w:numId w:val="8"/>
      </w:numPr>
    </w:pPr>
  </w:style>
  <w:style w:type="paragraph" w:styleId="List3">
    <w:name w:val="List 3"/>
    <w:basedOn w:val="BodyText"/>
    <w:rsid w:val="001B0F73"/>
    <w:pPr>
      <w:tabs>
        <w:tab w:val="left" w:pos="1021"/>
      </w:tabs>
      <w:spacing w:before="60" w:after="60"/>
      <w:ind w:left="1020" w:hanging="340"/>
    </w:pPr>
  </w:style>
  <w:style w:type="paragraph" w:styleId="List4">
    <w:name w:val="List 4"/>
    <w:basedOn w:val="BodyText"/>
    <w:rsid w:val="001B0F73"/>
    <w:pPr>
      <w:tabs>
        <w:tab w:val="left" w:pos="1361"/>
      </w:tabs>
      <w:spacing w:before="60" w:after="60"/>
      <w:ind w:left="1361" w:hanging="340"/>
    </w:pPr>
  </w:style>
  <w:style w:type="paragraph" w:styleId="List5">
    <w:name w:val="List 5"/>
    <w:basedOn w:val="BodyText"/>
    <w:rsid w:val="001B0F73"/>
    <w:pPr>
      <w:tabs>
        <w:tab w:val="left" w:pos="1701"/>
      </w:tabs>
      <w:spacing w:before="60" w:after="60"/>
      <w:ind w:left="1701" w:hanging="340"/>
    </w:pPr>
  </w:style>
  <w:style w:type="paragraph" w:styleId="ListBullet3">
    <w:name w:val="List Bullet 3"/>
    <w:basedOn w:val="List3"/>
    <w:rsid w:val="001B0F73"/>
    <w:pPr>
      <w:numPr>
        <w:numId w:val="15"/>
      </w:numPr>
      <w:tabs>
        <w:tab w:val="clear" w:pos="1021"/>
      </w:tabs>
      <w:ind w:left="1037" w:hanging="357"/>
    </w:pPr>
  </w:style>
  <w:style w:type="paragraph" w:styleId="ListBullet4">
    <w:name w:val="List Bullet 4"/>
    <w:basedOn w:val="List4"/>
    <w:rsid w:val="001B0F73"/>
    <w:pPr>
      <w:numPr>
        <w:numId w:val="3"/>
      </w:numPr>
    </w:pPr>
  </w:style>
  <w:style w:type="paragraph" w:styleId="ListBullet5">
    <w:name w:val="List Bullet 5"/>
    <w:basedOn w:val="List5"/>
    <w:rsid w:val="001B0F73"/>
    <w:pPr>
      <w:numPr>
        <w:numId w:val="4"/>
      </w:numPr>
    </w:pPr>
  </w:style>
  <w:style w:type="paragraph" w:styleId="ListContinue2">
    <w:name w:val="List Continue 2"/>
    <w:basedOn w:val="List2"/>
    <w:rsid w:val="001B0F73"/>
    <w:pPr>
      <w:ind w:firstLine="0"/>
    </w:pPr>
  </w:style>
  <w:style w:type="paragraph" w:styleId="ListContinue3">
    <w:name w:val="List Continue 3"/>
    <w:basedOn w:val="List3"/>
    <w:rsid w:val="001B0F73"/>
    <w:pPr>
      <w:ind w:left="1021" w:firstLine="0"/>
    </w:pPr>
  </w:style>
  <w:style w:type="paragraph" w:styleId="ListContinue4">
    <w:name w:val="List Continue 4"/>
    <w:basedOn w:val="List4"/>
    <w:rsid w:val="001B0F73"/>
    <w:pPr>
      <w:ind w:firstLine="0"/>
    </w:pPr>
  </w:style>
  <w:style w:type="paragraph" w:styleId="ListContinue5">
    <w:name w:val="List Continue 5"/>
    <w:basedOn w:val="List5"/>
    <w:rsid w:val="001B0F73"/>
    <w:pPr>
      <w:ind w:firstLine="0"/>
    </w:pPr>
  </w:style>
  <w:style w:type="paragraph" w:styleId="ListNumber3">
    <w:name w:val="List Number 3"/>
    <w:basedOn w:val="List3"/>
    <w:rsid w:val="001B0F73"/>
    <w:pPr>
      <w:numPr>
        <w:numId w:val="5"/>
      </w:numPr>
    </w:pPr>
  </w:style>
  <w:style w:type="paragraph" w:styleId="ListNumber4">
    <w:name w:val="List Number 4"/>
    <w:basedOn w:val="List4"/>
    <w:rsid w:val="001B0F73"/>
    <w:pPr>
      <w:numPr>
        <w:numId w:val="6"/>
      </w:numPr>
    </w:pPr>
  </w:style>
  <w:style w:type="paragraph" w:styleId="ListNumber5">
    <w:name w:val="List Number 5"/>
    <w:basedOn w:val="List5"/>
    <w:rsid w:val="001B0F73"/>
    <w:pPr>
      <w:numPr>
        <w:numId w:val="7"/>
      </w:numPr>
    </w:pPr>
  </w:style>
  <w:style w:type="paragraph" w:styleId="BlockText">
    <w:name w:val="Block Text"/>
    <w:basedOn w:val="Normal"/>
    <w:rsid w:val="001B0F73"/>
    <w:pPr>
      <w:spacing w:after="120"/>
      <w:ind w:left="1440" w:right="1440"/>
    </w:pPr>
  </w:style>
  <w:style w:type="character" w:customStyle="1" w:styleId="Subscript">
    <w:name w:val="Subscript"/>
    <w:basedOn w:val="DefaultParagraphFont"/>
    <w:rsid w:val="001B0F73"/>
    <w:rPr>
      <w:sz w:val="16"/>
      <w:vertAlign w:val="subscript"/>
    </w:rPr>
  </w:style>
  <w:style w:type="character" w:customStyle="1" w:styleId="Superscript">
    <w:name w:val="Superscript"/>
    <w:basedOn w:val="DefaultParagraphFont"/>
    <w:rsid w:val="001B0F73"/>
    <w:rPr>
      <w:sz w:val="16"/>
      <w:vertAlign w:val="superscript"/>
    </w:rPr>
  </w:style>
  <w:style w:type="character" w:customStyle="1" w:styleId="Symbols">
    <w:name w:val="Symbols"/>
    <w:basedOn w:val="DefaultParagraphFont"/>
    <w:rsid w:val="001B0F73"/>
    <w:rPr>
      <w:rFonts w:ascii="Symbol" w:hAnsi="Symbol"/>
    </w:rPr>
  </w:style>
  <w:style w:type="character" w:customStyle="1" w:styleId="MenuOptions">
    <w:name w:val="Menu Options"/>
    <w:basedOn w:val="DefaultParagraphFont"/>
    <w:rsid w:val="001B0F73"/>
    <w:rPr>
      <w:rFonts w:ascii="Arial Narrow" w:hAnsi="Arial Narrow"/>
      <w:smallCaps/>
    </w:rPr>
  </w:style>
  <w:style w:type="character" w:customStyle="1" w:styleId="Buttons">
    <w:name w:val="Buttons"/>
    <w:basedOn w:val="DefaultParagraphFont"/>
    <w:rsid w:val="001B0F73"/>
    <w:rPr>
      <w:b/>
    </w:rPr>
  </w:style>
  <w:style w:type="character" w:customStyle="1" w:styleId="Underlined">
    <w:name w:val="Underlined"/>
    <w:basedOn w:val="DefaultParagraphFont"/>
    <w:rsid w:val="001B0F73"/>
    <w:rPr>
      <w:u w:val="single"/>
    </w:rPr>
  </w:style>
  <w:style w:type="paragraph" w:customStyle="1" w:styleId="TableBodyTextRight">
    <w:name w:val="Table Body Text Right"/>
    <w:basedOn w:val="TableBodyText"/>
    <w:rsid w:val="001B0F73"/>
    <w:pPr>
      <w:widowControl w:val="0"/>
      <w:autoSpaceDE w:val="0"/>
      <w:autoSpaceDN w:val="0"/>
      <w:adjustRightInd w:val="0"/>
      <w:jc w:val="right"/>
    </w:pPr>
    <w:rPr>
      <w:rFonts w:cs="Arial"/>
      <w:szCs w:val="18"/>
    </w:rPr>
  </w:style>
  <w:style w:type="paragraph" w:customStyle="1" w:styleId="CopyrightText">
    <w:name w:val="Copyright Text"/>
    <w:basedOn w:val="BodyText"/>
    <w:rsid w:val="001B0F73"/>
    <w:rPr>
      <w:sz w:val="18"/>
    </w:rPr>
  </w:style>
  <w:style w:type="paragraph" w:customStyle="1" w:styleId="BodySmallRight">
    <w:name w:val="Body Small Right"/>
    <w:basedOn w:val="BodyTextRight"/>
    <w:rsid w:val="001B0F73"/>
    <w:rPr>
      <w:sz w:val="18"/>
      <w:szCs w:val="18"/>
    </w:rPr>
  </w:style>
  <w:style w:type="paragraph" w:customStyle="1" w:styleId="MarginEdition">
    <w:name w:val="Margin Edition"/>
    <w:basedOn w:val="MarginNote"/>
    <w:rsid w:val="001B0F73"/>
    <w:pPr>
      <w:spacing w:before="0" w:after="0"/>
    </w:pPr>
    <w:rPr>
      <w:rFonts w:ascii="Times New Roman" w:hAnsi="Times New Roman"/>
      <w:color w:val="999999"/>
    </w:rPr>
  </w:style>
  <w:style w:type="paragraph" w:customStyle="1" w:styleId="Spacer">
    <w:name w:val="Spacer"/>
    <w:basedOn w:val="Normal"/>
    <w:rsid w:val="001B0F73"/>
    <w:rPr>
      <w:sz w:val="2"/>
      <w:szCs w:val="2"/>
    </w:rPr>
  </w:style>
  <w:style w:type="character" w:customStyle="1" w:styleId="Small">
    <w:name w:val="Small"/>
    <w:basedOn w:val="DefaultParagraphFont"/>
    <w:rsid w:val="001B0F73"/>
    <w:rPr>
      <w:sz w:val="16"/>
    </w:rPr>
  </w:style>
  <w:style w:type="paragraph" w:customStyle="1" w:styleId="WideTable">
    <w:name w:val="Wide Table"/>
    <w:basedOn w:val="Normal"/>
    <w:rsid w:val="001B0F73"/>
    <w:pPr>
      <w:ind w:left="-1418"/>
    </w:pPr>
    <w:rPr>
      <w:sz w:val="2"/>
      <w:szCs w:val="2"/>
    </w:rPr>
  </w:style>
  <w:style w:type="character" w:styleId="PageNumber">
    <w:name w:val="page number"/>
    <w:basedOn w:val="DefaultParagraphFont"/>
    <w:rsid w:val="001B0F73"/>
  </w:style>
  <w:style w:type="paragraph" w:styleId="Quote">
    <w:name w:val="Quote"/>
    <w:basedOn w:val="Heading1"/>
    <w:link w:val="QuoteChar"/>
    <w:qFormat/>
    <w:rsid w:val="001B0F73"/>
    <w:rPr>
      <w:b w:val="0"/>
      <w:sz w:val="72"/>
      <w:szCs w:val="72"/>
      <w:lang w:val="en-NZ"/>
    </w:rPr>
  </w:style>
  <w:style w:type="character" w:customStyle="1" w:styleId="QuoteChar">
    <w:name w:val="Quote Char"/>
    <w:basedOn w:val="DefaultParagraphFont"/>
    <w:link w:val="Quote"/>
    <w:rsid w:val="001B0F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B0F73"/>
    <w:pPr>
      <w:pageBreakBefore/>
    </w:pPr>
  </w:style>
  <w:style w:type="paragraph" w:customStyle="1" w:styleId="Border">
    <w:name w:val="Border"/>
    <w:basedOn w:val="Normal"/>
    <w:qFormat/>
    <w:rsid w:val="001B0F7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B0F73"/>
    <w:rPr>
      <w:b/>
      <w:bCs/>
      <w:i/>
      <w:iCs/>
      <w:color w:val="auto"/>
    </w:rPr>
  </w:style>
  <w:style w:type="paragraph" w:styleId="IntenseQuote">
    <w:name w:val="Intense Quote"/>
    <w:basedOn w:val="Normal"/>
    <w:next w:val="Normal"/>
    <w:link w:val="IntenseQuoteChar"/>
    <w:uiPriority w:val="30"/>
    <w:qFormat/>
    <w:rsid w:val="001B0F7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B0F7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B0F73"/>
    <w:rPr>
      <w:smallCaps/>
      <w:color w:val="auto"/>
      <w:u w:val="single"/>
    </w:rPr>
  </w:style>
  <w:style w:type="character" w:styleId="IntenseReference">
    <w:name w:val="Intense Reference"/>
    <w:basedOn w:val="DefaultParagraphFont"/>
    <w:uiPriority w:val="32"/>
    <w:qFormat/>
    <w:rsid w:val="001B0F73"/>
    <w:rPr>
      <w:b/>
      <w:bCs/>
      <w:smallCaps/>
      <w:color w:val="auto"/>
      <w:spacing w:val="5"/>
      <w:u w:val="single"/>
    </w:rPr>
  </w:style>
  <w:style w:type="paragraph" w:customStyle="1" w:styleId="2ColumnHeading">
    <w:name w:val="2Column Heading"/>
    <w:basedOn w:val="BodyText"/>
    <w:qFormat/>
    <w:rsid w:val="001B0F73"/>
    <w:pPr>
      <w:spacing w:after="60"/>
      <w:ind w:left="-2268"/>
    </w:pPr>
    <w:rPr>
      <w:b/>
    </w:rPr>
  </w:style>
  <w:style w:type="paragraph" w:customStyle="1" w:styleId="Heading1TOC">
    <w:name w:val="Heading1 TOC"/>
    <w:basedOn w:val="Normal"/>
    <w:qFormat/>
    <w:rsid w:val="001B0F73"/>
    <w:pPr>
      <w:spacing w:before="240" w:after="120"/>
    </w:pPr>
    <w:rPr>
      <w:rFonts w:ascii="Times New Roman" w:hAnsi="Times New Roman"/>
      <w:b/>
      <w:sz w:val="32"/>
    </w:rPr>
  </w:style>
  <w:style w:type="paragraph" w:customStyle="1" w:styleId="Heading2TOC">
    <w:name w:val="Heading2 TOC"/>
    <w:basedOn w:val="Normal"/>
    <w:qFormat/>
    <w:rsid w:val="001B0F73"/>
    <w:pPr>
      <w:spacing w:before="240" w:after="60"/>
    </w:pPr>
    <w:rPr>
      <w:rFonts w:ascii="Times New Roman" w:hAnsi="Times New Roman"/>
      <w:b/>
      <w:sz w:val="28"/>
    </w:rPr>
  </w:style>
  <w:style w:type="character" w:customStyle="1" w:styleId="Underline">
    <w:name w:val="Underline"/>
    <w:basedOn w:val="DefaultParagraphFont"/>
    <w:qFormat/>
    <w:rsid w:val="001B0F73"/>
    <w:rPr>
      <w:u w:val="single"/>
    </w:rPr>
  </w:style>
  <w:style w:type="paragraph" w:styleId="BalloonText">
    <w:name w:val="Balloon Text"/>
    <w:basedOn w:val="Normal"/>
    <w:link w:val="BalloonTextChar"/>
    <w:rsid w:val="001B0F73"/>
    <w:rPr>
      <w:rFonts w:ascii="Tahoma" w:hAnsi="Tahoma" w:cs="Tahoma"/>
      <w:sz w:val="16"/>
      <w:szCs w:val="16"/>
    </w:rPr>
  </w:style>
  <w:style w:type="character" w:customStyle="1" w:styleId="BalloonTextChar">
    <w:name w:val="Balloon Text Char"/>
    <w:basedOn w:val="DefaultParagraphFont"/>
    <w:link w:val="BalloonText"/>
    <w:rsid w:val="001B0F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B0F7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B0F7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779</Words>
  <Characters>4927</Characters>
  <Application>Microsoft Office Word</Application>
  <DocSecurity>0</DocSecurity>
  <Lines>193</Lines>
  <Paragraphs>101</Paragraphs>
  <ScaleCrop>false</ScaleCrop>
  <Company>Author-it Software Corporation Ltd.</Company>
  <LinksUpToDate>false</LinksUpToDate>
  <CharactersWithSpaces>5646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FNSPRT301A Establish entitlements to an intestate estate</dc:title>
  <dc:subject>Approved</dc:subject>
  <dc:creator>Innovation and Business Skills Australia</dc:creator>
  <cp:keywords>Revision Number: 1</cp:keywords>
  <dc:description>Copyright © 1996-2007 Author-it Software Corporation Ltd., all rights reserved.</dc:description>
  <cp:lastModifiedBy>Craig Taylor</cp:lastModifiedBy>
  <cp:revision>3</cp:revision>
  <dcterms:created xsi:type="dcterms:W3CDTF">2012-05-26T16:30:00Z</dcterms:created>
  <dcterms:modified xsi:type="dcterms:W3CDTF">2012-05-26T16:30:00Z</dcterms:modified>
</cp:coreProperties>
</file>