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3F5D" w:rsidP="00283F5D">
      <w:pPr>
        <w:pStyle w:val="Title"/>
      </w:pPr>
      <w:bookmarkStart w:id="0" w:name="_GoBack"/>
      <w:bookmarkEnd w:id="0"/>
      <w:r>
        <w:fldChar w:fldCharType="begin"/>
      </w:r>
      <w:r>
        <w:instrText xml:space="preserve"> TITLE   \* MERGEFORMAT </w:instrText>
      </w:r>
      <w:r>
        <w:fldChar w:fldCharType="separate"/>
      </w:r>
      <w:r>
        <w:t>FNSPRM604A Prepare, supervise and monitor application of practice guidelines</w:t>
      </w:r>
      <w:r>
        <w:fldChar w:fldCharType="end"/>
      </w:r>
    </w:p>
    <w:p w:rsidR="00283F5D" w:rsidP="00283F5D">
      <w:pPr>
        <w:pStyle w:val="Version"/>
        <w:sectPr w:rsidSect="00E64E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64E55" w:rsidP="00E64E55">
      <w:pPr>
        <w:pStyle w:val="SuperHeading"/>
      </w:pPr>
      <w:r w:rsidRPr="00E64E55">
        <w:t>FNSPRM604A Prepare, supervise and monitor application of practice guidelines</w:t>
      </w:r>
    </w:p>
    <w:p w:rsidR="00000000" w:rsidRPr="00E64E55" w:rsidP="00E64E55">
      <w:pPr>
        <w:pStyle w:val="SuperHeading"/>
      </w:pPr>
    </w:p>
    <w:p w:rsidR="00000000" w:rsidRPr="00E64E55" w:rsidP="00E64E55">
      <w:pPr>
        <w:pStyle w:val="Heading1"/>
      </w:pPr>
      <w:bookmarkStart w:id="1" w:name="O_80223"/>
      <w:bookmarkEnd w:id="1"/>
      <w:r w:rsidRPr="00E64E55">
        <w:t>Modification History</w:t>
      </w:r>
    </w:p>
    <w:p w:rsidR="00000000" w:rsidRPr="00E64E55" w:rsidP="00E64E55">
      <w:pPr>
        <w:pStyle w:val="BodyText"/>
      </w:pPr>
      <w:r w:rsidRPr="00E64E55">
        <w:t>Not applicable.</w:t>
      </w:r>
    </w:p>
    <w:p w:rsidR="00000000" w:rsidRPr="00E64E55" w:rsidP="00E64E55">
      <w:pPr>
        <w:pStyle w:val="AllowPageBreak"/>
      </w:pPr>
    </w:p>
    <w:p w:rsidR="00000000" w:rsidRPr="00E64E55" w:rsidP="00E64E55">
      <w:pPr>
        <w:pStyle w:val="Heading1"/>
      </w:pPr>
      <w:bookmarkStart w:id="2" w:name="O_80224"/>
      <w:bookmarkEnd w:id="2"/>
      <w:r w:rsidRPr="00E64E55">
        <w:t>Unit Descriptor</w:t>
      </w:r>
    </w:p>
    <w:tbl>
      <w:tblPr>
        <w:tblW w:w="0" w:type="auto"/>
        <w:tblLayout w:type="fixed"/>
        <w:tblCellMar>
          <w:left w:w="62" w:type="dxa"/>
          <w:right w:w="62" w:type="dxa"/>
        </w:tblCellMar>
        <w:tblLook w:val="0000"/>
      </w:tblPr>
      <w:tblGrid>
        <w:gridCol w:w="2639"/>
        <w:gridCol w:w="5883"/>
      </w:tblGrid>
      <w:tr w:rsidTr="00283F5D">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E55">
            <w:pPr>
              <w:pStyle w:val="BodyText"/>
              <w:rPr>
                <w:lang w:val="en-NZ"/>
              </w:rPr>
            </w:pPr>
            <w:r w:rsidRPr="00E64E55">
              <w:rPr>
                <w:rStyle w:val="SpecialBold"/>
              </w:rPr>
              <w:t>Unit d</w:t>
            </w:r>
            <w:r w:rsidRPr="00E64E55">
              <w:rPr>
                <w:rStyle w:val="SpecialBold"/>
              </w:rPr>
              <w:t>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E55" w:rsidP="00E64E55">
            <w:pPr>
              <w:pStyle w:val="BodyText"/>
            </w:pPr>
            <w:r w:rsidRPr="00E64E55">
              <w:t>This unit describes the performance outcomes, skills and knowledge required to implement organisational guidelines in a practice or business unit providing professional services.</w:t>
            </w:r>
          </w:p>
          <w:p w:rsidR="00000000" w:rsidRPr="00E64E55" w:rsidP="00E64E55">
            <w:pPr>
              <w:pStyle w:val="BodyText"/>
            </w:pPr>
          </w:p>
          <w:p w:rsidR="00000000" w:rsidRPr="00E64E55" w:rsidP="00E64E55">
            <w:pPr>
              <w:pStyle w:val="BodyText"/>
            </w:pPr>
            <w:r w:rsidRPr="00E64E55">
              <w:t>This unit has application to a variety of financial services secto</w:t>
            </w:r>
            <w:r w:rsidRPr="00E64E55">
              <w:t>rs and is applicable to individuals working within enterprises and job roles subject to licensing, legislative, regulatory or certification requirements so the varying Commonwealth, State or Territory requirements should be confirmed with the relevant body</w:t>
            </w:r>
            <w:r w:rsidRPr="00E64E55">
              <w:t>.</w:t>
            </w:r>
          </w:p>
        </w:tc>
      </w:tr>
    </w:tbl>
    <w:p w:rsidR="00000000" w:rsidRPr="00E64E55" w:rsidP="00E64E55">
      <w:pPr>
        <w:pStyle w:val="BodyText"/>
      </w:pPr>
    </w:p>
    <w:p w:rsidR="00000000" w:rsidRPr="00E64E55" w:rsidP="00E64E55">
      <w:pPr>
        <w:pStyle w:val="AllowPageBreak"/>
      </w:pPr>
    </w:p>
    <w:p w:rsidR="00000000" w:rsidRPr="00E64E55" w:rsidP="00E64E55">
      <w:pPr>
        <w:pStyle w:val="Heading1"/>
      </w:pPr>
      <w:bookmarkStart w:id="3" w:name="O_80225"/>
      <w:bookmarkEnd w:id="3"/>
      <w:r w:rsidRPr="00E64E55">
        <w:t>Application of the Unit</w:t>
      </w:r>
    </w:p>
    <w:tbl>
      <w:tblPr>
        <w:tblW w:w="0" w:type="auto"/>
        <w:tblLayout w:type="fixed"/>
        <w:tblCellMar>
          <w:left w:w="62" w:type="dxa"/>
          <w:right w:w="62" w:type="dxa"/>
        </w:tblCellMar>
        <w:tblLook w:val="0000"/>
      </w:tblPr>
      <w:tblGrid>
        <w:gridCol w:w="2718"/>
        <w:gridCol w:w="5804"/>
      </w:tblGrid>
      <w:tr w:rsidTr="00283F5D">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E55">
            <w:pPr>
              <w:pStyle w:val="BodyText"/>
              <w:rPr>
                <w:lang w:val="en-NZ"/>
              </w:rPr>
            </w:pPr>
            <w:r w:rsidRPr="00E64E55">
              <w:rPr>
                <w:rStyle w:val="SpecialBold"/>
              </w:rPr>
              <w:t>Application of the unit</w:t>
            </w:r>
          </w:p>
        </w:tc>
        <w:tc>
          <w:tcPr>
            <w:tcW w:w="5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E55" w:rsidP="00E64E55">
            <w:pPr>
              <w:pStyle w:val="BodyText"/>
            </w:pPr>
            <w:r w:rsidRPr="00E64E55">
              <w:t xml:space="preserve">This unit requires the application of management and professional skills and may be applied to a professional practice or to a discrete unit </w:t>
            </w:r>
            <w:r w:rsidRPr="00E64E55">
              <w:t>of a larger organisation in any sector of the financial services industry.</w:t>
            </w:r>
          </w:p>
          <w:p w:rsidR="00000000" w:rsidRPr="00E64E55" w:rsidP="00E64E55">
            <w:pPr>
              <w:pStyle w:val="BodyText"/>
            </w:pPr>
          </w:p>
          <w:p w:rsidR="00000000" w:rsidRPr="00E64E55" w:rsidP="00E64E55">
            <w:pPr>
              <w:pStyle w:val="BodyText"/>
            </w:pPr>
            <w:r w:rsidRPr="00E64E55">
              <w:t>This unit does not cover the skills and knowledge required for meeting Australian Securities and Investments Commission (ASIC) requirements of an individual financial planning lice</w:t>
            </w:r>
            <w:r w:rsidRPr="00E64E55">
              <w:t>nsee or authorised representative.</w:t>
            </w:r>
          </w:p>
        </w:tc>
      </w:tr>
    </w:tbl>
    <w:p w:rsidR="00000000" w:rsidRPr="00E64E55" w:rsidP="00E64E55">
      <w:pPr>
        <w:pStyle w:val="BodyText"/>
      </w:pPr>
    </w:p>
    <w:p w:rsidR="00000000" w:rsidRPr="00E64E55" w:rsidP="00E64E55">
      <w:pPr>
        <w:pStyle w:val="AllowPageBreak"/>
      </w:pPr>
    </w:p>
    <w:p w:rsidR="00000000" w:rsidRPr="00E64E55" w:rsidP="00E64E55">
      <w:pPr>
        <w:pStyle w:val="Heading1"/>
      </w:pPr>
      <w:bookmarkStart w:id="4" w:name="O_80226"/>
      <w:bookmarkEnd w:id="4"/>
      <w:r w:rsidRPr="00E64E55">
        <w:t>Licensing/Regulatory Information</w:t>
      </w:r>
    </w:p>
    <w:p w:rsidR="00000000" w:rsidRPr="00E64E55" w:rsidP="00E64E55">
      <w:pPr>
        <w:pStyle w:val="BodyText"/>
      </w:pPr>
      <w:r w:rsidRPr="00E64E55">
        <w:t>Not applicable.</w:t>
      </w:r>
    </w:p>
    <w:p w:rsidR="00000000" w:rsidRPr="00E64E55" w:rsidP="00E64E55">
      <w:pPr>
        <w:pStyle w:val="AllowPageBreak"/>
      </w:pPr>
    </w:p>
    <w:p w:rsidR="00000000" w:rsidRPr="00E64E55" w:rsidP="00E64E55">
      <w:pPr>
        <w:pStyle w:val="Heading1"/>
      </w:pPr>
      <w:bookmarkStart w:id="5" w:name="O_80228"/>
      <w:bookmarkEnd w:id="5"/>
      <w:r w:rsidRPr="00E64E55">
        <w:t>Pre-Requisites</w:t>
      </w:r>
    </w:p>
    <w:tbl>
      <w:tblPr>
        <w:tblW w:w="0" w:type="auto"/>
        <w:tblLayout w:type="fixed"/>
        <w:tblCellMar>
          <w:left w:w="62" w:type="dxa"/>
          <w:right w:w="62" w:type="dxa"/>
        </w:tblCellMar>
        <w:tblLook w:val="0000"/>
      </w:tblPr>
      <w:tblGrid>
        <w:gridCol w:w="2745"/>
        <w:gridCol w:w="1301"/>
        <w:gridCol w:w="4476"/>
      </w:tblGrid>
      <w:tr w:rsidTr="00283F5D">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E55">
            <w:pPr>
              <w:pStyle w:val="BodyText"/>
              <w:rPr>
                <w:lang w:val="en-NZ"/>
              </w:rPr>
            </w:pPr>
            <w:r w:rsidRPr="00E64E55">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E55">
            <w:pPr>
              <w:pStyle w:val="BodyText"/>
              <w:rPr>
                <w:lang w:val="en-NZ"/>
              </w:rPr>
            </w:pPr>
          </w:p>
        </w:tc>
      </w:tr>
      <w:tr w:rsidTr="00283F5D">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E55">
            <w:pPr>
              <w:pStyle w:val="BodyText"/>
              <w:rPr>
                <w:lang w:val="en-NZ"/>
              </w:rPr>
            </w:pPr>
          </w:p>
        </w:tc>
      </w:tr>
      <w:tr w:rsidTr="00283F5D">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E55" w:rsidP="00E64E55">
            <w:pPr>
              <w:pStyle w:val="BodyText"/>
            </w:pPr>
          </w:p>
        </w:tc>
      </w:tr>
    </w:tbl>
    <w:p w:rsidR="00000000" w:rsidRPr="00E64E55" w:rsidP="00E64E55">
      <w:pPr>
        <w:pStyle w:val="BodyText"/>
      </w:pPr>
    </w:p>
    <w:p w:rsidR="00000000" w:rsidRPr="00E64E55" w:rsidP="00E64E55">
      <w:pPr>
        <w:pStyle w:val="AllowPageBreak"/>
      </w:pPr>
    </w:p>
    <w:p w:rsidR="00000000" w:rsidRPr="00E64E55" w:rsidP="00E64E55">
      <w:pPr>
        <w:pStyle w:val="Heading1"/>
      </w:pPr>
      <w:bookmarkStart w:id="6" w:name="O_80227"/>
      <w:bookmarkEnd w:id="6"/>
      <w:r w:rsidRPr="00E64E55">
        <w:t>Employability Skills Information</w:t>
      </w:r>
    </w:p>
    <w:tbl>
      <w:tblPr>
        <w:tblW w:w="0" w:type="auto"/>
        <w:tblLayout w:type="fixed"/>
        <w:tblCellMar>
          <w:left w:w="62" w:type="dxa"/>
          <w:right w:w="62" w:type="dxa"/>
        </w:tblCellMar>
        <w:tblLook w:val="0000"/>
      </w:tblPr>
      <w:tblGrid>
        <w:gridCol w:w="2762"/>
        <w:gridCol w:w="5760"/>
      </w:tblGrid>
      <w:tr w:rsidTr="00283F5D">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E55">
            <w:pPr>
              <w:pStyle w:val="BodyText"/>
              <w:rPr>
                <w:lang w:val="en-NZ"/>
              </w:rPr>
            </w:pPr>
            <w:r w:rsidRPr="00E64E55">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E55" w:rsidP="00E64E55">
            <w:pPr>
              <w:pStyle w:val="BodyText"/>
            </w:pPr>
            <w:r w:rsidRPr="00E64E55">
              <w:t>This unit contains employability skills.</w:t>
            </w:r>
          </w:p>
        </w:tc>
      </w:tr>
    </w:tbl>
    <w:p w:rsidR="00000000" w:rsidRPr="00E64E55" w:rsidP="00E64E55">
      <w:pPr>
        <w:pStyle w:val="BodyText"/>
      </w:pPr>
    </w:p>
    <w:p w:rsidR="00000000" w:rsidRPr="00E64E55" w:rsidP="00E64E55">
      <w:pPr>
        <w:pStyle w:val="AllowPageBreak"/>
      </w:pPr>
    </w:p>
    <w:p w:rsidR="00000000" w:rsidRPr="00E64E55" w:rsidP="00E64E55">
      <w:pPr>
        <w:pStyle w:val="Heading1"/>
      </w:pPr>
      <w:bookmarkStart w:id="7" w:name="O_80229"/>
      <w:bookmarkEnd w:id="7"/>
      <w:r w:rsidRPr="00E64E55">
        <w:t>Elements and Performance Criteria Pre-Content</w:t>
      </w:r>
    </w:p>
    <w:tbl>
      <w:tblPr>
        <w:tblW w:w="0" w:type="auto"/>
        <w:tblLayout w:type="fixed"/>
        <w:tblCellMar>
          <w:left w:w="62" w:type="dxa"/>
          <w:right w:w="62" w:type="dxa"/>
        </w:tblCellMar>
        <w:tblLook w:val="0000"/>
      </w:tblPr>
      <w:tblGrid>
        <w:gridCol w:w="2559"/>
        <w:gridCol w:w="5963"/>
      </w:tblGrid>
      <w:tr w:rsidTr="00283F5D">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E55">
            <w:pPr>
              <w:pStyle w:val="BodyText"/>
              <w:rPr>
                <w:lang w:val="en-NZ"/>
              </w:rPr>
            </w:pPr>
            <w:r w:rsidRPr="00E64E55">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E55" w:rsidP="00E64E55">
            <w:pPr>
              <w:pStyle w:val="BodyText"/>
            </w:pPr>
            <w:r w:rsidRPr="00E64E55">
              <w:t>Performance criteria describe the performance needed to demonstrate achievement of the</w:t>
            </w:r>
            <w:r w:rsidRPr="00E64E55">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E64E55" w:rsidP="00E64E55">
      <w:pPr>
        <w:pStyle w:val="BodyText"/>
      </w:pPr>
    </w:p>
    <w:p w:rsidR="00000000" w:rsidRPr="00E64E55" w:rsidP="00E64E55">
      <w:pPr>
        <w:pStyle w:val="AllowPageBreak"/>
      </w:pPr>
    </w:p>
    <w:p w:rsidR="00000000" w:rsidRPr="00E64E55" w:rsidP="00E64E55">
      <w:pPr>
        <w:pStyle w:val="Heading1"/>
      </w:pPr>
      <w:bookmarkStart w:id="8" w:name="O_80230"/>
      <w:bookmarkEnd w:id="8"/>
      <w:r w:rsidRPr="00E64E55">
        <w:t>Elements and Performance Criteria</w:t>
      </w:r>
    </w:p>
    <w:tbl>
      <w:tblPr>
        <w:tblW w:w="0" w:type="auto"/>
        <w:tblLayout w:type="fixed"/>
        <w:tblCellMar>
          <w:left w:w="62" w:type="dxa"/>
          <w:right w:w="62" w:type="dxa"/>
        </w:tblCellMar>
        <w:tblLook w:val="0000"/>
      </w:tblPr>
      <w:tblGrid>
        <w:gridCol w:w="2559"/>
        <w:gridCol w:w="5963"/>
      </w:tblGrid>
      <w:tr w:rsidTr="00283F5D">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E55" w:rsidP="00E64E55">
            <w:pPr>
              <w:pStyle w:val="BodyText"/>
            </w:pPr>
            <w:r w:rsidRPr="00E64E55">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E55">
            <w:pPr>
              <w:pStyle w:val="BodyText"/>
              <w:rPr>
                <w:lang w:val="en-NZ"/>
              </w:rPr>
            </w:pPr>
            <w:r w:rsidRPr="00E64E55">
              <w:rPr>
                <w:rStyle w:val="SpecialBold"/>
              </w:rPr>
              <w:t>PERFORMANCE CRITERIA</w:t>
            </w:r>
          </w:p>
        </w:tc>
      </w:tr>
      <w:tr w:rsidTr="00283F5D">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E55">
            <w:pPr>
              <w:pStyle w:val="List"/>
              <w:rPr>
                <w:lang w:val="en-NZ"/>
              </w:rPr>
            </w:pPr>
            <w:r w:rsidRPr="00E64E55">
              <w:t>1.</w:t>
            </w:r>
            <w:r w:rsidRPr="00E64E55">
              <w:tab/>
              <w:t>Establish scope of the practice</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E55" w:rsidP="00E64E55">
            <w:pPr>
              <w:pStyle w:val="List2"/>
            </w:pPr>
            <w:r w:rsidRPr="00E64E55">
              <w:t>1.1.</w:t>
            </w:r>
            <w:r w:rsidRPr="00E64E55">
              <w:tab/>
              <w:t xml:space="preserve">The scope of the practice or business unit including any service specialisations and restrictions are identified and documented </w:t>
            </w:r>
            <w:r w:rsidRPr="00E64E55">
              <w:t>in the organisation guidelines</w:t>
            </w:r>
          </w:p>
          <w:p w:rsidR="00000000" w:rsidP="00E64E55">
            <w:pPr>
              <w:pStyle w:val="List2"/>
              <w:rPr>
                <w:lang w:val="en-NZ"/>
              </w:rPr>
            </w:pPr>
            <w:r w:rsidRPr="00E64E55">
              <w:t>1.2.</w:t>
            </w:r>
            <w:r w:rsidRPr="00E64E55">
              <w:tab/>
            </w:r>
            <w:r w:rsidRPr="00E64E55">
              <w:rPr>
                <w:rStyle w:val="BoldandItalics"/>
              </w:rPr>
              <w:t>Key external relationships</w:t>
            </w:r>
            <w:r w:rsidRPr="00E64E55">
              <w:t xml:space="preserve"> and the intended client groups are identified, defined and documented in the organisation guidelines</w:t>
            </w:r>
          </w:p>
        </w:tc>
      </w:tr>
      <w:tr w:rsidTr="00283F5D">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E55">
            <w:pPr>
              <w:pStyle w:val="List"/>
              <w:rPr>
                <w:lang w:val="en-NZ"/>
              </w:rPr>
            </w:pPr>
            <w:r w:rsidRPr="00E64E55">
              <w:t>2.</w:t>
            </w:r>
            <w:r w:rsidRPr="00E64E55">
              <w:tab/>
              <w:t>Identify legislation, regulations and codes of practice relevant to the practice</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E55" w:rsidP="00E64E55">
            <w:pPr>
              <w:pStyle w:val="List2"/>
            </w:pPr>
            <w:r w:rsidRPr="00E64E55">
              <w:t>2.1.</w:t>
            </w:r>
            <w:r w:rsidRPr="00E64E55">
              <w:tab/>
              <w:t>Th</w:t>
            </w:r>
            <w:r w:rsidRPr="00E64E55">
              <w:t xml:space="preserve">e scope of the practice is matched to </w:t>
            </w:r>
            <w:r w:rsidRPr="00E64E55">
              <w:rPr>
                <w:rStyle w:val="BoldandItalics"/>
              </w:rPr>
              <w:t>legislation</w:t>
            </w:r>
            <w:r w:rsidRPr="00E64E55">
              <w:t xml:space="preserve">, </w:t>
            </w:r>
            <w:r w:rsidRPr="00E64E55">
              <w:rPr>
                <w:rStyle w:val="BoldandItalics"/>
              </w:rPr>
              <w:t>regulations</w:t>
            </w:r>
            <w:r w:rsidRPr="00E64E55">
              <w:t xml:space="preserve"> and </w:t>
            </w:r>
            <w:r w:rsidRPr="00E64E55">
              <w:rPr>
                <w:rStyle w:val="BoldandItalics"/>
              </w:rPr>
              <w:t>codes of practice</w:t>
            </w:r>
            <w:r w:rsidRPr="00E64E55">
              <w:t xml:space="preserve"> and required compliance issues and procedures are identified</w:t>
            </w:r>
          </w:p>
          <w:p w:rsidR="00000000" w:rsidP="00E64E55">
            <w:pPr>
              <w:pStyle w:val="List2"/>
              <w:rPr>
                <w:lang w:val="en-NZ"/>
              </w:rPr>
            </w:pPr>
            <w:r w:rsidRPr="00E64E55">
              <w:t>2.2.</w:t>
            </w:r>
            <w:r w:rsidRPr="00E64E55">
              <w:tab/>
              <w:t xml:space="preserve">Compliance issues, ethical procedures and standards for the practice are confirmed and incorporated into </w:t>
            </w:r>
            <w:r w:rsidRPr="00E64E55">
              <w:t>the practice guidelines</w:t>
            </w:r>
          </w:p>
        </w:tc>
      </w:tr>
      <w:tr w:rsidTr="00283F5D">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E55">
            <w:pPr>
              <w:pStyle w:val="List"/>
              <w:rPr>
                <w:lang w:val="en-NZ"/>
              </w:rPr>
            </w:pPr>
            <w:r w:rsidRPr="00E64E55">
              <w:t>3.</w:t>
            </w:r>
            <w:r w:rsidRPr="00E64E55">
              <w:tab/>
              <w:t>Establish strategies for the delivery of services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E55" w:rsidP="00E64E55">
            <w:pPr>
              <w:pStyle w:val="List2"/>
            </w:pPr>
            <w:r w:rsidRPr="00E64E55">
              <w:t>3.1.</w:t>
            </w:r>
            <w:r w:rsidRPr="00E64E55">
              <w:tab/>
              <w:t>Key positions, personnel, job descriptions and authorities are established for the practice and documented in the organisation guidelines</w:t>
            </w:r>
          </w:p>
          <w:p w:rsidR="00000000" w:rsidP="00E64E55">
            <w:pPr>
              <w:pStyle w:val="List2"/>
              <w:rPr>
                <w:lang w:val="en-NZ"/>
              </w:rPr>
            </w:pPr>
            <w:r w:rsidRPr="00E64E55">
              <w:t>3.2.</w:t>
            </w:r>
            <w:r w:rsidRPr="00E64E55">
              <w:tab/>
            </w:r>
            <w:r w:rsidRPr="00E64E55">
              <w:rPr>
                <w:rStyle w:val="BoldandItalics"/>
              </w:rPr>
              <w:t>Administrative procedures</w:t>
            </w:r>
            <w:r w:rsidRPr="00E64E55">
              <w:t xml:space="preserve"> incl</w:t>
            </w:r>
            <w:r w:rsidRPr="00E64E55">
              <w:t>uding information flow requirements and internal and external resources available to assist in the delivery of services to clients are established and documented in the organisation guidelines</w:t>
            </w:r>
          </w:p>
        </w:tc>
      </w:tr>
      <w:tr w:rsidTr="00283F5D">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E55">
            <w:pPr>
              <w:pStyle w:val="List"/>
              <w:rPr>
                <w:lang w:val="en-NZ"/>
              </w:rPr>
            </w:pPr>
            <w:r w:rsidRPr="00E64E55">
              <w:t>4.</w:t>
            </w:r>
            <w:r w:rsidRPr="00E64E55">
              <w:tab/>
              <w:t>Arrange for distribution of information on organisation gui</w:t>
            </w:r>
            <w:r w:rsidRPr="00E64E55">
              <w:t>delines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E55" w:rsidP="00E64E55">
            <w:pPr>
              <w:pStyle w:val="List2"/>
            </w:pPr>
            <w:r w:rsidRPr="00E64E55">
              <w:t>4.1.</w:t>
            </w:r>
            <w:r w:rsidRPr="00E64E55">
              <w:tab/>
              <w:t>Organisation guidelines are finalised and distributed to all staff with mechanisms for distributing updates and amendments established</w:t>
            </w:r>
          </w:p>
          <w:p w:rsidR="00000000" w:rsidRPr="00E64E55" w:rsidP="00E64E55">
            <w:pPr>
              <w:pStyle w:val="List2"/>
            </w:pPr>
            <w:r w:rsidRPr="00E64E55">
              <w:t>4.2.</w:t>
            </w:r>
            <w:r w:rsidRPr="00E64E55">
              <w:tab/>
            </w:r>
            <w:r w:rsidRPr="00E64E55">
              <w:t>Opportunities for feedback and interpretation requests are established and briefings for new staff on the guidelines are included in induction procedures</w:t>
            </w:r>
          </w:p>
          <w:p w:rsidR="00000000" w:rsidP="00E64E55">
            <w:pPr>
              <w:pStyle w:val="List2"/>
              <w:rPr>
                <w:lang w:val="en-NZ"/>
              </w:rPr>
            </w:pPr>
            <w:r w:rsidRPr="00E64E55">
              <w:t>4.3.</w:t>
            </w:r>
            <w:r w:rsidRPr="00E64E55">
              <w:tab/>
              <w:t>Sections of guidelines relevant to clients including client rights, performance standards, compla</w:t>
            </w:r>
            <w:r w:rsidRPr="00E64E55">
              <w:t>int procedures, etc., are communicated to clients and displayed where appropriate</w:t>
            </w:r>
          </w:p>
        </w:tc>
      </w:tr>
      <w:tr w:rsidTr="00283F5D">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E55">
            <w:pPr>
              <w:pStyle w:val="List"/>
              <w:rPr>
                <w:lang w:val="en-NZ"/>
              </w:rPr>
            </w:pPr>
            <w:r w:rsidRPr="00E64E55">
              <w:t>5.</w:t>
            </w:r>
            <w:r w:rsidRPr="00E64E55">
              <w:tab/>
              <w:t>Implement and monitor operational procedures and guidelines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E55" w:rsidP="00E64E55">
            <w:pPr>
              <w:pStyle w:val="List2"/>
            </w:pPr>
            <w:r w:rsidRPr="00E64E55">
              <w:t>5.1.</w:t>
            </w:r>
            <w:r w:rsidRPr="00E64E55">
              <w:tab/>
            </w:r>
            <w:r w:rsidRPr="00E64E55">
              <w:rPr>
                <w:rStyle w:val="BoldandItalics"/>
              </w:rPr>
              <w:t>Client service</w:t>
            </w:r>
            <w:r w:rsidRPr="00E64E55">
              <w:t xml:space="preserve"> is established to requirements in organisation guidelines</w:t>
            </w:r>
          </w:p>
          <w:p w:rsidR="00000000" w:rsidRPr="00E64E55" w:rsidP="00E64E55">
            <w:pPr>
              <w:pStyle w:val="List2"/>
            </w:pPr>
            <w:r w:rsidRPr="00E64E55">
              <w:t>5.2.</w:t>
            </w:r>
            <w:r w:rsidRPr="00E64E55">
              <w:tab/>
            </w:r>
            <w:r w:rsidRPr="00E64E55">
              <w:rPr>
                <w:rStyle w:val="BoldandItalics"/>
              </w:rPr>
              <w:t>Reporting and monitoring pr</w:t>
            </w:r>
            <w:r w:rsidRPr="00E64E55">
              <w:rPr>
                <w:rStyle w:val="BoldandItalics"/>
              </w:rPr>
              <w:t>ocedures</w:t>
            </w:r>
            <w:r w:rsidRPr="00E64E55">
              <w:t xml:space="preserve"> are established with any breaches of guidelines identified and </w:t>
            </w:r>
            <w:r w:rsidRPr="00E64E55">
              <w:rPr>
                <w:rStyle w:val="BoldandItalics"/>
              </w:rPr>
              <w:t>corrective action</w:t>
            </w:r>
            <w:r w:rsidRPr="00E64E55">
              <w:t xml:space="preserve"> taken</w:t>
            </w:r>
          </w:p>
        </w:tc>
      </w:tr>
    </w:tbl>
    <w:p w:rsidR="00000000" w:rsidRPr="00E64E55" w:rsidP="00E64E55">
      <w:pPr>
        <w:pStyle w:val="BodyText"/>
      </w:pPr>
    </w:p>
    <w:p w:rsidR="00000000" w:rsidRPr="00E64E55" w:rsidP="00E64E55">
      <w:pPr>
        <w:pStyle w:val="AllowPageBreak"/>
      </w:pPr>
    </w:p>
    <w:p w:rsidR="00000000" w:rsidRPr="00E64E55" w:rsidP="00E64E55">
      <w:pPr>
        <w:pStyle w:val="Heading1"/>
      </w:pPr>
      <w:bookmarkStart w:id="9" w:name="O_80231"/>
      <w:bookmarkEnd w:id="9"/>
      <w:r w:rsidRPr="00E64E55">
        <w:t>Required Skills and Knowledge</w:t>
      </w:r>
    </w:p>
    <w:tbl>
      <w:tblPr>
        <w:tblW w:w="0" w:type="auto"/>
        <w:tblLayout w:type="fixed"/>
        <w:tblCellMar>
          <w:left w:w="62" w:type="dxa"/>
          <w:right w:w="62" w:type="dxa"/>
        </w:tblCellMar>
        <w:tblLook w:val="0000"/>
      </w:tblPr>
      <w:tblGrid>
        <w:gridCol w:w="8522"/>
      </w:tblGrid>
      <w:tr w:rsidTr="00283F5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64E55">
            <w:pPr>
              <w:pStyle w:val="BodyText"/>
              <w:rPr>
                <w:lang w:val="en-NZ"/>
              </w:rPr>
            </w:pPr>
            <w:r w:rsidRPr="00E64E55">
              <w:rPr>
                <w:rStyle w:val="SpecialBold"/>
              </w:rPr>
              <w:t>REQUIRED SKILLS AND KNOWLEDGE</w:t>
            </w:r>
          </w:p>
        </w:tc>
      </w:tr>
      <w:tr w:rsidTr="00283F5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64E55">
            <w:pPr>
              <w:pStyle w:val="BodyText"/>
              <w:rPr>
                <w:lang w:val="en-NZ"/>
              </w:rPr>
            </w:pPr>
            <w:r w:rsidRPr="00E64E55">
              <w:t>This section describes the skills and knowledge required for this unit.</w:t>
            </w:r>
          </w:p>
        </w:tc>
      </w:tr>
      <w:tr w:rsidTr="00283F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E55">
            <w:pPr>
              <w:pStyle w:val="BodyText"/>
              <w:rPr>
                <w:lang w:val="en-NZ"/>
              </w:rPr>
            </w:pPr>
            <w:r w:rsidRPr="00E64E55">
              <w:rPr>
                <w:rStyle w:val="SpecialBold"/>
              </w:rPr>
              <w:t>Required skills</w:t>
            </w:r>
          </w:p>
        </w:tc>
      </w:tr>
      <w:tr w:rsidTr="00283F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E55" w:rsidP="00E64E55">
            <w:pPr>
              <w:pStyle w:val="ListBullet"/>
            </w:pPr>
            <w:r w:rsidRPr="00E64E55">
              <w:t>highly developed communication skills to:</w:t>
            </w:r>
          </w:p>
          <w:p w:rsidR="00000000" w:rsidRPr="00E64E55" w:rsidP="00E64E55">
            <w:pPr>
              <w:pStyle w:val="ListBullet2"/>
            </w:pPr>
            <w:r w:rsidRPr="00E64E55">
              <w:t>determine and confirm practice guidelines and procedures, using questioning and active listening as required</w:t>
            </w:r>
          </w:p>
          <w:p w:rsidR="00000000" w:rsidRPr="00E64E55" w:rsidP="00E64E55">
            <w:pPr>
              <w:pStyle w:val="ListBullet2"/>
            </w:pPr>
            <w:r w:rsidRPr="00E64E55">
              <w:t>liaise with peers, staff and external service providers, share information, listen and understand</w:t>
            </w:r>
          </w:p>
          <w:p w:rsidR="00000000" w:rsidRPr="00E64E55" w:rsidP="00E64E55">
            <w:pPr>
              <w:pStyle w:val="ListBullet2"/>
            </w:pPr>
            <w:r w:rsidRPr="00E64E55">
              <w:t>use language and concepts appropriate to cultural differences</w:t>
            </w:r>
          </w:p>
          <w:p w:rsidR="00000000" w:rsidRPr="00E64E55" w:rsidP="00E64E55">
            <w:pPr>
              <w:pStyle w:val="ListBullet"/>
            </w:pPr>
            <w:r w:rsidRPr="00E64E55">
              <w:t>highly developed research skills for:</w:t>
            </w:r>
          </w:p>
          <w:p w:rsidR="00000000" w:rsidRPr="00E64E55" w:rsidP="00E64E55">
            <w:pPr>
              <w:pStyle w:val="ListBullet2"/>
            </w:pPr>
            <w:r w:rsidRPr="00E64E55">
              <w:t>accessing and managing complex information from a wide va</w:t>
            </w:r>
            <w:r w:rsidRPr="00E64E55">
              <w:t>riety of sources</w:t>
            </w:r>
          </w:p>
          <w:p w:rsidR="00000000" w:rsidRPr="00E64E55" w:rsidP="00E64E55">
            <w:pPr>
              <w:pStyle w:val="ListBullet2"/>
            </w:pPr>
            <w:r w:rsidRPr="00E64E55">
              <w:t>interpreting complex data</w:t>
            </w:r>
          </w:p>
          <w:p w:rsidR="00000000" w:rsidRPr="00E64E55" w:rsidP="00E64E55">
            <w:pPr>
              <w:pStyle w:val="ListBullet2"/>
            </w:pPr>
            <w:r w:rsidRPr="00E64E55">
              <w:t>coordinating multiple tasks across an organisation</w:t>
            </w:r>
          </w:p>
          <w:p w:rsidR="00000000" w:rsidRPr="00E64E55" w:rsidP="00E64E55">
            <w:pPr>
              <w:pStyle w:val="ListBullet"/>
            </w:pPr>
            <w:r w:rsidRPr="00E64E55">
              <w:t>highly developed literacy skills to read and interpret documentation from a variety of sources and produce high quality reports and organisational guidelines</w:t>
            </w:r>
          </w:p>
          <w:p w:rsidR="00000000" w:rsidRPr="00E64E55" w:rsidP="00E64E55">
            <w:pPr>
              <w:pStyle w:val="ListBullet"/>
            </w:pPr>
            <w:r w:rsidRPr="00E64E55">
              <w:t>IT s</w:t>
            </w:r>
            <w:r w:rsidRPr="00E64E55">
              <w:t>kills for accessing and using appropriate software such as word processors, spreadsheets and databases and using internet information</w:t>
            </w:r>
          </w:p>
          <w:p w:rsidR="00000000" w:rsidRPr="00E64E55" w:rsidP="00E64E55">
            <w:pPr>
              <w:pStyle w:val="ListBullet"/>
            </w:pPr>
            <w:r w:rsidRPr="00E64E55">
              <w:t>management skills for working effectively in a constantly changing environment</w:t>
            </w:r>
          </w:p>
          <w:p w:rsidR="00000000" w:rsidRPr="00E64E55" w:rsidP="00E64E55">
            <w:pPr>
              <w:pStyle w:val="ListBullet"/>
            </w:pPr>
            <w:r w:rsidRPr="00E64E55">
              <w:t>interpersonal skills to establish rapport w</w:t>
            </w:r>
            <w:r w:rsidRPr="00E64E55">
              <w:t>ith peers, staff and clients</w:t>
            </w:r>
          </w:p>
          <w:p w:rsidR="00000000" w:rsidRPr="00E64E55" w:rsidP="00E64E55">
            <w:pPr>
              <w:pStyle w:val="ListBullet"/>
            </w:pPr>
            <w:r w:rsidRPr="00E64E55">
              <w:t>highly developed judgement skills for forming recommendations in senior organisational situations</w:t>
            </w:r>
          </w:p>
          <w:p w:rsidR="00000000" w:rsidRPr="00E64E55" w:rsidP="00E64E55">
            <w:pPr>
              <w:pStyle w:val="ListBullet"/>
            </w:pPr>
            <w:r w:rsidRPr="00E64E55">
              <w:t>organisational and time management skills to sequence tasks, meet timelines and arrange meetings</w:t>
            </w:r>
          </w:p>
          <w:p w:rsidR="00000000" w:rsidRPr="00E64E55" w:rsidP="00E64E55">
            <w:pPr>
              <w:pStyle w:val="ListBullet"/>
            </w:pPr>
            <w:r w:rsidRPr="00E64E55">
              <w:t>problem solving skills to identi</w:t>
            </w:r>
            <w:r w:rsidRPr="00E64E55">
              <w:t>fy business issues that have the potential to impact on the practice and to develop options to resolve these issues when they arise</w:t>
            </w:r>
          </w:p>
          <w:p w:rsidR="00000000" w:rsidRPr="00E64E55" w:rsidP="00E64E55">
            <w:pPr>
              <w:pStyle w:val="ListBullet"/>
            </w:pPr>
            <w:r w:rsidRPr="00E64E55">
              <w:t>self-management skills for complying with ethical, legal and procedural requirements</w:t>
            </w:r>
          </w:p>
          <w:p w:rsidR="00000000" w:rsidRPr="00E64E55" w:rsidP="00E64E55">
            <w:pPr>
              <w:pStyle w:val="ListBullet"/>
            </w:pPr>
            <w:r w:rsidRPr="00E64E55">
              <w:t>learning skills to maintain knowledge o</w:t>
            </w:r>
            <w:r w:rsidRPr="00E64E55">
              <w:t>f changes to compliance legislation and best practice management techniques</w:t>
            </w:r>
          </w:p>
          <w:p w:rsidR="00000000" w:rsidRPr="00E64E55" w:rsidP="00E64E55">
            <w:pPr>
              <w:pStyle w:val="ListBullet"/>
            </w:pPr>
            <w:r w:rsidRPr="00E64E55">
              <w:t>teamwork skills</w:t>
            </w:r>
          </w:p>
          <w:p w:rsidR="00000000" w:rsidP="00E64E55">
            <w:pPr>
              <w:pStyle w:val="ListBullet"/>
              <w:rPr>
                <w:lang w:val="en-NZ"/>
              </w:rPr>
            </w:pPr>
            <w:r w:rsidRPr="00E64E55">
              <w:t>high level project management skills</w:t>
            </w:r>
          </w:p>
        </w:tc>
      </w:tr>
      <w:tr w:rsidTr="00283F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E55">
            <w:pPr>
              <w:pStyle w:val="BodyText"/>
              <w:rPr>
                <w:lang w:val="en-NZ"/>
              </w:rPr>
            </w:pPr>
            <w:r w:rsidRPr="00E64E55">
              <w:rPr>
                <w:rStyle w:val="SpecialBold"/>
              </w:rPr>
              <w:t>Required knowledge</w:t>
            </w:r>
          </w:p>
        </w:tc>
      </w:tr>
      <w:tr w:rsidTr="00283F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E55" w:rsidP="00E64E55">
            <w:pPr>
              <w:pStyle w:val="ListBullet"/>
            </w:pPr>
            <w:r w:rsidRPr="00E64E55">
              <w:t>financial practice administrative processes and systems</w:t>
            </w:r>
          </w:p>
          <w:p w:rsidR="00000000" w:rsidRPr="00E64E55" w:rsidP="00E64E55">
            <w:pPr>
              <w:pStyle w:val="ListBullet"/>
            </w:pPr>
            <w:r w:rsidRPr="00E64E55">
              <w:t>financial practice documentation systems including registry and library processes</w:t>
            </w:r>
          </w:p>
          <w:p w:rsidR="00000000" w:rsidRPr="00E64E55" w:rsidP="00E64E55">
            <w:pPr>
              <w:pStyle w:val="ListBullet"/>
            </w:pPr>
            <w:r w:rsidRPr="00E64E55">
              <w:t>financial products and their characteristics and risk profile</w:t>
            </w:r>
          </w:p>
          <w:p w:rsidR="00000000" w:rsidRPr="00E64E55" w:rsidP="00E64E55">
            <w:pPr>
              <w:pStyle w:val="ListBullet"/>
            </w:pPr>
            <w:r w:rsidRPr="00E64E55">
              <w:t>human resources procedures</w:t>
            </w:r>
          </w:p>
          <w:p w:rsidR="00000000" w:rsidRPr="00E64E55" w:rsidP="00E64E55">
            <w:pPr>
              <w:pStyle w:val="ListBullet"/>
            </w:pPr>
            <w:r w:rsidRPr="00E64E55">
              <w:t>business development, marketing and advertising processes</w:t>
            </w:r>
          </w:p>
          <w:p w:rsidR="00000000" w:rsidRPr="00E64E55" w:rsidP="00E64E55">
            <w:pPr>
              <w:pStyle w:val="ListBullet"/>
            </w:pPr>
            <w:r w:rsidRPr="00E64E55">
              <w:t>project management processe</w:t>
            </w:r>
            <w:r w:rsidRPr="00E64E55">
              <w:t>s and techniques</w:t>
            </w:r>
          </w:p>
          <w:p w:rsidR="00000000" w:rsidRPr="00E64E55" w:rsidP="00E64E55">
            <w:pPr>
              <w:pStyle w:val="ListBullet"/>
            </w:pPr>
            <w:r w:rsidRPr="00E64E55">
              <w:t>relevant acts, regulations and codes of practice impacting on the financial services industry</w:t>
            </w:r>
          </w:p>
          <w:p w:rsidR="00000000" w:rsidRPr="00E64E55" w:rsidP="00E64E55">
            <w:pPr>
              <w:pStyle w:val="ListBullet"/>
            </w:pPr>
            <w:r w:rsidRPr="00E64E55">
              <w:t>office IT systems and software</w:t>
            </w:r>
          </w:p>
        </w:tc>
      </w:tr>
    </w:tbl>
    <w:p w:rsidR="00000000" w:rsidRPr="00E64E55" w:rsidP="00E64E55">
      <w:pPr>
        <w:pStyle w:val="BodyText"/>
      </w:pPr>
    </w:p>
    <w:p w:rsidR="00000000" w:rsidRPr="00E64E55" w:rsidP="00E64E55">
      <w:pPr>
        <w:pStyle w:val="AllowPageBreak"/>
      </w:pPr>
    </w:p>
    <w:p w:rsidR="00000000" w:rsidRPr="00E64E55" w:rsidP="00E64E55">
      <w:pPr>
        <w:pStyle w:val="Heading1"/>
      </w:pPr>
      <w:bookmarkStart w:id="10" w:name="O_80232"/>
      <w:bookmarkEnd w:id="10"/>
      <w:r w:rsidRPr="00E64E55">
        <w:t>Evidence Guide</w:t>
      </w:r>
    </w:p>
    <w:tbl>
      <w:tblPr>
        <w:tblW w:w="9570" w:type="dxa"/>
        <w:tblLayout w:type="fixed"/>
        <w:tblCellMar>
          <w:left w:w="62" w:type="dxa"/>
          <w:right w:w="62" w:type="dxa"/>
        </w:tblCellMar>
        <w:tblLook w:val="0000"/>
      </w:tblPr>
      <w:tblGrid>
        <w:gridCol w:w="2808"/>
        <w:gridCol w:w="6762"/>
      </w:tblGrid>
      <w:tr w:rsidTr="00283F5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E55">
            <w:pPr>
              <w:pStyle w:val="BodyText"/>
              <w:rPr>
                <w:lang w:val="en-NZ"/>
              </w:rPr>
            </w:pPr>
            <w:r w:rsidRPr="00E64E55">
              <w:rPr>
                <w:rStyle w:val="SpecialBold"/>
              </w:rPr>
              <w:t>EVIDENCE GUIDE</w:t>
            </w:r>
          </w:p>
        </w:tc>
      </w:tr>
      <w:tr w:rsidTr="00283F5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E55">
            <w:pPr>
              <w:pStyle w:val="BodyText"/>
              <w:rPr>
                <w:lang w:val="en-NZ"/>
              </w:rPr>
            </w:pPr>
            <w:r w:rsidRPr="00E64E55">
              <w:t>The Evidence Guide provides advice on assessment and must be read in conjunction with the performance criteria, required skills and knowledge, range statement and the Assessment Guidelines for the Training Package.</w:t>
            </w:r>
          </w:p>
        </w:tc>
      </w:tr>
      <w:tr w:rsidTr="00283F5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E55">
            <w:pPr>
              <w:pStyle w:val="BodyText"/>
              <w:rPr>
                <w:lang w:val="en-NZ"/>
              </w:rPr>
            </w:pPr>
            <w:r w:rsidRPr="00E64E55">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E55">
            <w:pPr>
              <w:pStyle w:val="BodyText"/>
              <w:rPr>
                <w:lang w:val="en-NZ"/>
              </w:rPr>
            </w:pPr>
          </w:p>
        </w:tc>
      </w:tr>
      <w:tr w:rsidTr="00283F5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E55">
            <w:pPr>
              <w:pStyle w:val="BodyText"/>
              <w:rPr>
                <w:lang w:val="en-NZ"/>
              </w:rPr>
            </w:pPr>
            <w:r w:rsidRPr="00E64E55">
              <w:rPr>
                <w:rStyle w:val="SpecialBold"/>
              </w:rPr>
              <w:t>Critical aspec</w:t>
            </w:r>
            <w:r w:rsidRPr="00E64E55">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E55" w:rsidP="00E64E55">
            <w:pPr>
              <w:pStyle w:val="BodyText"/>
            </w:pPr>
            <w:r w:rsidRPr="00E64E55">
              <w:t>Evidence of the ability to:</w:t>
            </w:r>
          </w:p>
          <w:p w:rsidR="00000000" w:rsidRPr="00E64E55" w:rsidP="00E64E55">
            <w:pPr>
              <w:pStyle w:val="ListBullet"/>
            </w:pPr>
            <w:r w:rsidRPr="00E64E55">
              <w:t xml:space="preserve">test and assess the integrity of information sourced from a wide range of available information sources and develop strategies to attain information </w:t>
            </w:r>
            <w:r w:rsidRPr="00E64E55">
              <w:t>not readily available within a practice</w:t>
            </w:r>
          </w:p>
          <w:p w:rsidR="00000000" w:rsidRPr="00E64E55" w:rsidP="00E64E55">
            <w:pPr>
              <w:pStyle w:val="ListBullet"/>
            </w:pPr>
            <w:r w:rsidRPr="00E64E55">
              <w:t>identify and address factors which may affect practice and client service performance</w:t>
            </w:r>
          </w:p>
          <w:p w:rsidR="00000000" w:rsidRPr="00E64E55" w:rsidP="00E64E55">
            <w:pPr>
              <w:pStyle w:val="ListBullet"/>
            </w:pPr>
            <w:r w:rsidRPr="00E64E55">
              <w:t>assess risks and benefits associated with using a range of products and services within a practice</w:t>
            </w:r>
          </w:p>
          <w:p w:rsidR="00000000" w:rsidRPr="00E64E55" w:rsidP="00E64E55">
            <w:pPr>
              <w:pStyle w:val="ListBullet"/>
            </w:pPr>
            <w:r w:rsidRPr="00E64E55">
              <w:t>evaluate management systems against practice requirements and form and make recommendations</w:t>
            </w:r>
          </w:p>
          <w:p w:rsidR="00000000" w:rsidP="00E64E55">
            <w:pPr>
              <w:pStyle w:val="ListBullet"/>
              <w:rPr>
                <w:lang w:val="en-NZ"/>
              </w:rPr>
            </w:pPr>
            <w:r w:rsidRPr="00E64E55">
              <w:t>apply cost-benefit analysis to systems and procedures.</w:t>
            </w:r>
          </w:p>
        </w:tc>
      </w:tr>
      <w:tr w:rsidTr="00283F5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E55">
            <w:pPr>
              <w:pStyle w:val="BodyText"/>
              <w:rPr>
                <w:lang w:val="en-NZ"/>
              </w:rPr>
            </w:pPr>
            <w:r w:rsidRPr="00E64E55">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E55" w:rsidP="00E64E55">
            <w:pPr>
              <w:pStyle w:val="BodyText"/>
            </w:pPr>
            <w:r w:rsidRPr="00E64E55">
              <w:t>Assessment must ensure:</w:t>
            </w:r>
          </w:p>
          <w:p w:rsidR="00000000" w:rsidRPr="00E64E55" w:rsidP="00E64E55">
            <w:pPr>
              <w:pStyle w:val="ListBullet"/>
            </w:pPr>
            <w:r w:rsidRPr="00E64E55">
              <w:t>competency is demonstrated in the c</w:t>
            </w:r>
            <w:r w:rsidRPr="00E64E55">
              <w:t>ontext of the financial services work environment and conditions specified in the range statement either in a relevant workplace or a closely simulated work environment</w:t>
            </w:r>
          </w:p>
          <w:p w:rsidR="00000000" w:rsidRPr="00E64E55" w:rsidP="00E64E55">
            <w:pPr>
              <w:pStyle w:val="ListBullet"/>
            </w:pPr>
            <w:r w:rsidRPr="00E64E55">
              <w:t>access to and the use of a range of common office equipment, technology, software and c</w:t>
            </w:r>
            <w:r w:rsidRPr="00E64E55">
              <w:t>onsumables</w:t>
            </w:r>
          </w:p>
          <w:p w:rsidR="00000000" w:rsidP="00E64E55">
            <w:pPr>
              <w:pStyle w:val="ListBullet"/>
              <w:rPr>
                <w:lang w:val="en-NZ"/>
              </w:rPr>
            </w:pPr>
            <w:r w:rsidRPr="00E64E55">
              <w:t>access to relevant legislation, regulations and codes of practice.</w:t>
            </w:r>
          </w:p>
        </w:tc>
      </w:tr>
      <w:tr w:rsidTr="00283F5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E55">
            <w:pPr>
              <w:pStyle w:val="BodyText"/>
              <w:rPr>
                <w:lang w:val="en-NZ"/>
              </w:rPr>
            </w:pPr>
            <w:r w:rsidRPr="00E64E55">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E55" w:rsidP="00E64E55">
            <w:pPr>
              <w:pStyle w:val="BodyText"/>
            </w:pPr>
            <w:r w:rsidRPr="00E64E55">
              <w:t>A range of assessment methods should be used to assess practical skills and knowledge. The following examples, in combination, are appropriate for this unit</w:t>
            </w:r>
            <w:r w:rsidRPr="00E64E55">
              <w:t>:</w:t>
            </w:r>
          </w:p>
          <w:p w:rsidR="00000000" w:rsidRPr="00E64E55" w:rsidP="00E64E55">
            <w:pPr>
              <w:pStyle w:val="ListBullet"/>
            </w:pPr>
            <w:r w:rsidRPr="00E64E55">
              <w:t>evaluating an integrated activity which combines the elements of competency for the unit or a cluster of related units of competency</w:t>
            </w:r>
          </w:p>
          <w:p w:rsidR="00000000" w:rsidRPr="00E64E55" w:rsidP="00E64E55">
            <w:pPr>
              <w:pStyle w:val="ListBullet"/>
            </w:pPr>
            <w:r w:rsidRPr="00E64E55">
              <w:t>verbal or written questioning on underpinning knowledge and skills</w:t>
            </w:r>
          </w:p>
          <w:p w:rsidR="00000000" w:rsidRPr="00E64E55" w:rsidP="00E64E55">
            <w:pPr>
              <w:pStyle w:val="ListBullet"/>
            </w:pPr>
            <w:r w:rsidRPr="00E64E55">
              <w:t xml:space="preserve">setting and reviewing workplace projects and business </w:t>
            </w:r>
            <w:r w:rsidRPr="00E64E55">
              <w:t>simulations/scenarios</w:t>
            </w:r>
          </w:p>
          <w:p w:rsidR="00000000" w:rsidRPr="00E64E55" w:rsidP="00E64E55">
            <w:pPr>
              <w:pStyle w:val="ListBullet"/>
            </w:pPr>
            <w:r w:rsidRPr="00E64E55">
              <w:t>evaluating samples of work</w:t>
            </w:r>
          </w:p>
          <w:p w:rsidR="00000000" w:rsidP="00E64E55">
            <w:pPr>
              <w:pStyle w:val="ListBullet"/>
              <w:rPr>
                <w:lang w:val="en-NZ"/>
              </w:rPr>
            </w:pPr>
            <w:r w:rsidRPr="00E64E55">
              <w:t>accessing and validating third party reports.</w:t>
            </w:r>
          </w:p>
        </w:tc>
      </w:tr>
      <w:tr w:rsidTr="00283F5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E55">
            <w:pPr>
              <w:pStyle w:val="BodyText"/>
              <w:rPr>
                <w:lang w:val="en-NZ"/>
              </w:rPr>
            </w:pPr>
            <w:r w:rsidRPr="00E64E55">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E55" w:rsidP="00E64E55">
            <w:pPr>
              <w:pStyle w:val="BodyText"/>
            </w:pPr>
          </w:p>
        </w:tc>
      </w:tr>
    </w:tbl>
    <w:p w:rsidR="00000000" w:rsidRPr="00E64E55" w:rsidP="00E64E55">
      <w:pPr>
        <w:pStyle w:val="BodyText"/>
      </w:pPr>
    </w:p>
    <w:p w:rsidR="00000000" w:rsidRPr="00E64E55" w:rsidP="00E64E55">
      <w:pPr>
        <w:pStyle w:val="AllowPageBreak"/>
      </w:pPr>
    </w:p>
    <w:p w:rsidR="00000000" w:rsidRPr="00E64E55" w:rsidP="00E64E55">
      <w:pPr>
        <w:pStyle w:val="Heading1"/>
      </w:pPr>
      <w:bookmarkStart w:id="11" w:name="O_80233"/>
      <w:bookmarkEnd w:id="11"/>
      <w:r w:rsidRPr="00E64E55">
        <w:t>Range Statement</w:t>
      </w:r>
    </w:p>
    <w:tbl>
      <w:tblPr>
        <w:tblW w:w="0" w:type="auto"/>
        <w:tblLayout w:type="fixed"/>
        <w:tblCellMar>
          <w:left w:w="62" w:type="dxa"/>
          <w:right w:w="62" w:type="dxa"/>
        </w:tblCellMar>
        <w:tblLook w:val="0000"/>
      </w:tblPr>
      <w:tblGrid>
        <w:gridCol w:w="2539"/>
        <w:gridCol w:w="5983"/>
      </w:tblGrid>
      <w:tr w:rsidTr="00283F5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E55">
            <w:pPr>
              <w:pStyle w:val="BodyText"/>
              <w:rPr>
                <w:lang w:val="en-NZ"/>
              </w:rPr>
            </w:pPr>
            <w:r w:rsidRPr="00E64E55">
              <w:rPr>
                <w:rStyle w:val="SpecialBold"/>
              </w:rPr>
              <w:t>RANGE STATEMENT</w:t>
            </w:r>
          </w:p>
        </w:tc>
      </w:tr>
      <w:tr w:rsidTr="00283F5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E55">
            <w:pPr>
              <w:pStyle w:val="BodyText"/>
              <w:rPr>
                <w:lang w:val="en-NZ"/>
              </w:rPr>
            </w:pPr>
            <w:r w:rsidRPr="00E64E55">
              <w:t>The range statement relates to the unit of competency a</w:t>
            </w:r>
            <w:r w:rsidRPr="00E64E55">
              <w:t>s a whole. It allows for different work environments and situations that may affect performance. Bold italicised wording, if used in the performance criteria, is detailed below. Essential operating conditions that may be present with training and assessmen</w:t>
            </w:r>
            <w:r w:rsidRPr="00E64E55">
              <w:t>t (depending on the work situation, needs of the candidate, accessibility of the item, and local industry and regional contexts) may also be included.</w:t>
            </w:r>
          </w:p>
        </w:tc>
      </w:tr>
      <w:tr w:rsidTr="00283F5D">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E55">
            <w:pPr>
              <w:pStyle w:val="BodyText"/>
              <w:rPr>
                <w:lang w:val="en-NZ"/>
              </w:rPr>
            </w:pPr>
            <w:r w:rsidRPr="00E64E55">
              <w:rPr>
                <w:rStyle w:val="BoldandItalics"/>
              </w:rPr>
              <w:t>Key external relationships</w:t>
            </w:r>
            <w:r w:rsidRPr="00E64E55">
              <w:t xml:space="preserve"> may include:</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E55" w:rsidP="00E64E55">
            <w:pPr>
              <w:pStyle w:val="ListBullet"/>
            </w:pPr>
            <w:r w:rsidRPr="00E64E55">
              <w:t>clients</w:t>
            </w:r>
          </w:p>
          <w:p w:rsidR="00000000" w:rsidRPr="00E64E55" w:rsidP="00E64E55">
            <w:pPr>
              <w:pStyle w:val="ListBullet"/>
            </w:pPr>
            <w:r w:rsidRPr="00E64E55">
              <w:t>regulators</w:t>
            </w:r>
          </w:p>
          <w:p w:rsidR="00000000" w:rsidRPr="00E64E55" w:rsidP="00E64E55">
            <w:pPr>
              <w:pStyle w:val="ListBullet"/>
            </w:pPr>
            <w:r w:rsidRPr="00E64E55">
              <w:t>service providers</w:t>
            </w:r>
          </w:p>
          <w:p w:rsidR="00000000" w:rsidP="00E64E55">
            <w:pPr>
              <w:pStyle w:val="ListBullet"/>
              <w:rPr>
                <w:lang w:val="en-NZ"/>
              </w:rPr>
            </w:pPr>
            <w:r w:rsidRPr="00E64E55">
              <w:t>suppliers.</w:t>
            </w:r>
          </w:p>
        </w:tc>
      </w:tr>
      <w:tr w:rsidTr="00283F5D">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E55">
            <w:pPr>
              <w:pStyle w:val="BodyText"/>
              <w:rPr>
                <w:lang w:val="en-NZ"/>
              </w:rPr>
            </w:pPr>
            <w:r w:rsidRPr="00E64E55">
              <w:rPr>
                <w:rStyle w:val="BoldandItalics"/>
              </w:rPr>
              <w:t>Legislation and regulations</w:t>
            </w:r>
            <w:r w:rsidRPr="00E64E55">
              <w:t xml:space="preserve"> may include:</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E55" w:rsidP="00E64E55">
            <w:pPr>
              <w:pStyle w:val="ListBullet"/>
            </w:pPr>
            <w:r w:rsidRPr="00E64E55">
              <w:t>Australian Securities and Investments Commission (ASIC) Act,</w:t>
            </w:r>
          </w:p>
          <w:p w:rsidR="00000000" w:rsidRPr="00E64E55" w:rsidP="00E64E55">
            <w:pPr>
              <w:pStyle w:val="ListBullet"/>
            </w:pPr>
            <w:r w:rsidRPr="00E64E55">
              <w:t>Consumer Affairs Act</w:t>
            </w:r>
          </w:p>
          <w:p w:rsidR="00000000" w:rsidRPr="00E64E55" w:rsidP="00E64E55">
            <w:pPr>
              <w:pStyle w:val="ListBullet"/>
            </w:pPr>
            <w:r w:rsidRPr="00E64E55">
              <w:t>Consumer Credit Code</w:t>
            </w:r>
          </w:p>
          <w:p w:rsidR="00000000" w:rsidRPr="00E64E55" w:rsidP="00E64E55">
            <w:pPr>
              <w:pStyle w:val="ListBullet"/>
            </w:pPr>
            <w:r w:rsidRPr="00E64E55">
              <w:t>contract law</w:t>
            </w:r>
          </w:p>
          <w:p w:rsidR="00000000" w:rsidRPr="00E64E55" w:rsidP="00E64E55">
            <w:pPr>
              <w:pStyle w:val="ListBullet"/>
            </w:pPr>
            <w:r w:rsidRPr="00E64E55">
              <w:t>Corporations Act</w:t>
            </w:r>
          </w:p>
          <w:p w:rsidR="00000000" w:rsidRPr="00E64E55" w:rsidP="00E64E55">
            <w:pPr>
              <w:pStyle w:val="ListBullet"/>
            </w:pPr>
            <w:r w:rsidRPr="00E64E55">
              <w:t>industry codes of practice</w:t>
            </w:r>
          </w:p>
          <w:p w:rsidR="00000000" w:rsidRPr="00E64E55" w:rsidP="00E64E55">
            <w:pPr>
              <w:pStyle w:val="ListBullet"/>
            </w:pPr>
            <w:r w:rsidRPr="00E64E55">
              <w:t>Insurance Act</w:t>
            </w:r>
          </w:p>
          <w:p w:rsidR="00000000" w:rsidRPr="00E64E55" w:rsidP="00E64E55">
            <w:pPr>
              <w:pStyle w:val="ListBullet"/>
            </w:pPr>
            <w:r w:rsidRPr="00E64E55">
              <w:t>Life Insurance Act</w:t>
            </w:r>
          </w:p>
          <w:p w:rsidR="00000000" w:rsidRPr="00E64E55" w:rsidP="00E64E55">
            <w:pPr>
              <w:pStyle w:val="ListBullet"/>
            </w:pPr>
            <w:r w:rsidRPr="00E64E55">
              <w:t>Privacy Act</w:t>
            </w:r>
          </w:p>
          <w:p w:rsidR="00000000" w:rsidRPr="00E64E55" w:rsidP="00E64E55">
            <w:pPr>
              <w:pStyle w:val="ListBullet"/>
            </w:pPr>
            <w:r w:rsidRPr="00E64E55">
              <w:t>social security regulations</w:t>
            </w:r>
          </w:p>
          <w:p w:rsidR="00000000" w:rsidRPr="00E64E55" w:rsidP="00E64E55">
            <w:pPr>
              <w:pStyle w:val="ListBullet"/>
            </w:pPr>
            <w:r w:rsidRPr="00E64E55">
              <w:t>State and Territory legislation</w:t>
            </w:r>
          </w:p>
          <w:p w:rsidR="00000000" w:rsidRPr="00E64E55" w:rsidP="00E64E55">
            <w:pPr>
              <w:pStyle w:val="ListBullet"/>
            </w:pPr>
            <w:r w:rsidRPr="00E64E55">
              <w:t>Tax Act</w:t>
            </w:r>
          </w:p>
          <w:p w:rsidR="00000000" w:rsidRPr="00E64E55" w:rsidP="00E64E55">
            <w:pPr>
              <w:pStyle w:val="ListBullet"/>
            </w:pPr>
            <w:r w:rsidRPr="00E64E55">
              <w:t>Trade Practices Act</w:t>
            </w:r>
          </w:p>
          <w:p w:rsidR="00000000" w:rsidP="00E64E55">
            <w:pPr>
              <w:pStyle w:val="ListBullet"/>
              <w:rPr>
                <w:lang w:val="en-NZ"/>
              </w:rPr>
            </w:pPr>
            <w:r w:rsidRPr="00E64E55">
              <w:t>Trust law.</w:t>
            </w:r>
          </w:p>
        </w:tc>
      </w:tr>
      <w:tr w:rsidTr="00283F5D">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E55">
            <w:pPr>
              <w:pStyle w:val="BodyText"/>
              <w:rPr>
                <w:lang w:val="en-NZ"/>
              </w:rPr>
            </w:pPr>
            <w:r w:rsidRPr="00E64E55">
              <w:rPr>
                <w:rStyle w:val="BoldandItalics"/>
              </w:rPr>
              <w:t>Codes of practice</w:t>
            </w:r>
            <w:r w:rsidRPr="00E64E55">
              <w:t xml:space="preserve"> in the finance industry include but are not limited to those relating to:</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E55" w:rsidP="00E64E55">
            <w:pPr>
              <w:pStyle w:val="ListBullet"/>
            </w:pPr>
            <w:r w:rsidRPr="00E64E55">
              <w:t>accountants</w:t>
            </w:r>
          </w:p>
          <w:p w:rsidR="00000000" w:rsidRPr="00E64E55" w:rsidP="00E64E55">
            <w:pPr>
              <w:pStyle w:val="ListBullet"/>
            </w:pPr>
            <w:r w:rsidRPr="00E64E55">
              <w:t>financial advisers</w:t>
            </w:r>
          </w:p>
          <w:p w:rsidR="00000000" w:rsidP="00E64E55">
            <w:pPr>
              <w:pStyle w:val="ListBullet"/>
              <w:rPr>
                <w:lang w:val="en-NZ"/>
              </w:rPr>
            </w:pPr>
            <w:r w:rsidRPr="00E64E55">
              <w:t>practice managers.</w:t>
            </w:r>
          </w:p>
        </w:tc>
      </w:tr>
      <w:tr w:rsidTr="00283F5D">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E55">
            <w:pPr>
              <w:pStyle w:val="BodyText"/>
              <w:rPr>
                <w:lang w:val="en-NZ"/>
              </w:rPr>
            </w:pPr>
            <w:r w:rsidRPr="00E64E55">
              <w:rPr>
                <w:rStyle w:val="BoldandItalics"/>
              </w:rPr>
              <w:t>Administrativ</w:t>
            </w:r>
            <w:r w:rsidRPr="00E64E55">
              <w:rPr>
                <w:rStyle w:val="BoldandItalics"/>
              </w:rPr>
              <w:t>e procedures</w:t>
            </w:r>
            <w:r w:rsidRPr="00E64E55">
              <w:t xml:space="preserve"> may include:</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E55" w:rsidP="00E64E55">
            <w:pPr>
              <w:pStyle w:val="ListBullet"/>
            </w:pPr>
            <w:r w:rsidRPr="00E64E55">
              <w:t>accounting</w:t>
            </w:r>
          </w:p>
          <w:p w:rsidR="00000000" w:rsidRPr="00E64E55" w:rsidP="00E64E55">
            <w:pPr>
              <w:pStyle w:val="ListBullet"/>
            </w:pPr>
            <w:r w:rsidRPr="00E64E55">
              <w:t>data storage and security</w:t>
            </w:r>
          </w:p>
          <w:p w:rsidR="00000000" w:rsidRPr="00E64E55" w:rsidP="00E64E55">
            <w:pPr>
              <w:pStyle w:val="ListBullet"/>
            </w:pPr>
            <w:r w:rsidRPr="00E64E55">
              <w:t>information flows</w:t>
            </w:r>
          </w:p>
          <w:p w:rsidR="00000000" w:rsidP="00E64E55">
            <w:pPr>
              <w:pStyle w:val="ListBullet"/>
              <w:rPr>
                <w:lang w:val="en-NZ"/>
              </w:rPr>
            </w:pPr>
            <w:r w:rsidRPr="00E64E55">
              <w:t>record keeping.</w:t>
            </w:r>
          </w:p>
        </w:tc>
      </w:tr>
      <w:tr w:rsidTr="00283F5D">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E55">
            <w:pPr>
              <w:pStyle w:val="BodyText"/>
              <w:rPr>
                <w:lang w:val="en-NZ"/>
              </w:rPr>
            </w:pPr>
            <w:r w:rsidRPr="00E64E55">
              <w:rPr>
                <w:rStyle w:val="BoldandItalics"/>
              </w:rPr>
              <w:t>Client service</w:t>
            </w:r>
            <w:r w:rsidRPr="00E64E55">
              <w:t xml:space="preserve"> may be pre, point of, or post sale and may include:</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E55" w:rsidP="00E64E55">
            <w:pPr>
              <w:pStyle w:val="ListBullet"/>
            </w:pPr>
            <w:r w:rsidRPr="00E64E55">
              <w:t>appropriate personal contact</w:t>
            </w:r>
          </w:p>
          <w:p w:rsidR="00000000" w:rsidRPr="00E64E55" w:rsidP="00E64E55">
            <w:pPr>
              <w:pStyle w:val="ListBullet"/>
            </w:pPr>
            <w:r w:rsidRPr="00E64E55">
              <w:t>complaints handling</w:t>
            </w:r>
          </w:p>
          <w:p w:rsidR="00000000" w:rsidRPr="00E64E55" w:rsidP="00E64E55">
            <w:pPr>
              <w:pStyle w:val="ListBullet"/>
            </w:pPr>
            <w:r w:rsidRPr="00E64E55">
              <w:t>conservation activity</w:t>
            </w:r>
          </w:p>
          <w:p w:rsidR="00000000" w:rsidRPr="00E64E55" w:rsidP="00E64E55">
            <w:pPr>
              <w:pStyle w:val="ListBullet"/>
            </w:pPr>
            <w:r w:rsidRPr="00E64E55">
              <w:t>inquiries</w:t>
            </w:r>
          </w:p>
          <w:p w:rsidR="00000000" w:rsidRPr="00E64E55" w:rsidP="00E64E55">
            <w:pPr>
              <w:pStyle w:val="ListBullet"/>
            </w:pPr>
            <w:r w:rsidRPr="00E64E55">
              <w:t>policy changes</w:t>
            </w:r>
          </w:p>
          <w:p w:rsidR="00000000" w:rsidRPr="00E64E55" w:rsidP="00E64E55">
            <w:pPr>
              <w:pStyle w:val="ListBullet"/>
            </w:pPr>
            <w:r w:rsidRPr="00E64E55">
              <w:t>reports</w:t>
            </w:r>
          </w:p>
          <w:p w:rsidR="00000000" w:rsidRPr="00E64E55" w:rsidP="00E64E55">
            <w:pPr>
              <w:pStyle w:val="ListBullet"/>
            </w:pPr>
            <w:r w:rsidRPr="00E64E55">
              <w:t>timely and accurate documentation</w:t>
            </w:r>
          </w:p>
          <w:p w:rsidR="00000000" w:rsidP="00E64E55">
            <w:pPr>
              <w:pStyle w:val="ListBullet"/>
              <w:rPr>
                <w:lang w:val="en-NZ"/>
              </w:rPr>
            </w:pPr>
            <w:r w:rsidRPr="00E64E55">
              <w:t>written communication.</w:t>
            </w:r>
          </w:p>
        </w:tc>
      </w:tr>
      <w:tr w:rsidTr="00283F5D">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E55">
            <w:pPr>
              <w:pStyle w:val="BodyText"/>
              <w:rPr>
                <w:lang w:val="en-NZ"/>
              </w:rPr>
            </w:pPr>
            <w:r w:rsidRPr="00E64E55">
              <w:rPr>
                <w:rStyle w:val="BoldandItalics"/>
              </w:rPr>
              <w:t>Reporting and monitoring procedures</w:t>
            </w:r>
            <w:r w:rsidRPr="00E64E55">
              <w:t xml:space="preserve"> are established for:</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E55" w:rsidP="00E64E55">
            <w:pPr>
              <w:pStyle w:val="ListBullet"/>
            </w:pPr>
            <w:r w:rsidRPr="00E64E55">
              <w:t>client advice and plan implementation</w:t>
            </w:r>
          </w:p>
          <w:p w:rsidR="00000000" w:rsidRPr="00E64E55" w:rsidP="00E64E55">
            <w:pPr>
              <w:pStyle w:val="ListBullet"/>
            </w:pPr>
            <w:r w:rsidRPr="00E64E55">
              <w:t>fee collection and processing</w:t>
            </w:r>
          </w:p>
          <w:p w:rsidR="00000000" w:rsidRPr="00E64E55" w:rsidP="00E64E55">
            <w:pPr>
              <w:pStyle w:val="ListBullet"/>
            </w:pPr>
            <w:r w:rsidRPr="00E64E55">
              <w:t>legislative and regulatory reporting requirements</w:t>
            </w:r>
          </w:p>
          <w:p w:rsidR="00000000" w:rsidRPr="00E64E55" w:rsidP="00E64E55">
            <w:pPr>
              <w:pStyle w:val="ListBullet"/>
            </w:pPr>
            <w:r w:rsidRPr="00E64E55">
              <w:t>ongoing services</w:t>
            </w:r>
          </w:p>
          <w:p w:rsidR="00000000" w:rsidRPr="00E64E55" w:rsidP="00E64E55">
            <w:pPr>
              <w:pStyle w:val="ListBullet"/>
            </w:pPr>
            <w:r w:rsidRPr="00E64E55">
              <w:t>professional and ethical practices</w:t>
            </w:r>
          </w:p>
          <w:p w:rsidR="00000000" w:rsidRPr="00E64E55" w:rsidP="00E64E55">
            <w:pPr>
              <w:pStyle w:val="ListBullet"/>
            </w:pPr>
            <w:r w:rsidRPr="00E64E55">
              <w:t>research and para-planning</w:t>
            </w:r>
          </w:p>
          <w:p w:rsidR="00000000" w:rsidP="00E64E55">
            <w:pPr>
              <w:pStyle w:val="ListBullet"/>
              <w:rPr>
                <w:lang w:val="en-NZ"/>
              </w:rPr>
            </w:pPr>
            <w:r w:rsidRPr="00E64E55">
              <w:t>transactions.</w:t>
            </w:r>
          </w:p>
        </w:tc>
      </w:tr>
      <w:tr w:rsidTr="00283F5D">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E55">
            <w:pPr>
              <w:pStyle w:val="BodyText"/>
              <w:rPr>
                <w:lang w:val="en-NZ"/>
              </w:rPr>
            </w:pPr>
            <w:r w:rsidRPr="00E64E55">
              <w:rPr>
                <w:rStyle w:val="BoldandItalics"/>
              </w:rPr>
              <w:t>Corrective action</w:t>
            </w:r>
            <w:r w:rsidRPr="00E64E55">
              <w:t xml:space="preserve"> may include:</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E55" w:rsidP="00E64E55">
            <w:pPr>
              <w:pStyle w:val="ListBullet"/>
            </w:pPr>
            <w:r w:rsidRPr="00E64E55">
              <w:t>clarification and correction of procedures and guidelines</w:t>
            </w:r>
          </w:p>
          <w:p w:rsidR="00000000" w:rsidRPr="00E64E55" w:rsidP="00E64E55">
            <w:pPr>
              <w:pStyle w:val="ListBullet"/>
            </w:pPr>
            <w:r w:rsidRPr="00E64E55">
              <w:t>counselling of staff</w:t>
            </w:r>
          </w:p>
          <w:p w:rsidR="00000000" w:rsidRPr="00E64E55" w:rsidP="00E64E55">
            <w:pPr>
              <w:pStyle w:val="ListBullet"/>
            </w:pPr>
            <w:r w:rsidRPr="00E64E55">
              <w:t>developing and implementing training.</w:t>
            </w:r>
          </w:p>
        </w:tc>
      </w:tr>
    </w:tbl>
    <w:p w:rsidR="00283F5D" w:rsidP="00E64E55">
      <w:pPr>
        <w:pStyle w:val="BodyText"/>
      </w:pPr>
    </w:p>
    <w:p w:rsidR="00283F5D" w:rsidP="00E64E55">
      <w:pPr>
        <w:pStyle w:val="BodyText"/>
      </w:pPr>
    </w:p>
    <w:p w:rsidR="00000000" w:rsidRPr="00E64E55" w:rsidP="00E64E55">
      <w:pPr>
        <w:pStyle w:val="Heading1"/>
      </w:pPr>
      <w:bookmarkStart w:id="12" w:name="O_80234"/>
      <w:bookmarkEnd w:id="12"/>
      <w:r w:rsidRPr="00E64E55">
        <w:t>Unit Sector(s)</w:t>
      </w:r>
    </w:p>
    <w:tbl>
      <w:tblPr>
        <w:tblW w:w="0" w:type="auto"/>
        <w:tblLayout w:type="fixed"/>
        <w:tblCellMar>
          <w:left w:w="62" w:type="dxa"/>
          <w:right w:w="62" w:type="dxa"/>
        </w:tblCellMar>
        <w:tblLook w:val="0000"/>
      </w:tblPr>
      <w:tblGrid>
        <w:gridCol w:w="2600"/>
        <w:gridCol w:w="5922"/>
      </w:tblGrid>
      <w:tr w:rsidTr="00283F5D">
        <w:tblPrEx>
          <w:tblW w:w="0" w:type="auto"/>
          <w:tblLayout w:type="fixed"/>
          <w:tblCellMar>
            <w:left w:w="62" w:type="dxa"/>
            <w:right w:w="62" w:type="dxa"/>
          </w:tblCellMar>
          <w:tblLook w:val="0000"/>
        </w:tblPrEx>
        <w:trPr>
          <w:tblHeader/>
        </w:trPr>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E55">
            <w:pPr>
              <w:pStyle w:val="BodyText"/>
              <w:rPr>
                <w:lang w:val="en-NZ"/>
              </w:rPr>
            </w:pPr>
            <w:r w:rsidRPr="00E64E55">
              <w:rPr>
                <w:rStyle w:val="SpecialBold"/>
              </w:rPr>
              <w:t>Unit sector</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E55" w:rsidP="00E64E55">
            <w:pPr>
              <w:pStyle w:val="BodyText"/>
            </w:pPr>
            <w:r w:rsidRPr="00E64E55">
              <w:t>Practice management</w:t>
            </w:r>
          </w:p>
        </w:tc>
      </w:tr>
    </w:tbl>
    <w:p w:rsidR="00000000" w:rsidRPr="00E64E55" w:rsidP="00E64E55">
      <w:pPr>
        <w:pStyle w:val="BodyText"/>
      </w:pPr>
    </w:p>
    <w:p w:rsidR="00000000" w:rsidRPr="00E64E55" w:rsidP="00E64E55">
      <w:pPr>
        <w:pStyle w:val="AllowPageBreak"/>
      </w:pPr>
    </w:p>
    <w:p w:rsidR="00000000" w:rsidRPr="00E64E55" w:rsidP="00E64E55">
      <w:pPr>
        <w:pStyle w:val="Heading1"/>
      </w:pPr>
      <w:bookmarkStart w:id="13" w:name="O_156605"/>
      <w:bookmarkEnd w:id="13"/>
      <w:r w:rsidRPr="00E64E55">
        <w:t>Competency field</w:t>
      </w:r>
    </w:p>
    <w:tbl>
      <w:tblPr>
        <w:tblW w:w="0" w:type="auto"/>
        <w:tblLayout w:type="fixed"/>
        <w:tblCellMar>
          <w:left w:w="62" w:type="dxa"/>
          <w:right w:w="62" w:type="dxa"/>
        </w:tblCellMar>
        <w:tblLook w:val="0000"/>
      </w:tblPr>
      <w:tblGrid>
        <w:gridCol w:w="2754"/>
        <w:gridCol w:w="5768"/>
      </w:tblGrid>
      <w:tr w:rsidTr="00283F5D">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E55">
            <w:pPr>
              <w:pStyle w:val="BodyText"/>
              <w:rPr>
                <w:lang w:val="en-NZ"/>
              </w:rPr>
            </w:pPr>
            <w:r w:rsidRPr="00E64E55">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E55" w:rsidP="00E64E55">
            <w:pPr>
              <w:pStyle w:val="BodyText"/>
            </w:pPr>
          </w:p>
        </w:tc>
      </w:tr>
    </w:tbl>
    <w:p w:rsidR="00000000" w:rsidRPr="00E64E55" w:rsidP="00E64E55">
      <w:pPr>
        <w:pStyle w:val="BodyText"/>
      </w:pPr>
    </w:p>
    <w:p w:rsidR="00000000" w:rsidRPr="00E64E55" w:rsidP="00E64E55">
      <w:pPr>
        <w:pStyle w:val="AllowPageBreak"/>
      </w:pPr>
    </w:p>
    <w:p w:rsidR="00000000" w:rsidRPr="00E64E55" w:rsidP="00E64E55">
      <w:pPr>
        <w:pStyle w:val="Heading1"/>
      </w:pPr>
      <w:bookmarkStart w:id="14" w:name="O_156604"/>
      <w:bookmarkEnd w:id="14"/>
      <w:r w:rsidRPr="00E64E55">
        <w:t>Co-requisite units</w:t>
      </w:r>
    </w:p>
    <w:tbl>
      <w:tblPr>
        <w:tblW w:w="0" w:type="auto"/>
        <w:tblLayout w:type="fixed"/>
        <w:tblCellMar>
          <w:left w:w="62" w:type="dxa"/>
          <w:right w:w="62" w:type="dxa"/>
        </w:tblCellMar>
        <w:tblLook w:val="0000"/>
      </w:tblPr>
      <w:tblGrid>
        <w:gridCol w:w="2629"/>
        <w:gridCol w:w="1324"/>
        <w:gridCol w:w="4569"/>
      </w:tblGrid>
      <w:tr w:rsidTr="00283F5D">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E55">
            <w:pPr>
              <w:pStyle w:val="BodyText"/>
              <w:rPr>
                <w:lang w:val="en-NZ"/>
              </w:rPr>
            </w:pPr>
            <w:r w:rsidRPr="00E64E55">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E55">
            <w:pPr>
              <w:pStyle w:val="BodyText"/>
              <w:rPr>
                <w:lang w:val="en-NZ"/>
              </w:rPr>
            </w:pPr>
          </w:p>
        </w:tc>
      </w:tr>
      <w:tr w:rsidTr="00283F5D">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E55" w:rsidP="00E64E55">
            <w:pPr>
              <w:pStyle w:val="BodyText"/>
            </w:pPr>
          </w:p>
        </w:tc>
      </w:tr>
    </w:tbl>
    <w:p w:rsidR="00000000" w:rsidRPr="00E64E55" w:rsidP="00E64E55">
      <w:pPr>
        <w:pStyle w:val="BodyText"/>
      </w:pPr>
    </w:p>
    <w:p w:rsidR="00000000" w:rsidRPr="00E64E55" w:rsidP="00E64E55"/>
    <w:sectPr w:rsidSect="00E64E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E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3F5D" w:rsidP="00283F5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E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F5D" w:rsidP="00E64E5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83F5D" w:rsidP="00E64E5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83F5D" w:rsidP="00E64E5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E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E55" w:rsidRPr="00283F5D" w:rsidP="00283F5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E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F5D" w:rsidRPr="002D2AF8" w:rsidP="00E64E55">
    <w:pPr>
      <w:pStyle w:val="Header"/>
      <w:framePr w:wrap="around"/>
    </w:pPr>
    <w:r>
      <w:fldChar w:fldCharType="begin"/>
    </w:r>
    <w:r>
      <w:instrText xml:space="preserve"> TITLE   \* MERGEFORMAT </w:instrText>
    </w:r>
    <w:r>
      <w:fldChar w:fldCharType="separate"/>
    </w:r>
    <w:r>
      <w:t>FNSPRM604A Prepare, supervise and monitor application of practice guidelines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283F5D" w:rsidP="00E64E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3442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F27E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124A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4E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4E55"/>
    <w:pPr>
      <w:spacing w:before="360" w:after="60"/>
      <w:outlineLvl w:val="0"/>
    </w:pPr>
    <w:rPr>
      <w:sz w:val="32"/>
    </w:rPr>
  </w:style>
  <w:style w:type="paragraph" w:styleId="Heading2">
    <w:name w:val="heading 2"/>
    <w:basedOn w:val="HeadingBase"/>
    <w:next w:val="BodyText"/>
    <w:link w:val="Heading2Char"/>
    <w:qFormat/>
    <w:rsid w:val="00E64E55"/>
    <w:pPr>
      <w:keepLines/>
      <w:spacing w:before="240" w:after="120"/>
      <w:outlineLvl w:val="1"/>
    </w:pPr>
    <w:rPr>
      <w:sz w:val="28"/>
      <w:szCs w:val="40"/>
    </w:rPr>
  </w:style>
  <w:style w:type="paragraph" w:styleId="Heading3">
    <w:name w:val="heading 3"/>
    <w:basedOn w:val="HeadingBase"/>
    <w:next w:val="BodyText"/>
    <w:link w:val="Heading3Char"/>
    <w:qFormat/>
    <w:rsid w:val="00E64E55"/>
    <w:pPr>
      <w:spacing w:before="180" w:after="120"/>
      <w:outlineLvl w:val="2"/>
    </w:pPr>
    <w:rPr>
      <w:spacing w:val="-10"/>
      <w:kern w:val="32"/>
    </w:rPr>
  </w:style>
  <w:style w:type="paragraph" w:styleId="Heading4">
    <w:name w:val="heading 4"/>
    <w:basedOn w:val="HeadingBase"/>
    <w:next w:val="BodyText"/>
    <w:link w:val="Heading4Char"/>
    <w:qFormat/>
    <w:rsid w:val="00E64E55"/>
    <w:pPr>
      <w:spacing w:before="160" w:after="120"/>
      <w:outlineLvl w:val="3"/>
    </w:pPr>
    <w:rPr>
      <w:sz w:val="22"/>
    </w:rPr>
  </w:style>
  <w:style w:type="paragraph" w:styleId="Heading5">
    <w:name w:val="heading 5"/>
    <w:basedOn w:val="HeadingBase"/>
    <w:next w:val="Normal"/>
    <w:link w:val="Heading5Char"/>
    <w:qFormat/>
    <w:rsid w:val="00E64E55"/>
    <w:pPr>
      <w:spacing w:before="80"/>
      <w:outlineLvl w:val="4"/>
    </w:pPr>
    <w:rPr>
      <w:color w:val="918585"/>
      <w:sz w:val="20"/>
    </w:rPr>
  </w:style>
  <w:style w:type="paragraph" w:styleId="Heading6">
    <w:name w:val="heading 6"/>
    <w:basedOn w:val="HeadingBase"/>
    <w:next w:val="Normal"/>
    <w:link w:val="Heading6Char"/>
    <w:qFormat/>
    <w:rsid w:val="00E64E55"/>
    <w:pPr>
      <w:spacing w:before="60"/>
      <w:outlineLvl w:val="5"/>
    </w:pPr>
    <w:rPr>
      <w:color w:val="918585"/>
      <w:sz w:val="20"/>
    </w:rPr>
  </w:style>
  <w:style w:type="paragraph" w:styleId="Heading7">
    <w:name w:val="heading 7"/>
    <w:basedOn w:val="Normal"/>
    <w:next w:val="Normal"/>
    <w:link w:val="Heading7Char"/>
    <w:qFormat/>
    <w:rsid w:val="00E64E55"/>
    <w:pPr>
      <w:ind w:left="720"/>
      <w:outlineLvl w:val="6"/>
    </w:pPr>
    <w:rPr>
      <w:i/>
    </w:rPr>
  </w:style>
  <w:style w:type="paragraph" w:styleId="Heading8">
    <w:name w:val="heading 8"/>
    <w:basedOn w:val="Normal"/>
    <w:next w:val="Normal"/>
    <w:link w:val="Heading8Char"/>
    <w:qFormat/>
    <w:rsid w:val="00E64E55"/>
    <w:pPr>
      <w:ind w:left="720"/>
      <w:outlineLvl w:val="7"/>
    </w:pPr>
    <w:rPr>
      <w:i/>
    </w:rPr>
  </w:style>
  <w:style w:type="paragraph" w:styleId="Heading9">
    <w:name w:val="heading 9"/>
    <w:basedOn w:val="Normal"/>
    <w:next w:val="Normal"/>
    <w:link w:val="Heading9Char"/>
    <w:qFormat/>
    <w:rsid w:val="00E64E55"/>
    <w:pPr>
      <w:ind w:left="720"/>
      <w:outlineLvl w:val="8"/>
    </w:pPr>
    <w:rPr>
      <w:i/>
    </w:rPr>
  </w:style>
  <w:style w:type="character" w:default="1" w:styleId="DefaultParagraphFont">
    <w:name w:val="Default Paragraph Font"/>
    <w:uiPriority w:val="1"/>
    <w:unhideWhenUsed/>
    <w:rsid w:val="00E64E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4E55"/>
  </w:style>
  <w:style w:type="character" w:customStyle="1" w:styleId="Heading1Char">
    <w:name w:val="Heading 1 Char"/>
    <w:basedOn w:val="DefaultParagraphFont"/>
    <w:link w:val="Heading1"/>
    <w:rsid w:val="00E64E55"/>
    <w:rPr>
      <w:rFonts w:ascii="Times New Roman" w:eastAsia="Times New Roman" w:hAnsi="Times New Roman" w:cs="Times New Roman"/>
      <w:b/>
      <w:sz w:val="32"/>
      <w:szCs w:val="20"/>
      <w:lang w:eastAsia="en-US"/>
    </w:rPr>
  </w:style>
  <w:style w:type="paragraph" w:styleId="BodyText">
    <w:name w:val="Body Text"/>
    <w:basedOn w:val="Normal"/>
    <w:link w:val="BodyTextChar"/>
    <w:rsid w:val="00E64E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4E55"/>
    <w:rPr>
      <w:rFonts w:ascii="Times New Roman" w:eastAsia="Times New Roman" w:hAnsi="Times New Roman" w:cs="Times New Roman"/>
      <w:sz w:val="24"/>
      <w:lang w:eastAsia="en-US"/>
    </w:rPr>
  </w:style>
  <w:style w:type="paragraph" w:styleId="Footer">
    <w:name w:val="footer"/>
    <w:basedOn w:val="Normal"/>
    <w:link w:val="FooterChar"/>
    <w:rsid w:val="00E64E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4E55"/>
    <w:rPr>
      <w:rFonts w:ascii="Times New Roman" w:eastAsia="Times New Roman" w:hAnsi="Times New Roman" w:cs="Times New Roman"/>
      <w:sz w:val="16"/>
      <w:lang w:eastAsia="en-US"/>
    </w:rPr>
  </w:style>
  <w:style w:type="paragraph" w:styleId="List">
    <w:name w:val="List"/>
    <w:basedOn w:val="BodyText"/>
    <w:next w:val="BodyText"/>
    <w:rsid w:val="00E64E55"/>
    <w:pPr>
      <w:tabs>
        <w:tab w:val="left" w:pos="340"/>
      </w:tabs>
      <w:spacing w:before="60" w:after="60"/>
      <w:ind w:left="340" w:hanging="340"/>
    </w:pPr>
  </w:style>
  <w:style w:type="paragraph" w:styleId="ListBullet">
    <w:name w:val="List Bullet"/>
    <w:basedOn w:val="List"/>
    <w:rsid w:val="00E64E55"/>
    <w:pPr>
      <w:numPr>
        <w:numId w:val="13"/>
      </w:numPr>
      <w:tabs>
        <w:tab w:val="clear" w:pos="340"/>
      </w:tabs>
      <w:spacing w:before="40" w:after="40"/>
    </w:pPr>
  </w:style>
  <w:style w:type="character" w:customStyle="1" w:styleId="SpecialBold">
    <w:name w:val="Special Bold"/>
    <w:basedOn w:val="DefaultParagraphFont"/>
    <w:rsid w:val="00E64E55"/>
    <w:rPr>
      <w:b/>
      <w:spacing w:val="0"/>
    </w:rPr>
  </w:style>
  <w:style w:type="paragraph" w:styleId="ListBullet2">
    <w:name w:val="List Bullet 2"/>
    <w:basedOn w:val="List2"/>
    <w:rsid w:val="00E64E55"/>
    <w:pPr>
      <w:numPr>
        <w:numId w:val="14"/>
      </w:numPr>
      <w:tabs>
        <w:tab w:val="clear" w:pos="680"/>
      </w:tabs>
    </w:pPr>
  </w:style>
  <w:style w:type="paragraph" w:customStyle="1" w:styleId="SuperHeading">
    <w:name w:val="SuperHeading"/>
    <w:basedOn w:val="Normal"/>
    <w:rsid w:val="00E64E55"/>
    <w:pPr>
      <w:spacing w:before="240" w:after="120"/>
      <w:outlineLvl w:val="0"/>
    </w:pPr>
    <w:rPr>
      <w:rFonts w:ascii="Times New Roman" w:hAnsi="Times New Roman"/>
      <w:b/>
      <w:sz w:val="28"/>
    </w:rPr>
  </w:style>
  <w:style w:type="paragraph" w:customStyle="1" w:styleId="AllowPageBreak">
    <w:name w:val="AllowPageBreak"/>
    <w:rsid w:val="00E64E5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64E55"/>
    <w:pPr>
      <w:tabs>
        <w:tab w:val="left" w:pos="680"/>
      </w:tabs>
      <w:spacing w:before="60" w:after="60"/>
      <w:ind w:left="680" w:hanging="340"/>
    </w:pPr>
  </w:style>
  <w:style w:type="character" w:customStyle="1" w:styleId="BoldandItalics">
    <w:name w:val="Bold and Italics"/>
    <w:qFormat/>
    <w:rsid w:val="00E64E55"/>
    <w:rPr>
      <w:b/>
      <w:i/>
      <w:u w:val="none"/>
    </w:rPr>
  </w:style>
  <w:style w:type="character" w:customStyle="1" w:styleId="Heading2Char">
    <w:name w:val="Heading 2 Char"/>
    <w:basedOn w:val="DefaultParagraphFont"/>
    <w:link w:val="Heading2"/>
    <w:rsid w:val="00E64E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4E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4E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4E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4E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4E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4E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4E55"/>
    <w:rPr>
      <w:rFonts w:ascii="Courier New" w:eastAsia="Times New Roman" w:hAnsi="Courier New" w:cs="Times New Roman"/>
      <w:i/>
      <w:szCs w:val="20"/>
      <w:lang w:eastAsia="en-US"/>
    </w:rPr>
  </w:style>
  <w:style w:type="paragraph" w:customStyle="1" w:styleId="HeadingBase">
    <w:name w:val="Heading Base"/>
    <w:rsid w:val="00E64E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4E55"/>
    <w:pPr>
      <w:tabs>
        <w:tab w:val="right" w:leader="dot" w:pos="9072"/>
      </w:tabs>
      <w:ind w:left="567"/>
    </w:pPr>
    <w:rPr>
      <w:szCs w:val="22"/>
    </w:rPr>
  </w:style>
  <w:style w:type="paragraph" w:customStyle="1" w:styleId="TOCBase">
    <w:name w:val="TOC Base"/>
    <w:rsid w:val="00E64E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4E55"/>
    <w:pPr>
      <w:tabs>
        <w:tab w:val="right" w:leader="dot" w:pos="9072"/>
      </w:tabs>
      <w:spacing w:before="40" w:after="40"/>
      <w:ind w:left="284"/>
    </w:pPr>
    <w:rPr>
      <w:rFonts w:ascii="Times New Roman" w:hAnsi="Times New Roman"/>
    </w:rPr>
  </w:style>
  <w:style w:type="paragraph" w:styleId="TOC1">
    <w:name w:val="toc 1"/>
    <w:basedOn w:val="TOCBase"/>
    <w:next w:val="Normal"/>
    <w:rsid w:val="00E64E5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4E55"/>
    <w:pPr>
      <w:spacing w:before="5040"/>
      <w:jc w:val="center"/>
    </w:pPr>
    <w:rPr>
      <w:sz w:val="48"/>
      <w:szCs w:val="72"/>
      <w:lang w:val="en-US"/>
    </w:rPr>
  </w:style>
  <w:style w:type="character" w:customStyle="1" w:styleId="TitleChar">
    <w:name w:val="Title Char"/>
    <w:basedOn w:val="DefaultParagraphFont"/>
    <w:link w:val="Title"/>
    <w:rsid w:val="00E64E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4E55"/>
    <w:pPr>
      <w:tabs>
        <w:tab w:val="left" w:pos="3600"/>
        <w:tab w:val="left" w:pos="3958"/>
      </w:tabs>
    </w:pPr>
  </w:style>
  <w:style w:type="paragraph" w:customStyle="1" w:styleId="Note">
    <w:name w:val="Note"/>
    <w:basedOn w:val="BodyText"/>
    <w:rsid w:val="00E64E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4E55"/>
    <w:pPr>
      <w:framePr w:wrap="auto" w:hAnchor="text" w:y="6049"/>
    </w:pPr>
    <w:rPr>
      <w:color w:val="000000"/>
      <w:sz w:val="40"/>
    </w:rPr>
  </w:style>
  <w:style w:type="paragraph" w:customStyle="1" w:styleId="TOCTitle">
    <w:name w:val="TOCTitle"/>
    <w:basedOn w:val="Heading1"/>
    <w:rsid w:val="00E64E55"/>
    <w:pPr>
      <w:spacing w:after="240"/>
      <w:jc w:val="center"/>
      <w:outlineLvl w:val="9"/>
    </w:pPr>
    <w:rPr>
      <w:caps/>
    </w:rPr>
  </w:style>
  <w:style w:type="paragraph" w:customStyle="1" w:styleId="Version">
    <w:name w:val="Version"/>
    <w:rsid w:val="00E64E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4E55"/>
    <w:pPr>
      <w:keepNext w:val="0"/>
      <w:tabs>
        <w:tab w:val="right" w:pos="4176"/>
      </w:tabs>
      <w:ind w:left="198" w:hanging="198"/>
    </w:pPr>
    <w:rPr>
      <w:rFonts w:ascii="Garamond" w:hAnsi="Garamond"/>
    </w:rPr>
  </w:style>
  <w:style w:type="paragraph" w:styleId="IndexHeading">
    <w:name w:val="index heading"/>
    <w:basedOn w:val="Normal"/>
    <w:next w:val="Index1"/>
    <w:semiHidden/>
    <w:rsid w:val="00E64E55"/>
    <w:pPr>
      <w:spacing w:before="120" w:after="120"/>
    </w:pPr>
    <w:rPr>
      <w:rFonts w:ascii="Arial" w:hAnsi="Arial"/>
      <w:b/>
      <w:color w:val="918585"/>
      <w:sz w:val="24"/>
    </w:rPr>
  </w:style>
  <w:style w:type="paragraph" w:styleId="Header">
    <w:name w:val="header"/>
    <w:basedOn w:val="Normal"/>
    <w:link w:val="HeaderChar"/>
    <w:rsid w:val="00E64E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4E55"/>
    <w:rPr>
      <w:rFonts w:ascii="Times New Roman" w:eastAsia="Times New Roman" w:hAnsi="Times New Roman" w:cs="Times New Roman"/>
      <w:sz w:val="16"/>
      <w:szCs w:val="20"/>
      <w:lang w:val="en-GB" w:eastAsia="en-US"/>
    </w:rPr>
  </w:style>
  <w:style w:type="paragraph" w:customStyle="1" w:styleId="Chapter">
    <w:name w:val="Chapter"/>
    <w:basedOn w:val="Normal"/>
    <w:rsid w:val="00E64E55"/>
    <w:pPr>
      <w:spacing w:before="240"/>
    </w:pPr>
    <w:rPr>
      <w:rFonts w:ascii="Times New Roman" w:hAnsi="Times New Roman"/>
      <w:smallCaps/>
      <w:spacing w:val="80"/>
      <w:sz w:val="28"/>
    </w:rPr>
  </w:style>
  <w:style w:type="paragraph" w:customStyle="1" w:styleId="InChapter">
    <w:name w:val="InChapter"/>
    <w:basedOn w:val="Heading3"/>
    <w:rsid w:val="00E64E55"/>
    <w:pPr>
      <w:spacing w:after="240"/>
      <w:outlineLvl w:val="9"/>
    </w:pPr>
    <w:rPr>
      <w:noProof/>
    </w:rPr>
  </w:style>
  <w:style w:type="paragraph" w:styleId="Index2">
    <w:name w:val="index 2"/>
    <w:basedOn w:val="Normal"/>
    <w:next w:val="Normal"/>
    <w:semiHidden/>
    <w:rsid w:val="00E64E55"/>
    <w:pPr>
      <w:tabs>
        <w:tab w:val="right" w:pos="4176"/>
      </w:tabs>
      <w:ind w:left="568" w:hanging="284"/>
    </w:pPr>
    <w:rPr>
      <w:rFonts w:ascii="Garamond" w:hAnsi="Garamond"/>
    </w:rPr>
  </w:style>
  <w:style w:type="paragraph" w:customStyle="1" w:styleId="Byline">
    <w:name w:val="Byline"/>
    <w:rsid w:val="00E64E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4E55"/>
    <w:pPr>
      <w:tabs>
        <w:tab w:val="clear" w:pos="3600"/>
        <w:tab w:val="clear" w:pos="3958"/>
      </w:tabs>
      <w:jc w:val="right"/>
    </w:pPr>
  </w:style>
  <w:style w:type="character" w:styleId="Emphasis">
    <w:name w:val="Emphasis"/>
    <w:basedOn w:val="DefaultParagraphFont"/>
    <w:qFormat/>
    <w:rsid w:val="00E64E55"/>
    <w:rPr>
      <w:i/>
    </w:rPr>
  </w:style>
  <w:style w:type="paragraph" w:styleId="Caption">
    <w:name w:val="caption"/>
    <w:basedOn w:val="BodyText"/>
    <w:next w:val="Normal"/>
    <w:qFormat/>
    <w:rsid w:val="00E64E55"/>
    <w:pPr>
      <w:framePr w:w="2268" w:hSpace="181" w:vSpace="181" w:wrap="around" w:vAnchor="text" w:hAnchor="page" w:x="1135" w:y="285" w:anchorLock="1"/>
    </w:pPr>
    <w:rPr>
      <w:i/>
    </w:rPr>
  </w:style>
  <w:style w:type="paragraph" w:customStyle="1" w:styleId="MiniTOCTitle">
    <w:name w:val="MiniTOCTitle"/>
    <w:basedOn w:val="Heading4"/>
    <w:rsid w:val="00E64E55"/>
    <w:pPr>
      <w:spacing w:before="240"/>
      <w:outlineLvl w:val="9"/>
    </w:pPr>
    <w:rPr>
      <w:noProof/>
      <w:sz w:val="24"/>
    </w:rPr>
  </w:style>
  <w:style w:type="paragraph" w:customStyle="1" w:styleId="MiniTOCItem">
    <w:name w:val="MiniTOCItem"/>
    <w:basedOn w:val="ListBullet"/>
    <w:rsid w:val="00E64E55"/>
    <w:pPr>
      <w:numPr>
        <w:numId w:val="0"/>
      </w:numPr>
      <w:tabs>
        <w:tab w:val="right" w:leader="dot" w:pos="6521"/>
      </w:tabs>
      <w:spacing w:before="0" w:after="0"/>
    </w:pPr>
  </w:style>
  <w:style w:type="paragraph" w:customStyle="1" w:styleId="TOFTitle">
    <w:name w:val="TOFTitle"/>
    <w:basedOn w:val="TOCTitle"/>
    <w:rsid w:val="00E64E55"/>
  </w:style>
  <w:style w:type="paragraph" w:styleId="TableofFigures">
    <w:name w:val="table of figures"/>
    <w:basedOn w:val="Normal"/>
    <w:next w:val="Normal"/>
    <w:semiHidden/>
    <w:rsid w:val="00E64E55"/>
    <w:pPr>
      <w:tabs>
        <w:tab w:val="right" w:leader="dot" w:pos="9072"/>
      </w:tabs>
      <w:ind w:left="970" w:hanging="403"/>
    </w:pPr>
    <w:rPr>
      <w:rFonts w:ascii="Times New Roman" w:hAnsi="Times New Roman"/>
      <w:b/>
    </w:rPr>
  </w:style>
  <w:style w:type="paragraph" w:styleId="ListNumber">
    <w:name w:val="List Number"/>
    <w:basedOn w:val="List"/>
    <w:rsid w:val="00E64E55"/>
    <w:pPr>
      <w:numPr>
        <w:numId w:val="11"/>
      </w:numPr>
    </w:pPr>
  </w:style>
  <w:style w:type="character" w:customStyle="1" w:styleId="WingdingSymbols">
    <w:name w:val="Wingding Symbols"/>
    <w:rsid w:val="00E64E55"/>
    <w:rPr>
      <w:rFonts w:ascii="Wingdings" w:hAnsi="Wingdings"/>
    </w:rPr>
  </w:style>
  <w:style w:type="paragraph" w:customStyle="1" w:styleId="TableHeading">
    <w:name w:val="Table Heading"/>
    <w:basedOn w:val="HeadingBase"/>
    <w:rsid w:val="00E64E55"/>
    <w:pPr>
      <w:keepLines/>
      <w:pBdr>
        <w:bottom w:val="single" w:sz="6" w:space="1" w:color="918585"/>
      </w:pBdr>
      <w:spacing w:before="240"/>
    </w:pPr>
  </w:style>
  <w:style w:type="character" w:customStyle="1" w:styleId="HotSpot">
    <w:name w:val="HotSpot"/>
    <w:rsid w:val="00E64E55"/>
    <w:rPr>
      <w:color w:val="0033CC"/>
      <w:u w:val="none"/>
    </w:rPr>
  </w:style>
  <w:style w:type="paragraph" w:customStyle="1" w:styleId="BodyTextRight">
    <w:name w:val="Body Text Right"/>
    <w:basedOn w:val="BodyText"/>
    <w:rsid w:val="00E64E55"/>
    <w:pPr>
      <w:spacing w:before="0" w:after="0"/>
      <w:jc w:val="right"/>
    </w:pPr>
  </w:style>
  <w:style w:type="paragraph" w:styleId="Index3">
    <w:name w:val="index 3"/>
    <w:basedOn w:val="ListNumber2"/>
    <w:next w:val="Normal"/>
    <w:semiHidden/>
    <w:rsid w:val="00E64E55"/>
    <w:pPr>
      <w:numPr>
        <w:numId w:val="0"/>
      </w:numPr>
      <w:tabs>
        <w:tab w:val="right" w:leader="dot" w:pos="4176"/>
      </w:tabs>
    </w:pPr>
  </w:style>
  <w:style w:type="paragraph" w:styleId="ListNumber2">
    <w:name w:val="List Number 2"/>
    <w:basedOn w:val="List2"/>
    <w:rsid w:val="00E64E55"/>
    <w:pPr>
      <w:numPr>
        <w:numId w:val="10"/>
      </w:numPr>
      <w:tabs>
        <w:tab w:val="clear" w:pos="1060"/>
      </w:tabs>
    </w:pPr>
  </w:style>
  <w:style w:type="paragraph" w:customStyle="1" w:styleId="MarginNote">
    <w:name w:val="Margin Note"/>
    <w:basedOn w:val="BodyText"/>
    <w:rsid w:val="00E64E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4E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4E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4E55"/>
    <w:rPr>
      <w:sz w:val="32"/>
    </w:rPr>
  </w:style>
  <w:style w:type="paragraph" w:customStyle="1" w:styleId="HeadingProcedure">
    <w:name w:val="Heading Procedure"/>
    <w:basedOn w:val="HeadingBase"/>
    <w:next w:val="Normal"/>
    <w:rsid w:val="00E64E55"/>
    <w:pPr>
      <w:tabs>
        <w:tab w:val="left" w:pos="0"/>
      </w:tabs>
      <w:spacing w:before="120" w:after="60"/>
    </w:pPr>
    <w:rPr>
      <w:i/>
      <w:color w:val="918585"/>
      <w:sz w:val="22"/>
    </w:rPr>
  </w:style>
  <w:style w:type="paragraph" w:customStyle="1" w:styleId="TableBodyText">
    <w:name w:val="Table Body Text"/>
    <w:basedOn w:val="BodyText"/>
    <w:rsid w:val="00E64E55"/>
    <w:pPr>
      <w:spacing w:before="60" w:after="60"/>
    </w:pPr>
  </w:style>
  <w:style w:type="paragraph" w:styleId="ListContinue">
    <w:name w:val="List Continue"/>
    <w:basedOn w:val="List"/>
    <w:rsid w:val="00E64E55"/>
    <w:pPr>
      <w:ind w:firstLine="0"/>
    </w:pPr>
  </w:style>
  <w:style w:type="paragraph" w:customStyle="1" w:styleId="ListNote">
    <w:name w:val="List Note"/>
    <w:basedOn w:val="List"/>
    <w:rsid w:val="00E64E55"/>
    <w:pPr>
      <w:pBdr>
        <w:top w:val="single" w:sz="6" w:space="2" w:color="918585"/>
        <w:bottom w:val="single" w:sz="6" w:space="2" w:color="918585"/>
      </w:pBdr>
      <w:tabs>
        <w:tab w:val="left" w:pos="1021"/>
      </w:tabs>
      <w:ind w:firstLine="0"/>
    </w:pPr>
  </w:style>
  <w:style w:type="paragraph" w:customStyle="1" w:styleId="Warning">
    <w:name w:val="Warning"/>
    <w:basedOn w:val="BodyText"/>
    <w:rsid w:val="00E64E55"/>
    <w:pPr>
      <w:shd w:val="clear" w:color="auto" w:fill="D9D9D9"/>
      <w:tabs>
        <w:tab w:val="left" w:pos="992"/>
      </w:tabs>
      <w:ind w:left="119" w:right="119"/>
    </w:pPr>
    <w:rPr>
      <w:sz w:val="20"/>
    </w:rPr>
  </w:style>
  <w:style w:type="paragraph" w:customStyle="1" w:styleId="MarginIcons">
    <w:name w:val="Margin Icons"/>
    <w:basedOn w:val="BodyText"/>
    <w:rsid w:val="00E64E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4E55"/>
    <w:rPr>
      <w:rFonts w:ascii="Courier New" w:hAnsi="Courier New"/>
    </w:rPr>
  </w:style>
  <w:style w:type="paragraph" w:customStyle="1" w:styleId="NoteBullet">
    <w:name w:val="Note Bullet"/>
    <w:basedOn w:val="Note"/>
    <w:rsid w:val="00E64E55"/>
    <w:pPr>
      <w:tabs>
        <w:tab w:val="clear" w:pos="680"/>
      </w:tabs>
      <w:spacing w:before="60" w:after="60"/>
    </w:pPr>
  </w:style>
  <w:style w:type="paragraph" w:customStyle="1" w:styleId="SubHeading2">
    <w:name w:val="SubHeading2"/>
    <w:basedOn w:val="HeadingBase"/>
    <w:rsid w:val="00E64E55"/>
    <w:pPr>
      <w:spacing w:before="240" w:after="60"/>
    </w:pPr>
    <w:rPr>
      <w:sz w:val="20"/>
    </w:rPr>
  </w:style>
  <w:style w:type="paragraph" w:customStyle="1" w:styleId="SubHeading1">
    <w:name w:val="SubHeading1"/>
    <w:basedOn w:val="HeadingBase"/>
    <w:rsid w:val="00E64E55"/>
    <w:pPr>
      <w:spacing w:before="240" w:after="60"/>
    </w:pPr>
    <w:rPr>
      <w:color w:val="918585"/>
      <w:sz w:val="22"/>
    </w:rPr>
  </w:style>
  <w:style w:type="paragraph" w:customStyle="1" w:styleId="SideHeading">
    <w:name w:val="Side Heading"/>
    <w:basedOn w:val="HeadingBase"/>
    <w:rsid w:val="00E64E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4E55"/>
    <w:pPr>
      <w:numPr>
        <w:numId w:val="12"/>
      </w:numPr>
    </w:pPr>
  </w:style>
  <w:style w:type="paragraph" w:styleId="PlainText">
    <w:name w:val="Plain Text"/>
    <w:basedOn w:val="Normal"/>
    <w:link w:val="PlainTextChar"/>
    <w:rsid w:val="00E64E55"/>
    <w:rPr>
      <w:sz w:val="20"/>
    </w:rPr>
  </w:style>
  <w:style w:type="character" w:customStyle="1" w:styleId="PlainTextChar">
    <w:name w:val="Plain Text Char"/>
    <w:basedOn w:val="DefaultParagraphFont"/>
    <w:link w:val="PlainText"/>
    <w:rsid w:val="00E64E55"/>
    <w:rPr>
      <w:rFonts w:ascii="Courier New" w:eastAsia="Times New Roman" w:hAnsi="Courier New" w:cs="Times New Roman"/>
      <w:sz w:val="20"/>
      <w:szCs w:val="20"/>
      <w:lang w:eastAsia="en-US"/>
    </w:rPr>
  </w:style>
  <w:style w:type="character" w:customStyle="1" w:styleId="MenuOption">
    <w:name w:val="Menu Option"/>
    <w:basedOn w:val="DefaultParagraphFont"/>
    <w:rsid w:val="00E64E55"/>
    <w:rPr>
      <w:b/>
      <w:smallCaps/>
    </w:rPr>
  </w:style>
  <w:style w:type="paragraph" w:customStyle="1" w:styleId="TableListNumber">
    <w:name w:val="Table List Number"/>
    <w:basedOn w:val="ListNumber"/>
    <w:rsid w:val="00E64E55"/>
    <w:pPr>
      <w:numPr>
        <w:numId w:val="0"/>
      </w:numPr>
    </w:pPr>
  </w:style>
  <w:style w:type="paragraph" w:styleId="TOC4">
    <w:name w:val="toc 4"/>
    <w:basedOn w:val="TOCBase"/>
    <w:next w:val="Normal"/>
    <w:semiHidden/>
    <w:rsid w:val="00E64E55"/>
    <w:pPr>
      <w:tabs>
        <w:tab w:val="right" w:leader="dot" w:pos="9071"/>
      </w:tabs>
      <w:ind w:left="1701"/>
    </w:pPr>
  </w:style>
  <w:style w:type="paragraph" w:customStyle="1" w:styleId="ListAlpha">
    <w:name w:val="List Alpha"/>
    <w:basedOn w:val="List"/>
    <w:rsid w:val="00E64E55"/>
    <w:pPr>
      <w:numPr>
        <w:numId w:val="9"/>
      </w:numPr>
    </w:pPr>
  </w:style>
  <w:style w:type="paragraph" w:customStyle="1" w:styleId="ListAlpha2">
    <w:name w:val="List Alpha 2"/>
    <w:basedOn w:val="List2"/>
    <w:rsid w:val="00E64E55"/>
    <w:pPr>
      <w:numPr>
        <w:numId w:val="8"/>
      </w:numPr>
    </w:pPr>
  </w:style>
  <w:style w:type="paragraph" w:styleId="List3">
    <w:name w:val="List 3"/>
    <w:basedOn w:val="BodyText"/>
    <w:rsid w:val="00E64E55"/>
    <w:pPr>
      <w:tabs>
        <w:tab w:val="left" w:pos="1021"/>
      </w:tabs>
      <w:spacing w:before="60" w:after="60"/>
      <w:ind w:left="1020" w:hanging="340"/>
    </w:pPr>
  </w:style>
  <w:style w:type="paragraph" w:styleId="List4">
    <w:name w:val="List 4"/>
    <w:basedOn w:val="BodyText"/>
    <w:rsid w:val="00E64E55"/>
    <w:pPr>
      <w:tabs>
        <w:tab w:val="left" w:pos="1361"/>
      </w:tabs>
      <w:spacing w:before="60" w:after="60"/>
      <w:ind w:left="1361" w:hanging="340"/>
    </w:pPr>
  </w:style>
  <w:style w:type="paragraph" w:styleId="List5">
    <w:name w:val="List 5"/>
    <w:basedOn w:val="BodyText"/>
    <w:rsid w:val="00E64E55"/>
    <w:pPr>
      <w:tabs>
        <w:tab w:val="left" w:pos="1701"/>
      </w:tabs>
      <w:spacing w:before="60" w:after="60"/>
      <w:ind w:left="1701" w:hanging="340"/>
    </w:pPr>
  </w:style>
  <w:style w:type="paragraph" w:styleId="ListBullet3">
    <w:name w:val="List Bullet 3"/>
    <w:basedOn w:val="List3"/>
    <w:rsid w:val="00E64E55"/>
    <w:pPr>
      <w:numPr>
        <w:numId w:val="15"/>
      </w:numPr>
      <w:tabs>
        <w:tab w:val="clear" w:pos="1021"/>
      </w:tabs>
      <w:ind w:left="1037" w:hanging="357"/>
    </w:pPr>
  </w:style>
  <w:style w:type="paragraph" w:styleId="ListBullet4">
    <w:name w:val="List Bullet 4"/>
    <w:basedOn w:val="List4"/>
    <w:rsid w:val="00E64E55"/>
    <w:pPr>
      <w:numPr>
        <w:numId w:val="3"/>
      </w:numPr>
    </w:pPr>
  </w:style>
  <w:style w:type="paragraph" w:styleId="ListBullet5">
    <w:name w:val="List Bullet 5"/>
    <w:basedOn w:val="List5"/>
    <w:rsid w:val="00E64E55"/>
    <w:pPr>
      <w:numPr>
        <w:numId w:val="4"/>
      </w:numPr>
    </w:pPr>
  </w:style>
  <w:style w:type="paragraph" w:styleId="ListContinue2">
    <w:name w:val="List Continue 2"/>
    <w:basedOn w:val="List2"/>
    <w:rsid w:val="00E64E55"/>
    <w:pPr>
      <w:ind w:firstLine="0"/>
    </w:pPr>
  </w:style>
  <w:style w:type="paragraph" w:styleId="ListContinue3">
    <w:name w:val="List Continue 3"/>
    <w:basedOn w:val="List3"/>
    <w:rsid w:val="00E64E55"/>
    <w:pPr>
      <w:ind w:left="1021" w:firstLine="0"/>
    </w:pPr>
  </w:style>
  <w:style w:type="paragraph" w:styleId="ListContinue4">
    <w:name w:val="List Continue 4"/>
    <w:basedOn w:val="List4"/>
    <w:rsid w:val="00E64E55"/>
    <w:pPr>
      <w:ind w:firstLine="0"/>
    </w:pPr>
  </w:style>
  <w:style w:type="paragraph" w:styleId="ListContinue5">
    <w:name w:val="List Continue 5"/>
    <w:basedOn w:val="List5"/>
    <w:rsid w:val="00E64E55"/>
    <w:pPr>
      <w:ind w:firstLine="0"/>
    </w:pPr>
  </w:style>
  <w:style w:type="paragraph" w:styleId="ListNumber3">
    <w:name w:val="List Number 3"/>
    <w:basedOn w:val="List3"/>
    <w:rsid w:val="00E64E55"/>
    <w:pPr>
      <w:numPr>
        <w:numId w:val="5"/>
      </w:numPr>
    </w:pPr>
  </w:style>
  <w:style w:type="paragraph" w:styleId="ListNumber4">
    <w:name w:val="List Number 4"/>
    <w:basedOn w:val="List4"/>
    <w:rsid w:val="00E64E55"/>
    <w:pPr>
      <w:numPr>
        <w:numId w:val="6"/>
      </w:numPr>
    </w:pPr>
  </w:style>
  <w:style w:type="paragraph" w:styleId="ListNumber5">
    <w:name w:val="List Number 5"/>
    <w:basedOn w:val="List5"/>
    <w:rsid w:val="00E64E55"/>
    <w:pPr>
      <w:numPr>
        <w:numId w:val="7"/>
      </w:numPr>
    </w:pPr>
  </w:style>
  <w:style w:type="paragraph" w:styleId="BlockText">
    <w:name w:val="Block Text"/>
    <w:basedOn w:val="Normal"/>
    <w:rsid w:val="00E64E55"/>
    <w:pPr>
      <w:spacing w:after="120"/>
      <w:ind w:left="1440" w:right="1440"/>
    </w:pPr>
  </w:style>
  <w:style w:type="character" w:customStyle="1" w:styleId="Subscript">
    <w:name w:val="Subscript"/>
    <w:basedOn w:val="DefaultParagraphFont"/>
    <w:rsid w:val="00E64E55"/>
    <w:rPr>
      <w:sz w:val="16"/>
      <w:vertAlign w:val="subscript"/>
    </w:rPr>
  </w:style>
  <w:style w:type="character" w:customStyle="1" w:styleId="Superscript">
    <w:name w:val="Superscript"/>
    <w:basedOn w:val="DefaultParagraphFont"/>
    <w:rsid w:val="00E64E55"/>
    <w:rPr>
      <w:sz w:val="16"/>
      <w:vertAlign w:val="superscript"/>
    </w:rPr>
  </w:style>
  <w:style w:type="character" w:customStyle="1" w:styleId="Symbols">
    <w:name w:val="Symbols"/>
    <w:basedOn w:val="DefaultParagraphFont"/>
    <w:rsid w:val="00E64E55"/>
    <w:rPr>
      <w:rFonts w:ascii="Symbol" w:hAnsi="Symbol"/>
    </w:rPr>
  </w:style>
  <w:style w:type="character" w:customStyle="1" w:styleId="MenuOptions">
    <w:name w:val="Menu Options"/>
    <w:basedOn w:val="DefaultParagraphFont"/>
    <w:rsid w:val="00E64E55"/>
    <w:rPr>
      <w:rFonts w:ascii="Arial Narrow" w:hAnsi="Arial Narrow"/>
      <w:smallCaps/>
    </w:rPr>
  </w:style>
  <w:style w:type="character" w:customStyle="1" w:styleId="Buttons">
    <w:name w:val="Buttons"/>
    <w:basedOn w:val="DefaultParagraphFont"/>
    <w:rsid w:val="00E64E55"/>
    <w:rPr>
      <w:b/>
    </w:rPr>
  </w:style>
  <w:style w:type="character" w:customStyle="1" w:styleId="Underlined">
    <w:name w:val="Underlined"/>
    <w:basedOn w:val="DefaultParagraphFont"/>
    <w:rsid w:val="00E64E55"/>
    <w:rPr>
      <w:u w:val="single"/>
    </w:rPr>
  </w:style>
  <w:style w:type="paragraph" w:customStyle="1" w:styleId="TableBodyTextRight">
    <w:name w:val="Table Body Text Right"/>
    <w:basedOn w:val="TableBodyText"/>
    <w:rsid w:val="00E64E55"/>
    <w:pPr>
      <w:widowControl w:val="0"/>
      <w:autoSpaceDE w:val="0"/>
      <w:autoSpaceDN w:val="0"/>
      <w:adjustRightInd w:val="0"/>
      <w:jc w:val="right"/>
    </w:pPr>
    <w:rPr>
      <w:rFonts w:cs="Arial"/>
      <w:szCs w:val="18"/>
    </w:rPr>
  </w:style>
  <w:style w:type="paragraph" w:customStyle="1" w:styleId="CopyrightText">
    <w:name w:val="Copyright Text"/>
    <w:basedOn w:val="BodyText"/>
    <w:rsid w:val="00E64E55"/>
    <w:rPr>
      <w:sz w:val="18"/>
    </w:rPr>
  </w:style>
  <w:style w:type="paragraph" w:customStyle="1" w:styleId="BodySmallRight">
    <w:name w:val="Body Small Right"/>
    <w:basedOn w:val="BodyTextRight"/>
    <w:rsid w:val="00E64E55"/>
    <w:rPr>
      <w:sz w:val="18"/>
      <w:szCs w:val="18"/>
    </w:rPr>
  </w:style>
  <w:style w:type="paragraph" w:customStyle="1" w:styleId="MarginEdition">
    <w:name w:val="Margin Edition"/>
    <w:basedOn w:val="MarginNote"/>
    <w:rsid w:val="00E64E55"/>
    <w:pPr>
      <w:spacing w:before="0" w:after="0"/>
    </w:pPr>
    <w:rPr>
      <w:rFonts w:ascii="Times New Roman" w:hAnsi="Times New Roman"/>
      <w:color w:val="999999"/>
    </w:rPr>
  </w:style>
  <w:style w:type="paragraph" w:customStyle="1" w:styleId="Spacer">
    <w:name w:val="Spacer"/>
    <w:basedOn w:val="Normal"/>
    <w:rsid w:val="00E64E55"/>
    <w:rPr>
      <w:sz w:val="2"/>
      <w:szCs w:val="2"/>
    </w:rPr>
  </w:style>
  <w:style w:type="character" w:customStyle="1" w:styleId="Small">
    <w:name w:val="Small"/>
    <w:basedOn w:val="DefaultParagraphFont"/>
    <w:rsid w:val="00E64E55"/>
    <w:rPr>
      <w:sz w:val="16"/>
    </w:rPr>
  </w:style>
  <w:style w:type="paragraph" w:customStyle="1" w:styleId="WideTable">
    <w:name w:val="Wide Table"/>
    <w:basedOn w:val="Normal"/>
    <w:rsid w:val="00E64E55"/>
    <w:pPr>
      <w:ind w:left="-1418"/>
    </w:pPr>
    <w:rPr>
      <w:sz w:val="2"/>
      <w:szCs w:val="2"/>
    </w:rPr>
  </w:style>
  <w:style w:type="character" w:styleId="PageNumber">
    <w:name w:val="page number"/>
    <w:basedOn w:val="DefaultParagraphFont"/>
    <w:rsid w:val="00E64E55"/>
  </w:style>
  <w:style w:type="paragraph" w:styleId="Quote">
    <w:name w:val="Quote"/>
    <w:basedOn w:val="Heading1"/>
    <w:link w:val="QuoteChar"/>
    <w:qFormat/>
    <w:rsid w:val="00E64E55"/>
    <w:rPr>
      <w:b w:val="0"/>
      <w:sz w:val="72"/>
      <w:szCs w:val="72"/>
      <w:lang w:val="en-NZ"/>
    </w:rPr>
  </w:style>
  <w:style w:type="character" w:customStyle="1" w:styleId="QuoteChar">
    <w:name w:val="Quote Char"/>
    <w:basedOn w:val="DefaultParagraphFont"/>
    <w:link w:val="Quote"/>
    <w:rsid w:val="00E64E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4E55"/>
    <w:pPr>
      <w:pageBreakBefore/>
    </w:pPr>
  </w:style>
  <w:style w:type="paragraph" w:customStyle="1" w:styleId="Border">
    <w:name w:val="Border"/>
    <w:basedOn w:val="Normal"/>
    <w:qFormat/>
    <w:rsid w:val="00E64E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4E55"/>
    <w:rPr>
      <w:b/>
      <w:bCs/>
      <w:i/>
      <w:iCs/>
      <w:color w:val="auto"/>
    </w:rPr>
  </w:style>
  <w:style w:type="paragraph" w:styleId="IntenseQuote">
    <w:name w:val="Intense Quote"/>
    <w:basedOn w:val="Normal"/>
    <w:next w:val="Normal"/>
    <w:link w:val="IntenseQuoteChar"/>
    <w:uiPriority w:val="30"/>
    <w:qFormat/>
    <w:rsid w:val="00E64E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4E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4E55"/>
    <w:rPr>
      <w:smallCaps/>
      <w:color w:val="auto"/>
      <w:u w:val="single"/>
    </w:rPr>
  </w:style>
  <w:style w:type="character" w:styleId="IntenseReference">
    <w:name w:val="Intense Reference"/>
    <w:basedOn w:val="DefaultParagraphFont"/>
    <w:uiPriority w:val="32"/>
    <w:qFormat/>
    <w:rsid w:val="00E64E55"/>
    <w:rPr>
      <w:b/>
      <w:bCs/>
      <w:smallCaps/>
      <w:color w:val="auto"/>
      <w:spacing w:val="5"/>
      <w:u w:val="single"/>
    </w:rPr>
  </w:style>
  <w:style w:type="paragraph" w:customStyle="1" w:styleId="2ColumnHeading">
    <w:name w:val="2Column Heading"/>
    <w:basedOn w:val="BodyText"/>
    <w:qFormat/>
    <w:rsid w:val="00E64E55"/>
    <w:pPr>
      <w:spacing w:after="60"/>
      <w:ind w:left="-2268"/>
    </w:pPr>
    <w:rPr>
      <w:b/>
    </w:rPr>
  </w:style>
  <w:style w:type="paragraph" w:customStyle="1" w:styleId="Heading1TOC">
    <w:name w:val="Heading1 TOC"/>
    <w:basedOn w:val="Normal"/>
    <w:qFormat/>
    <w:rsid w:val="00E64E55"/>
    <w:pPr>
      <w:spacing w:before="240" w:after="120"/>
    </w:pPr>
    <w:rPr>
      <w:rFonts w:ascii="Times New Roman" w:hAnsi="Times New Roman"/>
      <w:b/>
      <w:sz w:val="32"/>
    </w:rPr>
  </w:style>
  <w:style w:type="paragraph" w:customStyle="1" w:styleId="Heading2TOC">
    <w:name w:val="Heading2 TOC"/>
    <w:basedOn w:val="Normal"/>
    <w:qFormat/>
    <w:rsid w:val="00E64E55"/>
    <w:pPr>
      <w:spacing w:before="240" w:after="60"/>
    </w:pPr>
    <w:rPr>
      <w:rFonts w:ascii="Times New Roman" w:hAnsi="Times New Roman"/>
      <w:b/>
      <w:sz w:val="28"/>
    </w:rPr>
  </w:style>
  <w:style w:type="character" w:customStyle="1" w:styleId="Underline">
    <w:name w:val="Underline"/>
    <w:basedOn w:val="DefaultParagraphFont"/>
    <w:qFormat/>
    <w:rsid w:val="00E64E55"/>
    <w:rPr>
      <w:u w:val="single"/>
    </w:rPr>
  </w:style>
  <w:style w:type="paragraph" w:styleId="BalloonText">
    <w:name w:val="Balloon Text"/>
    <w:basedOn w:val="Normal"/>
    <w:link w:val="BalloonTextChar"/>
    <w:rsid w:val="00E64E55"/>
    <w:rPr>
      <w:rFonts w:ascii="Tahoma" w:hAnsi="Tahoma" w:cs="Tahoma"/>
      <w:sz w:val="16"/>
      <w:szCs w:val="16"/>
    </w:rPr>
  </w:style>
  <w:style w:type="character" w:customStyle="1" w:styleId="BalloonTextChar">
    <w:name w:val="Balloon Text Char"/>
    <w:basedOn w:val="DefaultParagraphFont"/>
    <w:link w:val="BalloonText"/>
    <w:rsid w:val="00E64E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4E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4E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4E55"/>
    <w:rPr>
      <w:b/>
      <w:color w:val="660033"/>
      <w:spacing w:val="0"/>
    </w:rPr>
  </w:style>
  <w:style w:type="paragraph" w:customStyle="1" w:styleId="Nameditemlist">
    <w:name w:val="Named item list"/>
    <w:basedOn w:val="BodyText"/>
    <w:qFormat/>
    <w:rsid w:val="00E64E5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1334</Words>
  <Characters>8618</Characters>
  <Application>Microsoft Office Word</Application>
  <DocSecurity>0</DocSecurity>
  <Lines>315</Lines>
  <Paragraphs>158</Paragraphs>
  <ScaleCrop>false</ScaleCrop>
  <Company>Author-it Software Corporation Ltd.</Company>
  <LinksUpToDate>false</LinksUpToDate>
  <CharactersWithSpaces>9876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FNSPRM604A Prepare, supervise and monitor application of practice guidelines</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2012-10-05T07:39:00Z</dcterms:created>
  <dcterms:modified xsi:type="dcterms:W3CDTF">2012-10-05T07:39:00Z</dcterms:modified>
</cp:coreProperties>
</file>