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592" w:rsidP="00EE2592">
      <w:pPr>
        <w:pStyle w:val="Title"/>
      </w:pPr>
      <w:bookmarkStart w:id="0" w:name="_GoBack"/>
      <w:bookmarkEnd w:id="0"/>
      <w:r>
        <w:fldChar w:fldCharType="begin"/>
      </w:r>
      <w:r>
        <w:instrText xml:space="preserve"> TITLE   \* MERGEFORMAT </w:instrText>
      </w:r>
      <w:r>
        <w:fldChar w:fldCharType="separate"/>
      </w:r>
      <w:r>
        <w:t>FNSPIM401A Plan and implement rehabilitation and return to work and health strategies</w:t>
      </w:r>
      <w:r>
        <w:fldChar w:fldCharType="end"/>
      </w:r>
    </w:p>
    <w:p w:rsidR="00EE2592" w:rsidP="00EE2592">
      <w:pPr>
        <w:pStyle w:val="Version"/>
        <w:sectPr w:rsidSect="00E455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5517" w:rsidP="00E45517">
      <w:pPr>
        <w:pStyle w:val="SuperHeading"/>
      </w:pPr>
      <w:r w:rsidRPr="00E45517">
        <w:t>FNSPIM401A Plan and implement rehabilitation and return to work and health strategies</w:t>
      </w:r>
    </w:p>
    <w:p w:rsidR="00000000" w:rsidRPr="00E45517" w:rsidP="00E45517">
      <w:pPr>
        <w:pStyle w:val="Heading1"/>
      </w:pPr>
      <w:bookmarkStart w:id="1" w:name="O_80019"/>
      <w:bookmarkEnd w:id="1"/>
      <w:r w:rsidRPr="00E45517">
        <w:t>Modification History</w:t>
      </w:r>
    </w:p>
    <w:p w:rsidR="00000000" w:rsidRPr="00E45517" w:rsidP="00E45517">
      <w:pPr>
        <w:pStyle w:val="BodyText"/>
      </w:pPr>
      <w:r w:rsidRPr="00E45517">
        <w:t>Not applicable.</w:t>
      </w:r>
    </w:p>
    <w:p w:rsidR="00000000" w:rsidRPr="00E45517" w:rsidP="00E45517">
      <w:pPr>
        <w:pStyle w:val="AllowPageBreak"/>
      </w:pPr>
    </w:p>
    <w:p w:rsidR="00000000" w:rsidRPr="00E45517" w:rsidP="00E45517">
      <w:pPr>
        <w:pStyle w:val="Heading1"/>
      </w:pPr>
      <w:bookmarkStart w:id="2" w:name="O_80020"/>
      <w:bookmarkEnd w:id="2"/>
      <w:r w:rsidRPr="00E45517">
        <w:t>Unit Descripto</w:t>
      </w:r>
      <w:r w:rsidRPr="00E45517">
        <w:t>r</w:t>
      </w:r>
    </w:p>
    <w:tbl>
      <w:tblPr>
        <w:tblW w:w="0" w:type="auto"/>
        <w:tblLayout w:type="fixed"/>
        <w:tblCellMar>
          <w:left w:w="62" w:type="dxa"/>
          <w:right w:w="62" w:type="dxa"/>
        </w:tblCellMar>
        <w:tblLook w:val="0000"/>
      </w:tblPr>
      <w:tblGrid>
        <w:gridCol w:w="2639"/>
        <w:gridCol w:w="5883"/>
      </w:tblGrid>
      <w:tr w:rsidTr="00EE2592">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517" w:rsidP="00E45517">
            <w:pPr>
              <w:pStyle w:val="BodyText"/>
            </w:pPr>
            <w:r w:rsidRPr="00E45517">
              <w:t>This unit describes the performance outcomes, skills and knowledge required to plan and implement rehabilitation and return to work and health strategies for recipients of personal injury benefits. It encompasses applying specific knowled</w:t>
            </w:r>
            <w:r w:rsidRPr="00E45517">
              <w:t>ge of rehabilitation processes, injury management models and relevant legislation along with strong case management and analysis skills.</w:t>
            </w:r>
          </w:p>
          <w:p w:rsidR="00000000" w:rsidRPr="00E45517" w:rsidP="00E45517">
            <w:pPr>
              <w:pStyle w:val="BodyText"/>
            </w:pPr>
          </w:p>
          <w:p w:rsidR="00000000" w:rsidRPr="00E45517" w:rsidP="00E45517">
            <w:pPr>
              <w:pStyle w:val="BodyText"/>
            </w:pPr>
            <w:r w:rsidRPr="00E45517">
              <w:t>This unit may apply to job roles subject to licensing, legislative, regulatory or certification requirements so Common</w:t>
            </w:r>
            <w:r w:rsidRPr="00E45517">
              <w:t>wealth, State or Territory requirements should be confirmed with the relevant body.</w:t>
            </w:r>
          </w:p>
        </w:tc>
      </w:tr>
    </w:tbl>
    <w:p w:rsidR="00000000" w:rsidRPr="00E45517" w:rsidP="00E45517">
      <w:pPr>
        <w:pStyle w:val="BodyText"/>
      </w:pPr>
    </w:p>
    <w:p w:rsidR="00000000" w:rsidRPr="00E45517" w:rsidP="00E45517">
      <w:pPr>
        <w:pStyle w:val="AllowPageBreak"/>
      </w:pPr>
    </w:p>
    <w:p w:rsidR="00000000" w:rsidRPr="00E45517" w:rsidP="00E45517">
      <w:pPr>
        <w:pStyle w:val="Heading1"/>
      </w:pPr>
      <w:bookmarkStart w:id="3" w:name="O_80021"/>
      <w:bookmarkEnd w:id="3"/>
      <w:r w:rsidRPr="00E45517">
        <w:t>Application of the Unit</w:t>
      </w:r>
    </w:p>
    <w:tbl>
      <w:tblPr>
        <w:tblW w:w="0" w:type="auto"/>
        <w:tblLayout w:type="fixed"/>
        <w:tblCellMar>
          <w:left w:w="62" w:type="dxa"/>
          <w:right w:w="62" w:type="dxa"/>
        </w:tblCellMar>
        <w:tblLook w:val="0000"/>
      </w:tblPr>
      <w:tblGrid>
        <w:gridCol w:w="2721"/>
        <w:gridCol w:w="5801"/>
      </w:tblGrid>
      <w:tr w:rsidTr="00EE2592">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517" w:rsidP="00E45517">
            <w:pPr>
              <w:pStyle w:val="BodyText"/>
            </w:pPr>
            <w:r w:rsidRPr="00E45517">
              <w:t>This unit is appropriate for injury management advisers and case managers of long-term or high risk claims in the claims handling area of the personal injury management sector.</w:t>
            </w:r>
          </w:p>
        </w:tc>
      </w:tr>
    </w:tbl>
    <w:p w:rsidR="00000000" w:rsidRPr="00E45517" w:rsidP="00E45517">
      <w:pPr>
        <w:pStyle w:val="BodyText"/>
      </w:pPr>
    </w:p>
    <w:p w:rsidR="00000000" w:rsidRPr="00E45517" w:rsidP="00E45517">
      <w:pPr>
        <w:pStyle w:val="AllowPageBreak"/>
      </w:pPr>
    </w:p>
    <w:p w:rsidR="00000000" w:rsidRPr="00E45517" w:rsidP="00E45517">
      <w:pPr>
        <w:pStyle w:val="Heading1"/>
      </w:pPr>
      <w:bookmarkStart w:id="4" w:name="O_80022"/>
      <w:bookmarkEnd w:id="4"/>
      <w:r w:rsidRPr="00E45517">
        <w:t>Licensing/Regulatory Information</w:t>
      </w:r>
    </w:p>
    <w:p w:rsidR="00000000" w:rsidRPr="00E45517" w:rsidP="00E45517">
      <w:pPr>
        <w:pStyle w:val="BodyText"/>
      </w:pPr>
      <w:r w:rsidRPr="00E45517">
        <w:t>Not applicable.</w:t>
      </w:r>
    </w:p>
    <w:p w:rsidR="00000000" w:rsidRPr="00E45517" w:rsidP="00E45517">
      <w:pPr>
        <w:pStyle w:val="AllowPageBreak"/>
      </w:pPr>
    </w:p>
    <w:p w:rsidR="00000000" w:rsidRPr="00E45517" w:rsidP="00E45517">
      <w:pPr>
        <w:pStyle w:val="Heading1"/>
      </w:pPr>
      <w:bookmarkStart w:id="5" w:name="O_80023"/>
      <w:bookmarkEnd w:id="5"/>
      <w:r w:rsidRPr="00E45517">
        <w:t>Pre-Requisites</w:t>
      </w:r>
    </w:p>
    <w:tbl>
      <w:tblPr>
        <w:tblW w:w="0" w:type="auto"/>
        <w:tblLayout w:type="fixed"/>
        <w:tblCellMar>
          <w:left w:w="62" w:type="dxa"/>
          <w:right w:w="62" w:type="dxa"/>
        </w:tblCellMar>
        <w:tblLook w:val="0000"/>
      </w:tblPr>
      <w:tblGrid>
        <w:gridCol w:w="2745"/>
        <w:gridCol w:w="1301"/>
        <w:gridCol w:w="4476"/>
      </w:tblGrid>
      <w:tr w:rsidTr="00EE2592">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p>
        </w:tc>
      </w:tr>
      <w:tr w:rsidTr="00EE259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p>
        </w:tc>
      </w:tr>
      <w:tr w:rsidTr="00EE259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517" w:rsidP="00E45517">
            <w:pPr>
              <w:pStyle w:val="BodyText"/>
            </w:pPr>
          </w:p>
        </w:tc>
      </w:tr>
    </w:tbl>
    <w:p w:rsidR="00000000" w:rsidRPr="00E45517" w:rsidP="00E45517">
      <w:pPr>
        <w:pStyle w:val="BodyText"/>
      </w:pPr>
    </w:p>
    <w:p w:rsidR="00000000" w:rsidRPr="00E45517" w:rsidP="00E45517">
      <w:pPr>
        <w:pStyle w:val="AllowPageBreak"/>
      </w:pPr>
    </w:p>
    <w:p w:rsidR="00000000" w:rsidRPr="00E45517" w:rsidP="00E45517">
      <w:pPr>
        <w:pStyle w:val="Heading1"/>
      </w:pPr>
      <w:bookmarkStart w:id="6" w:name="O_80024"/>
      <w:bookmarkEnd w:id="6"/>
      <w:r w:rsidRPr="00E45517">
        <w:t>Employability Skills Information</w:t>
      </w:r>
    </w:p>
    <w:tbl>
      <w:tblPr>
        <w:tblW w:w="0" w:type="auto"/>
        <w:tblLayout w:type="fixed"/>
        <w:tblCellMar>
          <w:left w:w="62" w:type="dxa"/>
          <w:right w:w="62" w:type="dxa"/>
        </w:tblCellMar>
        <w:tblLook w:val="0000"/>
      </w:tblPr>
      <w:tblGrid>
        <w:gridCol w:w="2762"/>
        <w:gridCol w:w="5760"/>
      </w:tblGrid>
      <w:tr w:rsidTr="00EE2592">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517" w:rsidP="00E45517">
            <w:pPr>
              <w:pStyle w:val="BodyText"/>
            </w:pPr>
            <w:r w:rsidRPr="00E45517">
              <w:t>This unit contains employability skills.</w:t>
            </w:r>
          </w:p>
        </w:tc>
      </w:tr>
    </w:tbl>
    <w:p w:rsidR="00000000" w:rsidRPr="00E45517" w:rsidP="00E45517">
      <w:pPr>
        <w:pStyle w:val="BodyText"/>
      </w:pPr>
    </w:p>
    <w:p w:rsidR="00000000" w:rsidRPr="00E45517" w:rsidP="00E45517">
      <w:pPr>
        <w:pStyle w:val="AllowPageBreak"/>
      </w:pPr>
    </w:p>
    <w:p w:rsidR="00000000" w:rsidRPr="00E45517" w:rsidP="00E45517">
      <w:pPr>
        <w:pStyle w:val="Heading1"/>
      </w:pPr>
      <w:bookmarkStart w:id="7" w:name="O_80025"/>
      <w:bookmarkEnd w:id="7"/>
      <w:r w:rsidRPr="00E45517">
        <w:t>Elements and Performance Criteria Pre-Content</w:t>
      </w:r>
    </w:p>
    <w:tbl>
      <w:tblPr>
        <w:tblW w:w="0" w:type="auto"/>
        <w:tblLayout w:type="fixed"/>
        <w:tblCellMar>
          <w:left w:w="62" w:type="dxa"/>
          <w:right w:w="62" w:type="dxa"/>
        </w:tblCellMar>
        <w:tblLook w:val="0000"/>
      </w:tblPr>
      <w:tblGrid>
        <w:gridCol w:w="2548"/>
        <w:gridCol w:w="5974"/>
      </w:tblGrid>
      <w:tr w:rsidTr="00EE2592">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t xml:space="preserve">Elements describe the essential </w:t>
            </w:r>
            <w:r w:rsidRPr="00E45517">
              <w:t>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517" w:rsidP="00E45517">
            <w:pPr>
              <w:pStyle w:val="BodyText"/>
            </w:pPr>
            <w:r w:rsidRPr="00E45517">
              <w:t>Performance criteria describe the performance needed to demonstrate achievement of the element. Where bold italicised text is used, further information is detailed in the required skills and knowledge section and the range</w:t>
            </w:r>
            <w:r w:rsidRPr="00E45517">
              <w:t xml:space="preserve"> statement. Assessment of performance is to be consistent with the evidence guide.</w:t>
            </w:r>
          </w:p>
        </w:tc>
      </w:tr>
    </w:tbl>
    <w:p w:rsidR="00000000" w:rsidRPr="00E45517" w:rsidP="00E45517">
      <w:pPr>
        <w:pStyle w:val="BodyText"/>
      </w:pPr>
    </w:p>
    <w:p w:rsidR="00000000" w:rsidRPr="00E45517" w:rsidP="00E45517">
      <w:pPr>
        <w:pStyle w:val="AllowPageBreak"/>
      </w:pPr>
    </w:p>
    <w:p w:rsidR="00000000" w:rsidRPr="00E45517" w:rsidP="00E45517">
      <w:pPr>
        <w:pStyle w:val="Heading1"/>
      </w:pPr>
      <w:bookmarkStart w:id="8" w:name="O_80026"/>
      <w:bookmarkEnd w:id="8"/>
      <w:r w:rsidRPr="00E45517">
        <w:t>Elements and Performance Criteria</w:t>
      </w:r>
    </w:p>
    <w:tbl>
      <w:tblPr>
        <w:tblW w:w="0" w:type="auto"/>
        <w:tblLayout w:type="fixed"/>
        <w:tblCellMar>
          <w:left w:w="62" w:type="dxa"/>
          <w:right w:w="62" w:type="dxa"/>
        </w:tblCellMar>
        <w:tblLook w:val="0000"/>
      </w:tblPr>
      <w:tblGrid>
        <w:gridCol w:w="2548"/>
        <w:gridCol w:w="5974"/>
      </w:tblGrid>
      <w:tr w:rsidTr="00EE2592">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517" w:rsidP="00E45517">
            <w:pPr>
              <w:pStyle w:val="BodyText"/>
            </w:pPr>
            <w:r w:rsidRPr="00E45517">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rPr>
                <w:rStyle w:val="SpecialBold"/>
              </w:rPr>
              <w:t>PERFORMANCE CRITERIA</w:t>
            </w:r>
          </w:p>
        </w:tc>
      </w:tr>
      <w:tr w:rsidTr="00EE2592">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List"/>
              <w:rPr>
                <w:lang w:val="en-NZ"/>
              </w:rPr>
            </w:pPr>
            <w:r w:rsidRPr="00E45517">
              <w:t>1.</w:t>
            </w:r>
            <w:r w:rsidRPr="00E45517">
              <w:tab/>
              <w:t>Provide rehabilitation advice and return to work and health strategies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517" w:rsidP="00E45517">
            <w:pPr>
              <w:pStyle w:val="List2"/>
            </w:pPr>
            <w:r w:rsidRPr="00E45517">
              <w:t>1.1.</w:t>
            </w:r>
            <w:r w:rsidRPr="00E45517">
              <w:tab/>
            </w:r>
            <w:r w:rsidRPr="00E45517">
              <w:t xml:space="preserve">Information on available </w:t>
            </w:r>
            <w:r w:rsidRPr="00E45517">
              <w:rPr>
                <w:rStyle w:val="BoldandItalics"/>
              </w:rPr>
              <w:t>rehabilitation services</w:t>
            </w:r>
            <w:r w:rsidRPr="00E45517">
              <w:t xml:space="preserve"> is provided to </w:t>
            </w:r>
            <w:r w:rsidRPr="00E45517">
              <w:rPr>
                <w:rStyle w:val="BoldandItalics"/>
              </w:rPr>
              <w:t>relevant parties</w:t>
            </w:r>
          </w:p>
          <w:p w:rsidR="00000000" w:rsidRPr="00E45517" w:rsidP="00E45517">
            <w:pPr>
              <w:pStyle w:val="List2"/>
            </w:pPr>
            <w:r w:rsidRPr="00E45517">
              <w:t>1.2.</w:t>
            </w:r>
            <w:r w:rsidRPr="00E45517">
              <w:tab/>
            </w:r>
            <w:r w:rsidRPr="00E45517">
              <w:rPr>
                <w:rStyle w:val="BoldandItalics"/>
              </w:rPr>
              <w:t>Advice</w:t>
            </w:r>
            <w:r w:rsidRPr="00E45517">
              <w:t xml:space="preserve"> provided highlights the benefits of early intervention and the parameters of the personal injury management system</w:t>
            </w:r>
          </w:p>
          <w:p w:rsidR="00000000" w:rsidP="00E45517">
            <w:pPr>
              <w:pStyle w:val="List2"/>
              <w:rPr>
                <w:lang w:val="en-NZ"/>
              </w:rPr>
            </w:pPr>
            <w:r w:rsidRPr="00E45517">
              <w:t>1.3.</w:t>
            </w:r>
            <w:r w:rsidRPr="00E45517">
              <w:tab/>
            </w:r>
            <w:r w:rsidRPr="00E45517">
              <w:rPr>
                <w:rStyle w:val="BoldandItalics"/>
              </w:rPr>
              <w:t>Legislative rights and responsibilities</w:t>
            </w:r>
            <w:r w:rsidRPr="00E45517">
              <w:t xml:space="preserve"> of </w:t>
            </w:r>
            <w:r w:rsidRPr="00E45517">
              <w:t>relevant parties are reinforced</w:t>
            </w:r>
          </w:p>
        </w:tc>
      </w:tr>
      <w:tr w:rsidTr="00EE2592">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List"/>
              <w:rPr>
                <w:lang w:val="en-NZ"/>
              </w:rPr>
            </w:pPr>
            <w:r w:rsidRPr="00E45517">
              <w:t>2.</w:t>
            </w:r>
            <w:r w:rsidRPr="00E45517">
              <w:tab/>
              <w:t>Establish rehabilitation need and potential for return to work and health</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517" w:rsidP="00E45517">
            <w:pPr>
              <w:pStyle w:val="List2"/>
            </w:pPr>
            <w:r w:rsidRPr="00E45517">
              <w:t>2.1.</w:t>
            </w:r>
            <w:r w:rsidRPr="00E45517">
              <w:tab/>
            </w:r>
            <w:r w:rsidRPr="00E45517">
              <w:rPr>
                <w:rStyle w:val="BoldandItalics"/>
              </w:rPr>
              <w:t>Nature and status of claim</w:t>
            </w:r>
            <w:r w:rsidRPr="00E45517">
              <w:t xml:space="preserve"> is determined and high risk claims are referred for appropriate rehabilitation as early as practicable</w:t>
            </w:r>
          </w:p>
          <w:p w:rsidR="00000000" w:rsidRPr="00E45517" w:rsidP="00E45517">
            <w:pPr>
              <w:pStyle w:val="List2"/>
            </w:pPr>
            <w:r w:rsidRPr="00E45517">
              <w:t>2.2.</w:t>
            </w:r>
            <w:r w:rsidRPr="00E45517">
              <w:tab/>
              <w:t>Rehabi</w:t>
            </w:r>
            <w:r w:rsidRPr="00E45517">
              <w:t xml:space="preserve">litation needs and potential for return to work and health are assessed with reference to all available </w:t>
            </w:r>
            <w:r w:rsidRPr="00E45517">
              <w:rPr>
                <w:rStyle w:val="BoldandItalics"/>
              </w:rPr>
              <w:t>documentation</w:t>
            </w:r>
            <w:r w:rsidRPr="00E45517">
              <w:t xml:space="preserve"> and information as soon as possible after injury and communicated to relevant parties and the injured person </w:t>
            </w:r>
          </w:p>
          <w:p w:rsidR="00000000" w:rsidP="00E45517">
            <w:pPr>
              <w:pStyle w:val="List2"/>
              <w:rPr>
                <w:lang w:val="en-NZ"/>
              </w:rPr>
            </w:pPr>
            <w:r w:rsidRPr="00E45517">
              <w:t>2.3.</w:t>
            </w:r>
            <w:r w:rsidRPr="00E45517">
              <w:tab/>
              <w:t>Objectives goals and pa</w:t>
            </w:r>
            <w:r w:rsidRPr="00E45517">
              <w:t>rameters for rehabilitation and return to work and health are developed in consultation with key stakeholders</w:t>
            </w:r>
          </w:p>
        </w:tc>
      </w:tr>
      <w:tr w:rsidTr="00EE2592">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List"/>
              <w:rPr>
                <w:lang w:val="en-NZ"/>
              </w:rPr>
            </w:pPr>
            <w:r w:rsidRPr="00E45517">
              <w:t>3.</w:t>
            </w:r>
            <w:r w:rsidRPr="00E45517">
              <w:tab/>
              <w:t>Assess rehabilitation and return to work and health plan</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517" w:rsidP="00E45517">
            <w:pPr>
              <w:pStyle w:val="List2"/>
            </w:pPr>
            <w:r w:rsidRPr="00E45517">
              <w:t>3.1.</w:t>
            </w:r>
            <w:r w:rsidRPr="00E45517">
              <w:tab/>
              <w:t>Rehabilitation plans are assessed to ensure and facilitate an early, safe and du</w:t>
            </w:r>
            <w:r w:rsidRPr="00E45517">
              <w:t>rable return to work and health outcome</w:t>
            </w:r>
          </w:p>
          <w:p w:rsidR="00000000" w:rsidRPr="00E45517" w:rsidP="00E45517">
            <w:pPr>
              <w:pStyle w:val="List2"/>
            </w:pPr>
            <w:r w:rsidRPr="00E45517">
              <w:t>3.2.</w:t>
            </w:r>
            <w:r w:rsidRPr="00E45517">
              <w:tab/>
              <w:t>Cooperative participation between injured person, relevant parties and medical providers is promoted in developing the occupational rehabilitation program and return to work and health plan</w:t>
            </w:r>
          </w:p>
          <w:p w:rsidR="00000000" w:rsidRPr="00E45517" w:rsidP="00E45517">
            <w:pPr>
              <w:pStyle w:val="List2"/>
            </w:pPr>
            <w:r w:rsidRPr="00E45517">
              <w:t>3.3.</w:t>
            </w:r>
            <w:r w:rsidRPr="00E45517">
              <w:tab/>
              <w:t>A program of gra</w:t>
            </w:r>
            <w:r w:rsidRPr="00E45517">
              <w:t>duated and suitable work duties is outlined in the plan</w:t>
            </w:r>
          </w:p>
          <w:p w:rsidR="00000000" w:rsidP="00E45517">
            <w:pPr>
              <w:pStyle w:val="List2"/>
              <w:rPr>
                <w:lang w:val="en-NZ"/>
              </w:rPr>
            </w:pPr>
            <w:r w:rsidRPr="00E45517">
              <w:t>3.4.</w:t>
            </w:r>
            <w:r w:rsidRPr="00E45517">
              <w:tab/>
              <w:t>Plans provide details and lists of specific return to work and health goals, objectives for the injured person to achieve, services to be provid</w:t>
            </w:r>
            <w:r w:rsidRPr="00E45517">
              <w:t>ed, and estimates of the cost and duration of the services</w:t>
            </w:r>
          </w:p>
        </w:tc>
      </w:tr>
      <w:tr w:rsidTr="00EE2592">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List"/>
              <w:rPr>
                <w:lang w:val="en-NZ"/>
              </w:rPr>
            </w:pPr>
            <w:r w:rsidRPr="00E45517">
              <w:t>4.</w:t>
            </w:r>
            <w:r w:rsidRPr="00E45517">
              <w:tab/>
              <w:t>Arrange rehabilitation services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517" w:rsidP="00E45517">
            <w:pPr>
              <w:pStyle w:val="List2"/>
            </w:pPr>
            <w:r w:rsidRPr="00E45517">
              <w:t>4.1.</w:t>
            </w:r>
            <w:r w:rsidRPr="00E45517">
              <w:tab/>
              <w:t xml:space="preserve">Rehabilitation services and relevant </w:t>
            </w:r>
            <w:r w:rsidRPr="00E45517">
              <w:rPr>
                <w:rStyle w:val="BoldandItalics"/>
              </w:rPr>
              <w:t>assistance</w:t>
            </w:r>
            <w:r w:rsidRPr="00E45517">
              <w:t xml:space="preserve"> are arranged to meet client needs</w:t>
            </w:r>
          </w:p>
          <w:p w:rsidR="00000000" w:rsidRPr="00E45517" w:rsidP="00E45517">
            <w:pPr>
              <w:pStyle w:val="List2"/>
            </w:pPr>
            <w:r w:rsidRPr="00E45517">
              <w:t>4.2.</w:t>
            </w:r>
            <w:r w:rsidRPr="00E45517">
              <w:tab/>
              <w:t>Access to reasonable rehabilitation treatment is facilitated in order</w:t>
            </w:r>
            <w:r w:rsidRPr="00E45517">
              <w:t xml:space="preserve"> to restore injured persons as much as possible to their pre-injury capacity</w:t>
            </w:r>
          </w:p>
          <w:p w:rsidR="00000000" w:rsidRPr="00E45517" w:rsidP="00E45517">
            <w:pPr>
              <w:pStyle w:val="List2"/>
            </w:pPr>
            <w:r w:rsidRPr="00E45517">
              <w:t>4.3.</w:t>
            </w:r>
            <w:r w:rsidRPr="00E45517">
              <w:tab/>
              <w:t>Assistance is given to the injured person to return to meaningful employment with pre-injury or new employer</w:t>
            </w:r>
          </w:p>
          <w:p w:rsidR="00000000" w:rsidP="00E45517">
            <w:pPr>
              <w:pStyle w:val="List2"/>
              <w:rPr>
                <w:lang w:val="en-NZ"/>
              </w:rPr>
            </w:pPr>
            <w:r w:rsidRPr="00E45517">
              <w:t>4.4.</w:t>
            </w:r>
            <w:r w:rsidRPr="00E45517">
              <w:tab/>
              <w:t>Payments for services are arranged according to reasonable c</w:t>
            </w:r>
            <w:r w:rsidRPr="00E45517">
              <w:t>osts and in accordance with schedule of fees</w:t>
            </w:r>
          </w:p>
        </w:tc>
      </w:tr>
      <w:tr w:rsidTr="00EE2592">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List"/>
              <w:rPr>
                <w:lang w:val="en-NZ"/>
              </w:rPr>
            </w:pPr>
            <w:r w:rsidRPr="00E45517">
              <w:t>5.</w:t>
            </w:r>
            <w:r w:rsidRPr="00E45517">
              <w:tab/>
              <w:t>Monitor client's progress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517" w:rsidP="00E45517">
            <w:pPr>
              <w:pStyle w:val="List2"/>
            </w:pPr>
            <w:r w:rsidRPr="00E45517">
              <w:t>5.1.</w:t>
            </w:r>
            <w:r w:rsidRPr="00E45517">
              <w:tab/>
              <w:t>The effectiveness of rehabilitation services is monitored and reviewed to reflect changing client needs</w:t>
            </w:r>
          </w:p>
          <w:p w:rsidR="00000000" w:rsidRPr="00E45517" w:rsidP="00E45517">
            <w:pPr>
              <w:pStyle w:val="List2"/>
            </w:pPr>
            <w:r w:rsidRPr="00E45517">
              <w:t>5.2.</w:t>
            </w:r>
            <w:r w:rsidRPr="00E45517">
              <w:tab/>
              <w:t>Regular communication is maintained with relevant parties</w:t>
            </w:r>
          </w:p>
          <w:p w:rsidR="00000000" w:rsidRPr="00E45517" w:rsidP="00E45517">
            <w:pPr>
              <w:pStyle w:val="List2"/>
            </w:pPr>
            <w:r w:rsidRPr="00E45517">
              <w:t>5.3.</w:t>
            </w:r>
            <w:r w:rsidRPr="00E45517">
              <w:tab/>
              <w:t xml:space="preserve">The </w:t>
            </w:r>
            <w:r w:rsidRPr="00E45517">
              <w:t>direction and progress of the case towards the person's return to work and health is progressively arranged, actively monitored, and regular reviews by professional specialists and rehabilitation providers are managed</w:t>
            </w:r>
          </w:p>
        </w:tc>
      </w:tr>
    </w:tbl>
    <w:p w:rsidR="00000000" w:rsidRPr="00E45517" w:rsidP="00E45517">
      <w:pPr>
        <w:pStyle w:val="BodyText"/>
      </w:pPr>
    </w:p>
    <w:p w:rsidR="00000000" w:rsidRPr="00E45517" w:rsidP="00E45517">
      <w:pPr>
        <w:pStyle w:val="AllowPageBreak"/>
      </w:pPr>
    </w:p>
    <w:p w:rsidR="00000000" w:rsidRPr="00E45517" w:rsidP="00E45517">
      <w:pPr>
        <w:pStyle w:val="Heading1"/>
      </w:pPr>
      <w:bookmarkStart w:id="9" w:name="O_80027"/>
      <w:bookmarkEnd w:id="9"/>
      <w:r w:rsidRPr="00E45517">
        <w:t>Required Skills and K</w:t>
      </w:r>
      <w:r w:rsidRPr="00E45517">
        <w:t>nowledge</w:t>
      </w:r>
    </w:p>
    <w:tbl>
      <w:tblPr>
        <w:tblW w:w="0" w:type="auto"/>
        <w:tblLayout w:type="fixed"/>
        <w:tblCellMar>
          <w:left w:w="62" w:type="dxa"/>
          <w:right w:w="62" w:type="dxa"/>
        </w:tblCellMar>
        <w:tblLook w:val="0000"/>
      </w:tblPr>
      <w:tblGrid>
        <w:gridCol w:w="8522"/>
      </w:tblGrid>
      <w:tr w:rsidTr="00EE259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5517">
            <w:pPr>
              <w:pStyle w:val="BodyText"/>
              <w:rPr>
                <w:lang w:val="en-NZ"/>
              </w:rPr>
            </w:pPr>
            <w:r w:rsidRPr="00E45517">
              <w:rPr>
                <w:rStyle w:val="SpecialBold"/>
              </w:rPr>
              <w:t>REQUIRED SKILLS AND KNOWLEDGE</w:t>
            </w:r>
          </w:p>
        </w:tc>
      </w:tr>
      <w:tr w:rsidTr="00EE259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t>This section describes the skills and knowledge required for this unit.</w:t>
            </w:r>
          </w:p>
        </w:tc>
      </w:tr>
      <w:tr w:rsidTr="00EE25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rPr>
                <w:rStyle w:val="SpecialBold"/>
              </w:rPr>
              <w:t>Required skills</w:t>
            </w:r>
          </w:p>
        </w:tc>
      </w:tr>
      <w:tr w:rsidTr="00EE25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517" w:rsidP="00E45517">
            <w:pPr>
              <w:pStyle w:val="ListBullet"/>
            </w:pPr>
            <w:r w:rsidRPr="00E45517">
              <w:t>well-developed communication skills to:</w:t>
            </w:r>
          </w:p>
          <w:p w:rsidR="00000000" w:rsidRPr="00E45517" w:rsidP="00E45517">
            <w:pPr>
              <w:pStyle w:val="ListBullet2"/>
            </w:pPr>
            <w:r w:rsidRPr="00E45517">
              <w:t>determine and confirm information, using questioning and active listening as required</w:t>
            </w:r>
          </w:p>
          <w:p w:rsidR="00000000" w:rsidRPr="00E45517" w:rsidP="00E45517">
            <w:pPr>
              <w:pStyle w:val="ListBullet2"/>
            </w:pPr>
            <w:r w:rsidRPr="00E45517">
              <w:t>liaise with others, share information, listen and understand</w:t>
            </w:r>
          </w:p>
          <w:p w:rsidR="00000000" w:rsidRPr="00E45517" w:rsidP="00E45517">
            <w:pPr>
              <w:pStyle w:val="ListBullet2"/>
            </w:pPr>
            <w:r w:rsidRPr="00E45517">
              <w:t>use language and concepts appropriate to cultural differences</w:t>
            </w:r>
          </w:p>
          <w:p w:rsidR="00000000" w:rsidRPr="00E45517" w:rsidP="00E45517">
            <w:pPr>
              <w:pStyle w:val="ListBullet"/>
            </w:pPr>
            <w:r w:rsidRPr="00E45517">
              <w:t>well-developed interpersonal skills</w:t>
            </w:r>
          </w:p>
          <w:p w:rsidR="00000000" w:rsidRPr="00E45517" w:rsidP="00E45517">
            <w:pPr>
              <w:pStyle w:val="ListBullet"/>
            </w:pPr>
            <w:r w:rsidRPr="00E45517">
              <w:t>numeracy and IT skills to:</w:t>
            </w:r>
          </w:p>
          <w:p w:rsidR="00000000" w:rsidRPr="00E45517" w:rsidP="00E45517">
            <w:pPr>
              <w:pStyle w:val="ListBullet2"/>
            </w:pPr>
            <w:r w:rsidRPr="00E45517">
              <w:t>perform calculations related to achieving required outcomes</w:t>
            </w:r>
          </w:p>
          <w:p w:rsidR="00000000" w:rsidRPr="00E45517" w:rsidP="00E45517">
            <w:pPr>
              <w:pStyle w:val="ListBullet2"/>
            </w:pPr>
            <w:r w:rsidRPr="00E45517">
              <w:t>use computer applications (word processing, spreadsheet, database, specific purpose computer systems) to assist in achieving required outcomes</w:t>
            </w:r>
          </w:p>
          <w:p w:rsidR="00000000" w:rsidRPr="00E45517" w:rsidP="00E45517">
            <w:pPr>
              <w:pStyle w:val="ListBullet2"/>
            </w:pPr>
            <w:r w:rsidRPr="00E45517">
              <w:t>access and update records electronically</w:t>
            </w:r>
          </w:p>
          <w:p w:rsidR="00000000" w:rsidRPr="00E45517" w:rsidP="00E45517">
            <w:pPr>
              <w:pStyle w:val="ListBullet2"/>
            </w:pPr>
            <w:r w:rsidRPr="00E45517">
              <w:t>use internet information</w:t>
            </w:r>
          </w:p>
          <w:p w:rsidR="00000000" w:rsidRPr="00E45517" w:rsidP="00E45517">
            <w:pPr>
              <w:pStyle w:val="ListBullet"/>
            </w:pPr>
            <w:r w:rsidRPr="00E45517">
              <w:t>literacy skills to:</w:t>
            </w:r>
          </w:p>
          <w:p w:rsidR="00000000" w:rsidRPr="00E45517" w:rsidP="00E45517">
            <w:pPr>
              <w:pStyle w:val="ListBullet2"/>
            </w:pPr>
            <w:r w:rsidRPr="00E45517">
              <w:t>read and interpret documen</w:t>
            </w:r>
            <w:r w:rsidRPr="00E45517">
              <w:t>tation from a variety of sources and record and consolidate relevant related information</w:t>
            </w:r>
          </w:p>
          <w:p w:rsidR="00000000" w:rsidRPr="00E45517" w:rsidP="00E45517">
            <w:pPr>
              <w:pStyle w:val="ListBullet2"/>
            </w:pPr>
            <w:r w:rsidRPr="00E45517">
              <w:t>interpret policy and application research</w:t>
            </w:r>
          </w:p>
          <w:p w:rsidR="00000000" w:rsidRPr="00E45517" w:rsidP="00E45517">
            <w:pPr>
              <w:pStyle w:val="ListBullet2"/>
            </w:pPr>
            <w:r w:rsidRPr="00E45517">
              <w:t>analyse and interpret relevant information</w:t>
            </w:r>
          </w:p>
          <w:p w:rsidR="00000000" w:rsidRPr="00E45517" w:rsidP="00E45517">
            <w:pPr>
              <w:pStyle w:val="ListBullet"/>
            </w:pPr>
            <w:r w:rsidRPr="00E45517">
              <w:t>effective interpersonal skills</w:t>
            </w:r>
          </w:p>
          <w:p w:rsidR="00000000" w:rsidRPr="00E45517" w:rsidP="00E45517">
            <w:pPr>
              <w:pStyle w:val="ListBullet"/>
            </w:pPr>
            <w:r w:rsidRPr="00E45517">
              <w:t xml:space="preserve">organisation skills, including the ability to plan </w:t>
            </w:r>
            <w:r w:rsidRPr="00E45517">
              <w:t>and sequence work</w:t>
            </w:r>
          </w:p>
          <w:p w:rsidR="00000000" w:rsidRPr="00E45517" w:rsidP="00E45517">
            <w:pPr>
              <w:pStyle w:val="ListBullet"/>
            </w:pPr>
            <w:r w:rsidRPr="00E45517">
              <w:t>well-developed judgement and decision making skills</w:t>
            </w:r>
          </w:p>
          <w:p w:rsidR="00000000" w:rsidRPr="00E45517" w:rsidP="00E45517">
            <w:pPr>
              <w:pStyle w:val="ListBullet"/>
            </w:pPr>
            <w:r w:rsidRPr="00E45517">
              <w:t>well-developed mediation and negotiation skills</w:t>
            </w:r>
          </w:p>
          <w:p w:rsidR="00000000" w:rsidRPr="00E45517" w:rsidP="00E45517">
            <w:pPr>
              <w:pStyle w:val="ListBullet"/>
            </w:pPr>
            <w:r w:rsidRPr="00E45517">
              <w:t>proactive case management skills</w:t>
            </w:r>
          </w:p>
          <w:p w:rsidR="00000000" w:rsidP="00E45517">
            <w:pPr>
              <w:pStyle w:val="ListBullet"/>
              <w:rPr>
                <w:lang w:val="en-NZ"/>
              </w:rPr>
            </w:pPr>
            <w:r w:rsidRPr="00E45517">
              <w:t>risk assessment skills</w:t>
            </w:r>
          </w:p>
        </w:tc>
      </w:tr>
      <w:tr w:rsidTr="00EE25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rPr>
                <w:rStyle w:val="SpecialBold"/>
              </w:rPr>
              <w:t>Required knowledge</w:t>
            </w:r>
          </w:p>
        </w:tc>
      </w:tr>
      <w:tr w:rsidTr="00EE25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517" w:rsidP="00E45517">
            <w:pPr>
              <w:pStyle w:val="ListBullet"/>
            </w:pPr>
            <w:r w:rsidRPr="00E45517">
              <w:t>common law, legal systems and procedures, relevant Personal Injury Acts</w:t>
            </w:r>
          </w:p>
          <w:p w:rsidR="00000000" w:rsidRPr="00E45517" w:rsidP="00E45517">
            <w:pPr>
              <w:pStyle w:val="ListBullet"/>
            </w:pPr>
            <w:r w:rsidRPr="00E45517">
              <w:t>organisation policy, procedures, underwriting guidelines and authorities</w:t>
            </w:r>
          </w:p>
          <w:p w:rsidR="00000000" w:rsidRPr="00E45517" w:rsidP="00E45517">
            <w:pPr>
              <w:pStyle w:val="ListBullet"/>
            </w:pPr>
            <w:r w:rsidRPr="00E45517">
              <w:t>injury management models</w:t>
            </w:r>
          </w:p>
          <w:p w:rsidR="00000000" w:rsidRPr="00E45517" w:rsidP="00E45517">
            <w:pPr>
              <w:pStyle w:val="ListBullet"/>
            </w:pPr>
            <w:r w:rsidRPr="00E45517">
              <w:t>rehabilitation processes</w:t>
            </w:r>
          </w:p>
          <w:p w:rsidR="00000000" w:rsidRPr="00E45517" w:rsidP="00E45517">
            <w:pPr>
              <w:pStyle w:val="ListBullet"/>
            </w:pPr>
            <w:r w:rsidRPr="00E45517">
              <w:t>relevant information technology and communications systems an</w:t>
            </w:r>
            <w:r w:rsidRPr="00E45517">
              <w:t>d organisation software</w:t>
            </w:r>
          </w:p>
          <w:p w:rsidR="00000000" w:rsidRPr="00E45517" w:rsidP="00E45517">
            <w:pPr>
              <w:pStyle w:val="ListBullet"/>
            </w:pPr>
            <w:r w:rsidRPr="00E45517">
              <w:t>risk prevention methods and application</w:t>
            </w:r>
          </w:p>
          <w:p w:rsidR="00000000" w:rsidRPr="00E45517" w:rsidP="00E45517">
            <w:pPr>
              <w:pStyle w:val="ListBullet"/>
            </w:pPr>
            <w:r w:rsidRPr="00E45517">
              <w:t>sector and organisation policy wording</w:t>
            </w:r>
          </w:p>
          <w:p w:rsidR="00000000" w:rsidRPr="00E45517" w:rsidP="00E45517">
            <w:pPr>
              <w:pStyle w:val="ListBullet"/>
            </w:pPr>
            <w:r w:rsidRPr="00E45517">
              <w:t>sector compliance requirements</w:t>
            </w:r>
          </w:p>
        </w:tc>
      </w:tr>
    </w:tbl>
    <w:p w:rsidR="00000000" w:rsidRPr="00E45517" w:rsidP="00E45517">
      <w:pPr>
        <w:pStyle w:val="BodyText"/>
      </w:pPr>
    </w:p>
    <w:p w:rsidR="00000000" w:rsidRPr="00E45517" w:rsidP="00E45517">
      <w:pPr>
        <w:pStyle w:val="AllowPageBreak"/>
      </w:pPr>
    </w:p>
    <w:p w:rsidR="00000000" w:rsidRPr="00E45517" w:rsidP="00E45517">
      <w:pPr>
        <w:pStyle w:val="Heading1"/>
      </w:pPr>
      <w:bookmarkStart w:id="10" w:name="O_80028"/>
      <w:bookmarkEnd w:id="10"/>
      <w:r w:rsidRPr="00E45517">
        <w:t>Evidence Guide</w:t>
      </w:r>
    </w:p>
    <w:tbl>
      <w:tblPr>
        <w:tblW w:w="9570" w:type="dxa"/>
        <w:tblLayout w:type="fixed"/>
        <w:tblCellMar>
          <w:left w:w="62" w:type="dxa"/>
          <w:right w:w="62" w:type="dxa"/>
        </w:tblCellMar>
        <w:tblLook w:val="0000"/>
      </w:tblPr>
      <w:tblGrid>
        <w:gridCol w:w="2808"/>
        <w:gridCol w:w="6762"/>
      </w:tblGrid>
      <w:tr w:rsidTr="00EE259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rPr>
                <w:rStyle w:val="SpecialBold"/>
              </w:rPr>
              <w:t>EVIDENCE GUIDE</w:t>
            </w:r>
          </w:p>
        </w:tc>
      </w:tr>
      <w:tr w:rsidTr="00EE259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t>The Evidence Guide provides advice on assessment and must be read in conjunction with the performance criteria, required skills and knowledge, range statement and the Assessment Guidelines for the Training Package.</w:t>
            </w:r>
          </w:p>
        </w:tc>
      </w:tr>
      <w:tr w:rsidTr="00EE259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p>
        </w:tc>
      </w:tr>
      <w:tr w:rsidTr="00EE259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rPr>
                <w:rStyle w:val="SpecialBold"/>
              </w:rPr>
              <w:t>Critical aspec</w:t>
            </w:r>
            <w:r w:rsidRPr="00E45517">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517" w:rsidP="00E45517">
            <w:pPr>
              <w:pStyle w:val="BodyText"/>
            </w:pPr>
            <w:r w:rsidRPr="00E45517">
              <w:t>Evidence of the ability to:</w:t>
            </w:r>
          </w:p>
          <w:p w:rsidR="00000000" w:rsidRPr="00E45517" w:rsidP="00E45517">
            <w:pPr>
              <w:pStyle w:val="ListBullet"/>
            </w:pPr>
            <w:r w:rsidRPr="00E45517">
              <w:t>interpret and comply with industry, organisation obligations and objectives</w:t>
            </w:r>
          </w:p>
          <w:p w:rsidR="00000000" w:rsidRPr="00E45517" w:rsidP="00E45517">
            <w:pPr>
              <w:pStyle w:val="ListBullet"/>
            </w:pPr>
            <w:r w:rsidRPr="00E45517">
              <w:t>negotiate effectively on behalf of the organisatio</w:t>
            </w:r>
            <w:r w:rsidRPr="00E45517">
              <w:t>n and build client relationships</w:t>
            </w:r>
          </w:p>
          <w:p w:rsidR="00000000" w:rsidRPr="00E45517" w:rsidP="00E45517">
            <w:pPr>
              <w:pStyle w:val="ListBullet"/>
            </w:pPr>
            <w:r w:rsidRPr="00E45517">
              <w:t>assess rehabilitation need and potential for return to work and health</w:t>
            </w:r>
          </w:p>
          <w:p w:rsidR="00000000" w:rsidRPr="00E45517" w:rsidP="00E45517">
            <w:pPr>
              <w:pStyle w:val="ListBullet"/>
            </w:pPr>
            <w:r w:rsidRPr="00E45517">
              <w:t>assess and document return to work and health strategies and implement a detailed plan for rehabilitation and return to work and health for high risk or</w:t>
            </w:r>
            <w:r w:rsidRPr="00E45517">
              <w:t xml:space="preserve"> long-term case</w:t>
            </w:r>
          </w:p>
          <w:p w:rsidR="00000000" w:rsidP="00E45517">
            <w:pPr>
              <w:pStyle w:val="ListBullet"/>
              <w:rPr>
                <w:lang w:val="en-NZ"/>
              </w:rPr>
            </w:pPr>
            <w:r w:rsidRPr="00E45517">
              <w:t>monitor and effectively report on progress of client, maintaining privacy and confidentiality while performing case management functions.</w:t>
            </w:r>
          </w:p>
        </w:tc>
      </w:tr>
      <w:tr w:rsidTr="00EE259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517" w:rsidP="00E45517">
            <w:pPr>
              <w:pStyle w:val="BodyText"/>
            </w:pPr>
            <w:r w:rsidRPr="00E45517">
              <w:t>Assessment must ensure:</w:t>
            </w:r>
          </w:p>
          <w:p w:rsidR="00000000" w:rsidRPr="00E45517" w:rsidP="00E45517">
            <w:pPr>
              <w:pStyle w:val="ListBullet"/>
            </w:pPr>
            <w:r w:rsidRPr="00E45517">
              <w:t>competency is demonstrated i</w:t>
            </w:r>
            <w:r w:rsidRPr="00E45517">
              <w:t>n the context of the work environment and conditions specified in the range statement either in a relevant workplace or a closely simulated work environment</w:t>
            </w:r>
          </w:p>
          <w:p w:rsidR="00000000" w:rsidRPr="00E45517" w:rsidP="00E45517">
            <w:pPr>
              <w:pStyle w:val="ListBullet"/>
            </w:pPr>
            <w:r w:rsidRPr="00E45517">
              <w:t>access to and the use of a range of common office equipment, technology, software and consumables</w:t>
            </w:r>
          </w:p>
          <w:p w:rsidR="00000000" w:rsidRPr="00E45517" w:rsidP="00E45517">
            <w:pPr>
              <w:pStyle w:val="ListBullet"/>
            </w:pPr>
            <w:r w:rsidRPr="00E45517">
              <w:t>a</w:t>
            </w:r>
            <w:r w:rsidRPr="00E45517">
              <w:t>ccess to organisation records</w:t>
            </w:r>
          </w:p>
          <w:p w:rsidR="00000000" w:rsidP="00E45517">
            <w:pPr>
              <w:pStyle w:val="ListBullet"/>
              <w:rPr>
                <w:lang w:val="en-NZ"/>
              </w:rPr>
            </w:pPr>
            <w:r w:rsidRPr="00E45517">
              <w:t>access to organisation policies and procedures.</w:t>
            </w:r>
          </w:p>
        </w:tc>
      </w:tr>
      <w:tr w:rsidTr="00EE259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517" w:rsidP="00E45517">
            <w:pPr>
              <w:pStyle w:val="BodyText"/>
            </w:pPr>
            <w:r w:rsidRPr="00E45517">
              <w:t>A range of assessment methods should be used to assess practical skills and knowledge. The following examples, in combination, are appropriate for this unit</w:t>
            </w:r>
            <w:r w:rsidRPr="00E45517">
              <w:t>:</w:t>
            </w:r>
          </w:p>
          <w:p w:rsidR="00000000" w:rsidRPr="00E45517" w:rsidP="00E45517">
            <w:pPr>
              <w:pStyle w:val="ListBullet"/>
            </w:pPr>
            <w:r w:rsidRPr="00E45517">
              <w:t>evaluating an integrated activity, which combines the elements of competency for the unit, or a cluster of related units of competency</w:t>
            </w:r>
          </w:p>
          <w:p w:rsidR="00000000" w:rsidRPr="00E45517" w:rsidP="00E45517">
            <w:pPr>
              <w:pStyle w:val="ListBullet"/>
            </w:pPr>
            <w:r w:rsidRPr="00E45517">
              <w:t>observing processes and procedures in workplaces</w:t>
            </w:r>
          </w:p>
          <w:p w:rsidR="00000000" w:rsidRPr="00E45517" w:rsidP="00E45517">
            <w:pPr>
              <w:pStyle w:val="ListBullet"/>
            </w:pPr>
            <w:r w:rsidRPr="00E45517">
              <w:t>verbal or written questioning on underpinning knowledge and skills</w:t>
            </w:r>
          </w:p>
          <w:p w:rsidR="00000000" w:rsidRPr="00E45517" w:rsidP="00E45517">
            <w:pPr>
              <w:pStyle w:val="ListBullet"/>
            </w:pPr>
            <w:r w:rsidRPr="00E45517">
              <w:t>eva</w:t>
            </w:r>
            <w:r w:rsidRPr="00E45517">
              <w:t>luating samples of work</w:t>
            </w:r>
          </w:p>
          <w:p w:rsidR="00000000" w:rsidP="00E45517">
            <w:pPr>
              <w:pStyle w:val="ListBullet"/>
              <w:rPr>
                <w:lang w:val="en-NZ"/>
              </w:rPr>
            </w:pPr>
            <w:r w:rsidRPr="00E45517">
              <w:t>accessing and validating third party reports.</w:t>
            </w:r>
          </w:p>
        </w:tc>
      </w:tr>
      <w:tr w:rsidTr="00EE259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517" w:rsidP="00E45517">
            <w:pPr>
              <w:pStyle w:val="BodyText"/>
            </w:pPr>
          </w:p>
        </w:tc>
      </w:tr>
    </w:tbl>
    <w:p w:rsidR="00000000" w:rsidRPr="00E45517" w:rsidP="00E45517">
      <w:pPr>
        <w:pStyle w:val="BodyText"/>
      </w:pPr>
    </w:p>
    <w:p w:rsidR="00000000" w:rsidRPr="00E45517" w:rsidP="00E45517">
      <w:pPr>
        <w:pStyle w:val="AllowPageBreak"/>
      </w:pPr>
    </w:p>
    <w:p w:rsidR="00000000" w:rsidRPr="00E45517" w:rsidP="00E45517">
      <w:pPr>
        <w:pStyle w:val="Heading1"/>
      </w:pPr>
      <w:bookmarkStart w:id="11" w:name="O_80029"/>
      <w:bookmarkEnd w:id="11"/>
      <w:r w:rsidRPr="00E45517">
        <w:t>Range Statement</w:t>
      </w:r>
    </w:p>
    <w:tbl>
      <w:tblPr>
        <w:tblW w:w="0" w:type="auto"/>
        <w:tblLayout w:type="fixed"/>
        <w:tblCellMar>
          <w:left w:w="62" w:type="dxa"/>
          <w:right w:w="62" w:type="dxa"/>
        </w:tblCellMar>
        <w:tblLook w:val="0000"/>
      </w:tblPr>
      <w:tblGrid>
        <w:gridCol w:w="2550"/>
        <w:gridCol w:w="5972"/>
      </w:tblGrid>
      <w:tr w:rsidTr="00EE259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rPr>
                <w:rStyle w:val="SpecialBold"/>
              </w:rPr>
              <w:t>RANGE STATEMENT</w:t>
            </w:r>
          </w:p>
        </w:tc>
      </w:tr>
      <w:tr w:rsidTr="00EE25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t>The range statement relates to the unit of competency as a whole. It allows for different work environments and situations that may affect performance. Bold italicised wording, if used in the performance criteria, is detailed below. Essential operating con</w:t>
            </w:r>
            <w:r w:rsidRPr="00E45517">
              <w:t>ditions that may be present with training and assessment (depending on the work situation, needs of the candidate, accessibility of the item, and local industry and regional contexts) may also be included.</w:t>
            </w:r>
          </w:p>
        </w:tc>
      </w:tr>
      <w:tr w:rsidTr="00EE259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rPr>
                <w:rStyle w:val="BoldandItalics"/>
              </w:rPr>
              <w:t>Rehabilitation services</w:t>
            </w:r>
            <w:r w:rsidRPr="00E45517">
              <w:t xml:space="preserve"> may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ListBullet"/>
              <w:rPr>
                <w:lang w:val="en-NZ"/>
              </w:rPr>
            </w:pPr>
            <w:r w:rsidRPr="00E45517">
              <w:t>any service as provided for under each State or Territory's legislation.</w:t>
            </w:r>
          </w:p>
        </w:tc>
      </w:tr>
      <w:tr w:rsidTr="00EE259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rPr>
                <w:rStyle w:val="BoldandItalics"/>
              </w:rPr>
              <w:t>Relevant parties</w:t>
            </w:r>
            <w:r w:rsidRPr="00E45517">
              <w:t xml:space="preserve"> may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517" w:rsidP="00E45517">
            <w:pPr>
              <w:pStyle w:val="ListBullet"/>
            </w:pPr>
            <w:r w:rsidRPr="00E45517">
              <w:t>employer and industry associations</w:t>
            </w:r>
          </w:p>
          <w:p w:rsidR="00000000" w:rsidRPr="00E45517" w:rsidP="00E45517">
            <w:pPr>
              <w:pStyle w:val="ListBullet"/>
            </w:pPr>
            <w:r w:rsidRPr="00E45517">
              <w:t>injured person's family</w:t>
            </w:r>
          </w:p>
          <w:p w:rsidR="00000000" w:rsidRPr="00E45517" w:rsidP="00E45517">
            <w:pPr>
              <w:pStyle w:val="ListBullet"/>
            </w:pPr>
            <w:r w:rsidRPr="00E45517">
              <w:t>insurance brokers</w:t>
            </w:r>
          </w:p>
          <w:p w:rsidR="00000000" w:rsidRPr="00E45517" w:rsidP="00E45517">
            <w:pPr>
              <w:pStyle w:val="ListBullet"/>
            </w:pPr>
            <w:r w:rsidRPr="00E45517">
              <w:t>legal services providers</w:t>
            </w:r>
          </w:p>
          <w:p w:rsidR="00000000" w:rsidRPr="00E45517" w:rsidP="00E45517">
            <w:pPr>
              <w:pStyle w:val="ListBullet"/>
            </w:pPr>
            <w:r w:rsidRPr="00E45517">
              <w:t>medical and like providers</w:t>
            </w:r>
          </w:p>
          <w:p w:rsidR="00000000" w:rsidRPr="00E45517" w:rsidP="00E45517">
            <w:pPr>
              <w:pStyle w:val="ListBullet"/>
            </w:pPr>
            <w:r w:rsidRPr="00E45517">
              <w:t>rehabilitation provider</w:t>
            </w:r>
            <w:r w:rsidRPr="00E45517">
              <w:t>s</w:t>
            </w:r>
          </w:p>
          <w:p w:rsidR="00000000" w:rsidRPr="00E45517" w:rsidP="00E45517">
            <w:pPr>
              <w:pStyle w:val="ListBullet"/>
            </w:pPr>
            <w:r w:rsidRPr="00E45517">
              <w:t>risk management consultants</w:t>
            </w:r>
          </w:p>
          <w:p w:rsidR="00000000" w:rsidRPr="00E45517" w:rsidP="00E45517">
            <w:pPr>
              <w:pStyle w:val="ListBullet"/>
            </w:pPr>
            <w:r w:rsidRPr="00E45517">
              <w:t>team members in the worker's workplace</w:t>
            </w:r>
          </w:p>
          <w:p w:rsidR="00000000" w:rsidRPr="00E45517" w:rsidP="00E45517">
            <w:pPr>
              <w:pStyle w:val="ListBullet"/>
            </w:pPr>
            <w:r w:rsidRPr="00E45517">
              <w:t>the community</w:t>
            </w:r>
          </w:p>
          <w:p w:rsidR="00000000" w:rsidRPr="00E45517" w:rsidP="00E45517">
            <w:pPr>
              <w:pStyle w:val="ListBullet"/>
            </w:pPr>
            <w:r w:rsidRPr="00E45517">
              <w:t>the employer</w:t>
            </w:r>
          </w:p>
          <w:p w:rsidR="00000000" w:rsidRPr="00E45517" w:rsidP="00E45517">
            <w:pPr>
              <w:pStyle w:val="ListBullet"/>
            </w:pPr>
            <w:r w:rsidRPr="00E45517">
              <w:t>the insurer</w:t>
            </w:r>
          </w:p>
          <w:p w:rsidR="00000000" w:rsidRPr="00E45517" w:rsidP="00E45517">
            <w:pPr>
              <w:pStyle w:val="ListBullet"/>
            </w:pPr>
            <w:r w:rsidRPr="00E45517">
              <w:t>the worker</w:t>
            </w:r>
          </w:p>
          <w:p w:rsidR="00000000" w:rsidP="00E45517">
            <w:pPr>
              <w:pStyle w:val="ListBullet"/>
              <w:rPr>
                <w:lang w:val="en-NZ"/>
              </w:rPr>
            </w:pPr>
            <w:r w:rsidRPr="00E45517">
              <w:t>unions and union representatives.</w:t>
            </w:r>
          </w:p>
        </w:tc>
      </w:tr>
      <w:tr w:rsidTr="00EE259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rPr>
                <w:rStyle w:val="BoldandItalics"/>
              </w:rPr>
              <w:t>Advice</w:t>
            </w:r>
            <w:r w:rsidRPr="00E45517">
              <w:t xml:space="preserve"> may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517" w:rsidP="00E45517">
            <w:pPr>
              <w:pStyle w:val="ListBullet"/>
            </w:pPr>
            <w:r w:rsidRPr="00E45517">
              <w:t>organisation policy and general procedures</w:t>
            </w:r>
          </w:p>
          <w:p w:rsidR="00000000" w:rsidRPr="00E45517" w:rsidP="00E45517">
            <w:pPr>
              <w:pStyle w:val="ListBullet"/>
            </w:pPr>
            <w:r w:rsidRPr="00E45517">
              <w:t>confidentiality assurance</w:t>
            </w:r>
          </w:p>
          <w:p w:rsidR="00000000" w:rsidRPr="00E45517" w:rsidP="00E45517">
            <w:pPr>
              <w:pStyle w:val="ListBullet"/>
            </w:pPr>
            <w:r w:rsidRPr="00E45517">
              <w:t>counselling provisions</w:t>
            </w:r>
          </w:p>
          <w:p w:rsidR="00000000" w:rsidRPr="00E45517" w:rsidP="00E45517">
            <w:pPr>
              <w:pStyle w:val="ListBullet"/>
            </w:pPr>
            <w:r w:rsidRPr="00E45517">
              <w:t>definitions of 'worker', 'deemed worker' and 'employment' under relevant acts</w:t>
            </w:r>
          </w:p>
          <w:p w:rsidR="00000000" w:rsidRPr="00E45517" w:rsidP="00E45517">
            <w:pPr>
              <w:pStyle w:val="ListBullet"/>
            </w:pPr>
            <w:r w:rsidRPr="00E45517">
              <w:t>fraudulent practices</w:t>
            </w:r>
          </w:p>
          <w:p w:rsidR="00000000" w:rsidRPr="00E45517" w:rsidP="00E45517">
            <w:pPr>
              <w:pStyle w:val="ListBullet"/>
            </w:pPr>
            <w:r w:rsidRPr="00E45517">
              <w:t>medical and like certification requirements</w:t>
            </w:r>
          </w:p>
          <w:p w:rsidR="00000000" w:rsidRPr="00E45517" w:rsidP="00E45517">
            <w:pPr>
              <w:pStyle w:val="ListBullet"/>
            </w:pPr>
            <w:r w:rsidRPr="00E45517">
              <w:t>methods of payment for worker and for services</w:t>
            </w:r>
          </w:p>
          <w:p w:rsidR="00000000" w:rsidRPr="00E45517" w:rsidP="00E45517">
            <w:pPr>
              <w:pStyle w:val="ListBullet"/>
            </w:pPr>
            <w:r w:rsidRPr="00E45517">
              <w:t>promotion of appropriate medical interventi</w:t>
            </w:r>
            <w:r w:rsidRPr="00E45517">
              <w:t>on</w:t>
            </w:r>
          </w:p>
          <w:p w:rsidR="00000000" w:rsidRPr="00E45517" w:rsidP="00E45517">
            <w:pPr>
              <w:pStyle w:val="ListBullet"/>
            </w:pPr>
            <w:r w:rsidRPr="00E45517">
              <w:t>rights, obligations and processes for return to work and health and rehabilitation</w:t>
            </w:r>
          </w:p>
          <w:p w:rsidR="00000000" w:rsidRPr="00E45517" w:rsidP="00E45517">
            <w:pPr>
              <w:pStyle w:val="ListBullet"/>
            </w:pPr>
            <w:r w:rsidRPr="00E45517">
              <w:t>selection of medical and like services</w:t>
            </w:r>
          </w:p>
          <w:p w:rsidR="00000000" w:rsidRPr="00E45517" w:rsidP="00E45517">
            <w:pPr>
              <w:pStyle w:val="ListBullet"/>
            </w:pPr>
            <w:r w:rsidRPr="00E45517">
              <w:t>taxation and government benefits implications</w:t>
            </w:r>
          </w:p>
          <w:p w:rsidR="00000000" w:rsidP="00E45517">
            <w:pPr>
              <w:pStyle w:val="ListBullet"/>
              <w:rPr>
                <w:lang w:val="en-NZ"/>
              </w:rPr>
            </w:pPr>
            <w:r w:rsidRPr="00E45517">
              <w:t>types of claims, benefit entitlements and rehabilitation procedures to the injured pe</w:t>
            </w:r>
            <w:r w:rsidRPr="00E45517">
              <w:t>rson and relevant parties.</w:t>
            </w:r>
          </w:p>
        </w:tc>
      </w:tr>
      <w:tr w:rsidTr="00EE259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rPr>
                <w:rStyle w:val="BoldandItalics"/>
              </w:rPr>
              <w:t>Legislative rights and responsibilities</w:t>
            </w:r>
            <w:r w:rsidRPr="00E45517">
              <w:t xml:space="preserve"> are covered in: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ListBullet"/>
              <w:rPr>
                <w:lang w:val="en-NZ"/>
              </w:rPr>
            </w:pPr>
            <w:r w:rsidRPr="00E45517">
              <w:t>Personal Injury Acts and regulations.</w:t>
            </w:r>
          </w:p>
        </w:tc>
      </w:tr>
      <w:tr w:rsidTr="00EE259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rPr>
                <w:rStyle w:val="BoldandItalics"/>
              </w:rPr>
              <w:t>Nature and status of claims</w:t>
            </w:r>
            <w:r w:rsidRPr="00E45517">
              <w:t xml:space="preserve"> may include and involve: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517" w:rsidP="00E45517">
            <w:pPr>
              <w:pStyle w:val="ListBullet"/>
            </w:pPr>
            <w:r w:rsidRPr="00E45517">
              <w:t>claims for weekly payments, medical and like expenses only, death, permanent disability and pain and suffering, pecuniary loss, vehicle accidents, journey, third party</w:t>
            </w:r>
          </w:p>
          <w:p w:rsidR="00000000" w:rsidP="00E45517">
            <w:pPr>
              <w:pStyle w:val="ListBullet"/>
              <w:rPr>
                <w:lang w:val="en-NZ"/>
              </w:rPr>
            </w:pPr>
            <w:r w:rsidRPr="00E45517">
              <w:t>workers in situations such as after employment ceases, after retirement, worker residing</w:t>
            </w:r>
            <w:r w:rsidRPr="00E45517">
              <w:t xml:space="preserve"> overseas, imprisonment.</w:t>
            </w:r>
          </w:p>
        </w:tc>
      </w:tr>
      <w:tr w:rsidTr="00EE259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rPr>
                <w:rStyle w:val="BoldandItalics"/>
              </w:rPr>
              <w:t>Documents</w:t>
            </w:r>
            <w:r w:rsidRPr="00E45517">
              <w:t xml:space="preserve"> may include reports from:</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517" w:rsidP="00E45517">
            <w:pPr>
              <w:pStyle w:val="ListBullet"/>
            </w:pPr>
            <w:r w:rsidRPr="00E45517">
              <w:t>medical and like providers</w:t>
            </w:r>
          </w:p>
          <w:p w:rsidR="00000000" w:rsidRPr="00E45517" w:rsidP="00E45517">
            <w:pPr>
              <w:pStyle w:val="ListBullet"/>
            </w:pPr>
            <w:r w:rsidRPr="00E45517">
              <w:t>medical panels</w:t>
            </w:r>
          </w:p>
          <w:p w:rsidR="00000000" w:rsidRPr="00E45517" w:rsidP="00E45517">
            <w:pPr>
              <w:pStyle w:val="ListBullet"/>
            </w:pPr>
            <w:r w:rsidRPr="00E45517">
              <w:t>rehabilitation providers</w:t>
            </w:r>
          </w:p>
          <w:p w:rsidR="00000000" w:rsidP="00E45517">
            <w:pPr>
              <w:pStyle w:val="ListBullet"/>
              <w:rPr>
                <w:lang w:val="en-NZ"/>
              </w:rPr>
            </w:pPr>
            <w:r w:rsidRPr="00E45517">
              <w:t>the employer.</w:t>
            </w:r>
          </w:p>
        </w:tc>
      </w:tr>
      <w:tr w:rsidTr="00EE259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rPr>
                <w:rStyle w:val="BoldandItalics"/>
              </w:rPr>
              <w:t>Assistance</w:t>
            </w:r>
            <w:r w:rsidRPr="00E45517">
              <w:t xml:space="preserve"> may be provided in: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517" w:rsidP="00E45517">
            <w:pPr>
              <w:pStyle w:val="ListBullet"/>
            </w:pPr>
            <w:r w:rsidRPr="00E45517">
              <w:t xml:space="preserve">arrangements for rehabilitation service rates and insurers obligations on return </w:t>
            </w:r>
            <w:r w:rsidRPr="00E45517">
              <w:t>to work and health</w:t>
            </w:r>
          </w:p>
          <w:p w:rsidR="00000000" w:rsidRPr="00E45517" w:rsidP="00E45517">
            <w:pPr>
              <w:pStyle w:val="ListBullet"/>
            </w:pPr>
            <w:r w:rsidRPr="00E45517">
              <w:t>completing relevant forms</w:t>
            </w:r>
          </w:p>
          <w:p w:rsidR="00000000" w:rsidRPr="00E45517" w:rsidP="00E45517">
            <w:pPr>
              <w:pStyle w:val="ListBullet"/>
            </w:pPr>
            <w:r w:rsidRPr="00E45517">
              <w:t>ensuring that, when appropriate, injured people are referred to an accredited rehabilitation provider</w:t>
            </w:r>
          </w:p>
          <w:p w:rsidR="00000000" w:rsidRPr="00E45517" w:rsidP="00E45517">
            <w:pPr>
              <w:pStyle w:val="ListBullet"/>
            </w:pPr>
            <w:r w:rsidRPr="00E45517">
              <w:t>establishing a general rehabilitation, return to work and health program</w:t>
            </w:r>
          </w:p>
          <w:p w:rsidR="00000000" w:rsidRPr="00E45517" w:rsidP="00E45517">
            <w:pPr>
              <w:pStyle w:val="ListBullet"/>
            </w:pPr>
            <w:r w:rsidRPr="00E45517">
              <w:t>estimating and arranging a return to</w:t>
            </w:r>
            <w:r w:rsidRPr="00E45517">
              <w:t xml:space="preserve"> work and health in consultation with the treating doctor or the rehabilitation provider</w:t>
            </w:r>
          </w:p>
          <w:p w:rsidR="00000000" w:rsidRPr="00E45517" w:rsidP="00E45517">
            <w:pPr>
              <w:pStyle w:val="ListBullet"/>
            </w:pPr>
            <w:r w:rsidRPr="00E45517">
              <w:t>methods of monitoring return to work and health</w:t>
            </w:r>
          </w:p>
          <w:p w:rsidR="00000000" w:rsidRPr="00E45517" w:rsidP="00E45517">
            <w:pPr>
              <w:pStyle w:val="ListBullet"/>
            </w:pPr>
            <w:r w:rsidRPr="00E45517">
              <w:t>termination, cessation or alteration of payments on return to work and health.</w:t>
            </w:r>
          </w:p>
        </w:tc>
      </w:tr>
    </w:tbl>
    <w:p w:rsidR="00EE2592" w:rsidP="00E45517">
      <w:pPr>
        <w:pStyle w:val="BodyText"/>
      </w:pPr>
    </w:p>
    <w:p w:rsidR="00EE2592" w:rsidP="00E45517">
      <w:pPr>
        <w:pStyle w:val="BodyText"/>
      </w:pPr>
    </w:p>
    <w:p w:rsidR="00000000" w:rsidRPr="00E45517" w:rsidP="00E45517">
      <w:pPr>
        <w:pStyle w:val="Heading1"/>
      </w:pPr>
      <w:bookmarkStart w:id="12" w:name="O_80030"/>
      <w:bookmarkEnd w:id="12"/>
      <w:r w:rsidRPr="00E45517">
        <w:t>Unit Sector(s)</w:t>
      </w:r>
    </w:p>
    <w:tbl>
      <w:tblPr>
        <w:tblW w:w="0" w:type="auto"/>
        <w:tblLayout w:type="fixed"/>
        <w:tblCellMar>
          <w:left w:w="62" w:type="dxa"/>
          <w:right w:w="62" w:type="dxa"/>
        </w:tblCellMar>
        <w:tblLook w:val="0000"/>
      </w:tblPr>
      <w:tblGrid>
        <w:gridCol w:w="2598"/>
        <w:gridCol w:w="5924"/>
      </w:tblGrid>
      <w:tr w:rsidTr="00EE2592">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517" w:rsidP="00E45517">
            <w:pPr>
              <w:pStyle w:val="BodyText"/>
            </w:pPr>
            <w:r w:rsidRPr="00E45517">
              <w:t>Personal injury management</w:t>
            </w:r>
          </w:p>
        </w:tc>
      </w:tr>
    </w:tbl>
    <w:p w:rsidR="00000000" w:rsidRPr="00E45517" w:rsidP="00E45517">
      <w:pPr>
        <w:pStyle w:val="BodyText"/>
      </w:pPr>
    </w:p>
    <w:p w:rsidR="00000000" w:rsidRPr="00E45517" w:rsidP="00E45517">
      <w:pPr>
        <w:pStyle w:val="AllowPageBreak"/>
      </w:pPr>
    </w:p>
    <w:p w:rsidR="00000000" w:rsidRPr="00E45517" w:rsidP="00E45517">
      <w:pPr>
        <w:pStyle w:val="Heading1"/>
      </w:pPr>
      <w:bookmarkStart w:id="13" w:name="O_156571"/>
      <w:bookmarkEnd w:id="13"/>
      <w:r w:rsidRPr="00E45517">
        <w:t>Competency field</w:t>
      </w:r>
    </w:p>
    <w:tbl>
      <w:tblPr>
        <w:tblW w:w="0" w:type="auto"/>
        <w:tblLayout w:type="fixed"/>
        <w:tblCellMar>
          <w:left w:w="62" w:type="dxa"/>
          <w:right w:w="62" w:type="dxa"/>
        </w:tblCellMar>
        <w:tblLook w:val="0000"/>
      </w:tblPr>
      <w:tblGrid>
        <w:gridCol w:w="2754"/>
        <w:gridCol w:w="5768"/>
      </w:tblGrid>
      <w:tr w:rsidTr="00EE259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517" w:rsidP="00E45517">
            <w:pPr>
              <w:pStyle w:val="BodyText"/>
            </w:pPr>
          </w:p>
        </w:tc>
      </w:tr>
    </w:tbl>
    <w:p w:rsidR="00000000" w:rsidRPr="00E45517" w:rsidP="00E45517">
      <w:pPr>
        <w:pStyle w:val="BodyText"/>
      </w:pPr>
    </w:p>
    <w:p w:rsidR="00000000" w:rsidRPr="00E45517" w:rsidP="00E45517">
      <w:pPr>
        <w:pStyle w:val="AllowPageBreak"/>
      </w:pPr>
    </w:p>
    <w:p w:rsidR="00000000" w:rsidRPr="00E45517" w:rsidP="00E45517">
      <w:pPr>
        <w:pStyle w:val="Heading1"/>
      </w:pPr>
      <w:bookmarkStart w:id="14" w:name="O_156570"/>
      <w:bookmarkEnd w:id="14"/>
      <w:r w:rsidRPr="00E45517">
        <w:t>Co-requisite units</w:t>
      </w:r>
    </w:p>
    <w:tbl>
      <w:tblPr>
        <w:tblW w:w="0" w:type="auto"/>
        <w:tblLayout w:type="fixed"/>
        <w:tblCellMar>
          <w:left w:w="62" w:type="dxa"/>
          <w:right w:w="62" w:type="dxa"/>
        </w:tblCellMar>
        <w:tblLook w:val="0000"/>
      </w:tblPr>
      <w:tblGrid>
        <w:gridCol w:w="2629"/>
        <w:gridCol w:w="1324"/>
        <w:gridCol w:w="4569"/>
      </w:tblGrid>
      <w:tr w:rsidTr="00EE2592">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r w:rsidRPr="00E45517">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517">
            <w:pPr>
              <w:pStyle w:val="BodyText"/>
              <w:rPr>
                <w:lang w:val="en-NZ"/>
              </w:rPr>
            </w:pPr>
          </w:p>
        </w:tc>
      </w:tr>
      <w:tr w:rsidTr="00EE2592">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517" w:rsidP="00E45517">
            <w:pPr>
              <w:pStyle w:val="BodyText"/>
            </w:pPr>
          </w:p>
        </w:tc>
      </w:tr>
    </w:tbl>
    <w:p w:rsidR="00000000" w:rsidRPr="00E45517" w:rsidP="00E45517">
      <w:pPr>
        <w:pStyle w:val="BodyText"/>
      </w:pPr>
    </w:p>
    <w:p w:rsidR="00000000" w:rsidRPr="00E45517" w:rsidP="00E45517"/>
    <w:sectPr w:rsidSect="00E455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5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2592" w:rsidP="00EE259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5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592" w:rsidP="00E4551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E2592" w:rsidP="00E455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2592" w:rsidP="00E455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5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517" w:rsidRPr="00EE2592" w:rsidP="00EE25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5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592" w:rsidRPr="002D2AF8" w:rsidP="00E45517">
    <w:pPr>
      <w:pStyle w:val="Header"/>
      <w:framePr w:wrap="around"/>
    </w:pPr>
    <w:r>
      <w:fldChar w:fldCharType="begin"/>
    </w:r>
    <w:r>
      <w:instrText xml:space="preserve"> TITLE   \* MERGEFORMAT </w:instrText>
    </w:r>
    <w:r>
      <w:fldChar w:fldCharType="separate"/>
    </w:r>
    <w:r>
      <w:t>FNSPIM401A Plan and implement rehabilitation and return to work and health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E2592" w:rsidP="00E455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14D1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006F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84BA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5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5517"/>
    <w:pPr>
      <w:spacing w:before="360" w:after="60"/>
      <w:outlineLvl w:val="0"/>
    </w:pPr>
    <w:rPr>
      <w:sz w:val="32"/>
    </w:rPr>
  </w:style>
  <w:style w:type="paragraph" w:styleId="Heading2">
    <w:name w:val="heading 2"/>
    <w:basedOn w:val="HeadingBase"/>
    <w:next w:val="BodyText"/>
    <w:link w:val="Heading2Char"/>
    <w:qFormat/>
    <w:rsid w:val="00E45517"/>
    <w:pPr>
      <w:keepLines/>
      <w:spacing w:before="240" w:after="120"/>
      <w:outlineLvl w:val="1"/>
    </w:pPr>
    <w:rPr>
      <w:sz w:val="28"/>
      <w:szCs w:val="40"/>
    </w:rPr>
  </w:style>
  <w:style w:type="paragraph" w:styleId="Heading3">
    <w:name w:val="heading 3"/>
    <w:basedOn w:val="HeadingBase"/>
    <w:next w:val="BodyText"/>
    <w:link w:val="Heading3Char"/>
    <w:qFormat/>
    <w:rsid w:val="00E45517"/>
    <w:pPr>
      <w:spacing w:before="180" w:after="120"/>
      <w:outlineLvl w:val="2"/>
    </w:pPr>
    <w:rPr>
      <w:spacing w:val="-10"/>
      <w:kern w:val="32"/>
    </w:rPr>
  </w:style>
  <w:style w:type="paragraph" w:styleId="Heading4">
    <w:name w:val="heading 4"/>
    <w:basedOn w:val="HeadingBase"/>
    <w:next w:val="BodyText"/>
    <w:link w:val="Heading4Char"/>
    <w:qFormat/>
    <w:rsid w:val="00E45517"/>
    <w:pPr>
      <w:spacing w:before="160" w:after="120"/>
      <w:outlineLvl w:val="3"/>
    </w:pPr>
    <w:rPr>
      <w:sz w:val="22"/>
    </w:rPr>
  </w:style>
  <w:style w:type="paragraph" w:styleId="Heading5">
    <w:name w:val="heading 5"/>
    <w:basedOn w:val="HeadingBase"/>
    <w:next w:val="Normal"/>
    <w:link w:val="Heading5Char"/>
    <w:qFormat/>
    <w:rsid w:val="00E45517"/>
    <w:pPr>
      <w:spacing w:before="80"/>
      <w:outlineLvl w:val="4"/>
    </w:pPr>
    <w:rPr>
      <w:color w:val="918585"/>
      <w:sz w:val="20"/>
    </w:rPr>
  </w:style>
  <w:style w:type="paragraph" w:styleId="Heading6">
    <w:name w:val="heading 6"/>
    <w:basedOn w:val="HeadingBase"/>
    <w:next w:val="Normal"/>
    <w:link w:val="Heading6Char"/>
    <w:qFormat/>
    <w:rsid w:val="00E45517"/>
    <w:pPr>
      <w:spacing w:before="60"/>
      <w:outlineLvl w:val="5"/>
    </w:pPr>
    <w:rPr>
      <w:color w:val="918585"/>
      <w:sz w:val="20"/>
    </w:rPr>
  </w:style>
  <w:style w:type="paragraph" w:styleId="Heading7">
    <w:name w:val="heading 7"/>
    <w:basedOn w:val="Normal"/>
    <w:next w:val="Normal"/>
    <w:link w:val="Heading7Char"/>
    <w:qFormat/>
    <w:rsid w:val="00E45517"/>
    <w:pPr>
      <w:ind w:left="720"/>
      <w:outlineLvl w:val="6"/>
    </w:pPr>
    <w:rPr>
      <w:i/>
    </w:rPr>
  </w:style>
  <w:style w:type="paragraph" w:styleId="Heading8">
    <w:name w:val="heading 8"/>
    <w:basedOn w:val="Normal"/>
    <w:next w:val="Normal"/>
    <w:link w:val="Heading8Char"/>
    <w:qFormat/>
    <w:rsid w:val="00E45517"/>
    <w:pPr>
      <w:ind w:left="720"/>
      <w:outlineLvl w:val="7"/>
    </w:pPr>
    <w:rPr>
      <w:i/>
    </w:rPr>
  </w:style>
  <w:style w:type="paragraph" w:styleId="Heading9">
    <w:name w:val="heading 9"/>
    <w:basedOn w:val="Normal"/>
    <w:next w:val="Normal"/>
    <w:link w:val="Heading9Char"/>
    <w:qFormat/>
    <w:rsid w:val="00E45517"/>
    <w:pPr>
      <w:ind w:left="720"/>
      <w:outlineLvl w:val="8"/>
    </w:pPr>
    <w:rPr>
      <w:i/>
    </w:rPr>
  </w:style>
  <w:style w:type="character" w:default="1" w:styleId="DefaultParagraphFont">
    <w:name w:val="Default Paragraph Font"/>
    <w:uiPriority w:val="1"/>
    <w:unhideWhenUsed/>
    <w:rsid w:val="00E455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5517"/>
  </w:style>
  <w:style w:type="character" w:customStyle="1" w:styleId="Heading1Char">
    <w:name w:val="Heading 1 Char"/>
    <w:basedOn w:val="DefaultParagraphFont"/>
    <w:link w:val="Heading1"/>
    <w:rsid w:val="00E45517"/>
    <w:rPr>
      <w:rFonts w:ascii="Times New Roman" w:eastAsia="Times New Roman" w:hAnsi="Times New Roman" w:cs="Times New Roman"/>
      <w:b/>
      <w:sz w:val="32"/>
      <w:szCs w:val="20"/>
      <w:lang w:eastAsia="en-US"/>
    </w:rPr>
  </w:style>
  <w:style w:type="paragraph" w:styleId="BodyText">
    <w:name w:val="Body Text"/>
    <w:basedOn w:val="Normal"/>
    <w:link w:val="BodyTextChar"/>
    <w:rsid w:val="00E455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5517"/>
    <w:rPr>
      <w:rFonts w:ascii="Times New Roman" w:eastAsia="Times New Roman" w:hAnsi="Times New Roman" w:cs="Times New Roman"/>
      <w:sz w:val="24"/>
      <w:lang w:eastAsia="en-US"/>
    </w:rPr>
  </w:style>
  <w:style w:type="paragraph" w:styleId="Footer">
    <w:name w:val="footer"/>
    <w:basedOn w:val="Normal"/>
    <w:link w:val="FooterChar"/>
    <w:rsid w:val="00E455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5517"/>
    <w:rPr>
      <w:rFonts w:ascii="Times New Roman" w:eastAsia="Times New Roman" w:hAnsi="Times New Roman" w:cs="Times New Roman"/>
      <w:sz w:val="16"/>
      <w:lang w:eastAsia="en-US"/>
    </w:rPr>
  </w:style>
  <w:style w:type="paragraph" w:styleId="List">
    <w:name w:val="List"/>
    <w:basedOn w:val="BodyText"/>
    <w:next w:val="BodyText"/>
    <w:rsid w:val="00E45517"/>
    <w:pPr>
      <w:tabs>
        <w:tab w:val="left" w:pos="340"/>
      </w:tabs>
      <w:spacing w:before="60" w:after="60"/>
      <w:ind w:left="340" w:hanging="340"/>
    </w:pPr>
  </w:style>
  <w:style w:type="paragraph" w:styleId="ListBullet">
    <w:name w:val="List Bullet"/>
    <w:basedOn w:val="List"/>
    <w:rsid w:val="00E45517"/>
    <w:pPr>
      <w:numPr>
        <w:numId w:val="13"/>
      </w:numPr>
      <w:tabs>
        <w:tab w:val="clear" w:pos="340"/>
      </w:tabs>
      <w:spacing w:before="40" w:after="40"/>
    </w:pPr>
  </w:style>
  <w:style w:type="character" w:customStyle="1" w:styleId="SpecialBold">
    <w:name w:val="Special Bold"/>
    <w:basedOn w:val="DefaultParagraphFont"/>
    <w:rsid w:val="00E45517"/>
    <w:rPr>
      <w:b/>
      <w:spacing w:val="0"/>
    </w:rPr>
  </w:style>
  <w:style w:type="paragraph" w:styleId="ListBullet2">
    <w:name w:val="List Bullet 2"/>
    <w:basedOn w:val="List2"/>
    <w:rsid w:val="00E45517"/>
    <w:pPr>
      <w:numPr>
        <w:numId w:val="14"/>
      </w:numPr>
      <w:tabs>
        <w:tab w:val="clear" w:pos="680"/>
      </w:tabs>
    </w:pPr>
  </w:style>
  <w:style w:type="paragraph" w:customStyle="1" w:styleId="SuperHeading">
    <w:name w:val="SuperHeading"/>
    <w:basedOn w:val="Normal"/>
    <w:rsid w:val="00E45517"/>
    <w:pPr>
      <w:spacing w:before="240" w:after="120"/>
      <w:outlineLvl w:val="0"/>
    </w:pPr>
    <w:rPr>
      <w:rFonts w:ascii="Times New Roman" w:hAnsi="Times New Roman"/>
      <w:b/>
      <w:sz w:val="28"/>
    </w:rPr>
  </w:style>
  <w:style w:type="paragraph" w:customStyle="1" w:styleId="AllowPageBreak">
    <w:name w:val="AllowPageBreak"/>
    <w:rsid w:val="00E455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5517"/>
    <w:pPr>
      <w:tabs>
        <w:tab w:val="left" w:pos="680"/>
      </w:tabs>
      <w:spacing w:before="60" w:after="60"/>
      <w:ind w:left="680" w:hanging="340"/>
    </w:pPr>
  </w:style>
  <w:style w:type="character" w:customStyle="1" w:styleId="BoldandItalics">
    <w:name w:val="Bold and Italics"/>
    <w:qFormat/>
    <w:rsid w:val="00E45517"/>
    <w:rPr>
      <w:b/>
      <w:i/>
      <w:u w:val="none"/>
    </w:rPr>
  </w:style>
  <w:style w:type="character" w:customStyle="1" w:styleId="Heading2Char">
    <w:name w:val="Heading 2 Char"/>
    <w:basedOn w:val="DefaultParagraphFont"/>
    <w:link w:val="Heading2"/>
    <w:rsid w:val="00E455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55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55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55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55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55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55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5517"/>
    <w:rPr>
      <w:rFonts w:ascii="Courier New" w:eastAsia="Times New Roman" w:hAnsi="Courier New" w:cs="Times New Roman"/>
      <w:i/>
      <w:szCs w:val="20"/>
      <w:lang w:eastAsia="en-US"/>
    </w:rPr>
  </w:style>
  <w:style w:type="paragraph" w:customStyle="1" w:styleId="HeadingBase">
    <w:name w:val="Heading Base"/>
    <w:rsid w:val="00E455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5517"/>
    <w:pPr>
      <w:tabs>
        <w:tab w:val="right" w:leader="dot" w:pos="9072"/>
      </w:tabs>
      <w:ind w:left="567"/>
    </w:pPr>
    <w:rPr>
      <w:szCs w:val="22"/>
    </w:rPr>
  </w:style>
  <w:style w:type="paragraph" w:customStyle="1" w:styleId="TOCBase">
    <w:name w:val="TOC Base"/>
    <w:rsid w:val="00E455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5517"/>
    <w:pPr>
      <w:tabs>
        <w:tab w:val="right" w:leader="dot" w:pos="9072"/>
      </w:tabs>
      <w:spacing w:before="40" w:after="40"/>
      <w:ind w:left="284"/>
    </w:pPr>
    <w:rPr>
      <w:rFonts w:ascii="Times New Roman" w:hAnsi="Times New Roman"/>
    </w:rPr>
  </w:style>
  <w:style w:type="paragraph" w:styleId="TOC1">
    <w:name w:val="toc 1"/>
    <w:basedOn w:val="TOCBase"/>
    <w:next w:val="Normal"/>
    <w:rsid w:val="00E455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5517"/>
    <w:pPr>
      <w:spacing w:before="5040"/>
      <w:jc w:val="center"/>
    </w:pPr>
    <w:rPr>
      <w:sz w:val="48"/>
      <w:szCs w:val="72"/>
      <w:lang w:val="en-US"/>
    </w:rPr>
  </w:style>
  <w:style w:type="character" w:customStyle="1" w:styleId="TitleChar">
    <w:name w:val="Title Char"/>
    <w:basedOn w:val="DefaultParagraphFont"/>
    <w:link w:val="Title"/>
    <w:rsid w:val="00E455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5517"/>
    <w:pPr>
      <w:tabs>
        <w:tab w:val="left" w:pos="3600"/>
        <w:tab w:val="left" w:pos="3958"/>
      </w:tabs>
    </w:pPr>
  </w:style>
  <w:style w:type="paragraph" w:customStyle="1" w:styleId="Note">
    <w:name w:val="Note"/>
    <w:basedOn w:val="BodyText"/>
    <w:rsid w:val="00E455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5517"/>
    <w:pPr>
      <w:framePr w:wrap="auto" w:hAnchor="text" w:y="6049"/>
    </w:pPr>
    <w:rPr>
      <w:color w:val="000000"/>
      <w:sz w:val="40"/>
    </w:rPr>
  </w:style>
  <w:style w:type="paragraph" w:customStyle="1" w:styleId="TOCTitle">
    <w:name w:val="TOCTitle"/>
    <w:basedOn w:val="Heading1"/>
    <w:rsid w:val="00E45517"/>
    <w:pPr>
      <w:spacing w:after="240"/>
      <w:jc w:val="center"/>
      <w:outlineLvl w:val="9"/>
    </w:pPr>
    <w:rPr>
      <w:caps/>
    </w:rPr>
  </w:style>
  <w:style w:type="paragraph" w:customStyle="1" w:styleId="Version">
    <w:name w:val="Version"/>
    <w:rsid w:val="00E455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5517"/>
    <w:pPr>
      <w:keepNext w:val="0"/>
      <w:tabs>
        <w:tab w:val="right" w:pos="4176"/>
      </w:tabs>
      <w:ind w:left="198" w:hanging="198"/>
    </w:pPr>
    <w:rPr>
      <w:rFonts w:ascii="Garamond" w:hAnsi="Garamond"/>
    </w:rPr>
  </w:style>
  <w:style w:type="paragraph" w:styleId="IndexHeading">
    <w:name w:val="index heading"/>
    <w:basedOn w:val="Normal"/>
    <w:next w:val="Index1"/>
    <w:semiHidden/>
    <w:rsid w:val="00E45517"/>
    <w:pPr>
      <w:spacing w:before="120" w:after="120"/>
    </w:pPr>
    <w:rPr>
      <w:rFonts w:ascii="Arial" w:hAnsi="Arial"/>
      <w:b/>
      <w:color w:val="918585"/>
      <w:sz w:val="24"/>
    </w:rPr>
  </w:style>
  <w:style w:type="paragraph" w:styleId="Header">
    <w:name w:val="header"/>
    <w:basedOn w:val="Normal"/>
    <w:link w:val="HeaderChar"/>
    <w:rsid w:val="00E455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5517"/>
    <w:rPr>
      <w:rFonts w:ascii="Times New Roman" w:eastAsia="Times New Roman" w:hAnsi="Times New Roman" w:cs="Times New Roman"/>
      <w:sz w:val="16"/>
      <w:szCs w:val="20"/>
      <w:lang w:val="en-GB" w:eastAsia="en-US"/>
    </w:rPr>
  </w:style>
  <w:style w:type="paragraph" w:customStyle="1" w:styleId="Chapter">
    <w:name w:val="Chapter"/>
    <w:basedOn w:val="Normal"/>
    <w:rsid w:val="00E45517"/>
    <w:pPr>
      <w:spacing w:before="240"/>
    </w:pPr>
    <w:rPr>
      <w:rFonts w:ascii="Times New Roman" w:hAnsi="Times New Roman"/>
      <w:smallCaps/>
      <w:spacing w:val="80"/>
      <w:sz w:val="28"/>
    </w:rPr>
  </w:style>
  <w:style w:type="paragraph" w:customStyle="1" w:styleId="InChapter">
    <w:name w:val="InChapter"/>
    <w:basedOn w:val="Heading3"/>
    <w:rsid w:val="00E45517"/>
    <w:pPr>
      <w:spacing w:after="240"/>
      <w:outlineLvl w:val="9"/>
    </w:pPr>
    <w:rPr>
      <w:noProof/>
    </w:rPr>
  </w:style>
  <w:style w:type="paragraph" w:styleId="Index2">
    <w:name w:val="index 2"/>
    <w:basedOn w:val="Normal"/>
    <w:next w:val="Normal"/>
    <w:semiHidden/>
    <w:rsid w:val="00E45517"/>
    <w:pPr>
      <w:tabs>
        <w:tab w:val="right" w:pos="4176"/>
      </w:tabs>
      <w:ind w:left="568" w:hanging="284"/>
    </w:pPr>
    <w:rPr>
      <w:rFonts w:ascii="Garamond" w:hAnsi="Garamond"/>
    </w:rPr>
  </w:style>
  <w:style w:type="paragraph" w:customStyle="1" w:styleId="Byline">
    <w:name w:val="Byline"/>
    <w:rsid w:val="00E455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5517"/>
    <w:pPr>
      <w:tabs>
        <w:tab w:val="clear" w:pos="3600"/>
        <w:tab w:val="clear" w:pos="3958"/>
      </w:tabs>
      <w:jc w:val="right"/>
    </w:pPr>
  </w:style>
  <w:style w:type="character" w:styleId="Emphasis">
    <w:name w:val="Emphasis"/>
    <w:basedOn w:val="DefaultParagraphFont"/>
    <w:qFormat/>
    <w:rsid w:val="00E45517"/>
    <w:rPr>
      <w:i/>
    </w:rPr>
  </w:style>
  <w:style w:type="paragraph" w:styleId="Caption">
    <w:name w:val="caption"/>
    <w:basedOn w:val="BodyText"/>
    <w:next w:val="Normal"/>
    <w:qFormat/>
    <w:rsid w:val="00E45517"/>
    <w:pPr>
      <w:framePr w:w="2268" w:hSpace="181" w:vSpace="181" w:wrap="around" w:vAnchor="text" w:hAnchor="page" w:x="1135" w:y="285" w:anchorLock="1"/>
    </w:pPr>
    <w:rPr>
      <w:i/>
    </w:rPr>
  </w:style>
  <w:style w:type="paragraph" w:customStyle="1" w:styleId="MiniTOCTitle">
    <w:name w:val="MiniTOCTitle"/>
    <w:basedOn w:val="Heading4"/>
    <w:rsid w:val="00E45517"/>
    <w:pPr>
      <w:spacing w:before="240"/>
      <w:outlineLvl w:val="9"/>
    </w:pPr>
    <w:rPr>
      <w:noProof/>
      <w:sz w:val="24"/>
    </w:rPr>
  </w:style>
  <w:style w:type="paragraph" w:customStyle="1" w:styleId="MiniTOCItem">
    <w:name w:val="MiniTOCItem"/>
    <w:basedOn w:val="ListBullet"/>
    <w:rsid w:val="00E45517"/>
    <w:pPr>
      <w:numPr>
        <w:numId w:val="0"/>
      </w:numPr>
      <w:tabs>
        <w:tab w:val="right" w:leader="dot" w:pos="6521"/>
      </w:tabs>
      <w:spacing w:before="0" w:after="0"/>
    </w:pPr>
  </w:style>
  <w:style w:type="paragraph" w:customStyle="1" w:styleId="TOFTitle">
    <w:name w:val="TOFTitle"/>
    <w:basedOn w:val="TOCTitle"/>
    <w:rsid w:val="00E45517"/>
  </w:style>
  <w:style w:type="paragraph" w:styleId="TableofFigures">
    <w:name w:val="table of figures"/>
    <w:basedOn w:val="Normal"/>
    <w:next w:val="Normal"/>
    <w:semiHidden/>
    <w:rsid w:val="00E45517"/>
    <w:pPr>
      <w:tabs>
        <w:tab w:val="right" w:leader="dot" w:pos="9072"/>
      </w:tabs>
      <w:ind w:left="970" w:hanging="403"/>
    </w:pPr>
    <w:rPr>
      <w:rFonts w:ascii="Times New Roman" w:hAnsi="Times New Roman"/>
      <w:b/>
    </w:rPr>
  </w:style>
  <w:style w:type="paragraph" w:styleId="ListNumber">
    <w:name w:val="List Number"/>
    <w:basedOn w:val="List"/>
    <w:rsid w:val="00E45517"/>
    <w:pPr>
      <w:numPr>
        <w:numId w:val="11"/>
      </w:numPr>
    </w:pPr>
  </w:style>
  <w:style w:type="character" w:customStyle="1" w:styleId="WingdingSymbols">
    <w:name w:val="Wingding Symbols"/>
    <w:rsid w:val="00E45517"/>
    <w:rPr>
      <w:rFonts w:ascii="Wingdings" w:hAnsi="Wingdings"/>
    </w:rPr>
  </w:style>
  <w:style w:type="paragraph" w:customStyle="1" w:styleId="TableHeading">
    <w:name w:val="Table Heading"/>
    <w:basedOn w:val="HeadingBase"/>
    <w:rsid w:val="00E45517"/>
    <w:pPr>
      <w:keepLines/>
      <w:pBdr>
        <w:bottom w:val="single" w:sz="6" w:space="1" w:color="918585"/>
      </w:pBdr>
      <w:spacing w:before="240"/>
    </w:pPr>
  </w:style>
  <w:style w:type="character" w:customStyle="1" w:styleId="HotSpot">
    <w:name w:val="HotSpot"/>
    <w:rsid w:val="00E45517"/>
    <w:rPr>
      <w:color w:val="0033CC"/>
      <w:u w:val="none"/>
    </w:rPr>
  </w:style>
  <w:style w:type="paragraph" w:customStyle="1" w:styleId="BodyTextRight">
    <w:name w:val="Body Text Right"/>
    <w:basedOn w:val="BodyText"/>
    <w:rsid w:val="00E45517"/>
    <w:pPr>
      <w:spacing w:before="0" w:after="0"/>
      <w:jc w:val="right"/>
    </w:pPr>
  </w:style>
  <w:style w:type="paragraph" w:styleId="Index3">
    <w:name w:val="index 3"/>
    <w:basedOn w:val="ListNumber2"/>
    <w:next w:val="Normal"/>
    <w:semiHidden/>
    <w:rsid w:val="00E45517"/>
    <w:pPr>
      <w:numPr>
        <w:numId w:val="0"/>
      </w:numPr>
      <w:tabs>
        <w:tab w:val="right" w:leader="dot" w:pos="4176"/>
      </w:tabs>
    </w:pPr>
  </w:style>
  <w:style w:type="paragraph" w:styleId="ListNumber2">
    <w:name w:val="List Number 2"/>
    <w:basedOn w:val="List2"/>
    <w:rsid w:val="00E45517"/>
    <w:pPr>
      <w:numPr>
        <w:numId w:val="10"/>
      </w:numPr>
      <w:tabs>
        <w:tab w:val="clear" w:pos="1060"/>
      </w:tabs>
    </w:pPr>
  </w:style>
  <w:style w:type="paragraph" w:customStyle="1" w:styleId="MarginNote">
    <w:name w:val="Margin Note"/>
    <w:basedOn w:val="BodyText"/>
    <w:rsid w:val="00E455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55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55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5517"/>
    <w:rPr>
      <w:sz w:val="32"/>
    </w:rPr>
  </w:style>
  <w:style w:type="paragraph" w:customStyle="1" w:styleId="HeadingProcedure">
    <w:name w:val="Heading Procedure"/>
    <w:basedOn w:val="HeadingBase"/>
    <w:next w:val="Normal"/>
    <w:rsid w:val="00E45517"/>
    <w:pPr>
      <w:tabs>
        <w:tab w:val="left" w:pos="0"/>
      </w:tabs>
      <w:spacing w:before="120" w:after="60"/>
    </w:pPr>
    <w:rPr>
      <w:i/>
      <w:color w:val="918585"/>
      <w:sz w:val="22"/>
    </w:rPr>
  </w:style>
  <w:style w:type="paragraph" w:customStyle="1" w:styleId="TableBodyText">
    <w:name w:val="Table Body Text"/>
    <w:basedOn w:val="BodyText"/>
    <w:rsid w:val="00E45517"/>
    <w:pPr>
      <w:spacing w:before="60" w:after="60"/>
    </w:pPr>
  </w:style>
  <w:style w:type="paragraph" w:styleId="ListContinue">
    <w:name w:val="List Continue"/>
    <w:basedOn w:val="List"/>
    <w:rsid w:val="00E45517"/>
    <w:pPr>
      <w:ind w:firstLine="0"/>
    </w:pPr>
  </w:style>
  <w:style w:type="paragraph" w:customStyle="1" w:styleId="ListNote">
    <w:name w:val="List Note"/>
    <w:basedOn w:val="List"/>
    <w:rsid w:val="00E45517"/>
    <w:pPr>
      <w:pBdr>
        <w:top w:val="single" w:sz="6" w:space="2" w:color="918585"/>
        <w:bottom w:val="single" w:sz="6" w:space="2" w:color="918585"/>
      </w:pBdr>
      <w:tabs>
        <w:tab w:val="left" w:pos="1021"/>
      </w:tabs>
      <w:ind w:firstLine="0"/>
    </w:pPr>
  </w:style>
  <w:style w:type="paragraph" w:customStyle="1" w:styleId="Warning">
    <w:name w:val="Warning"/>
    <w:basedOn w:val="BodyText"/>
    <w:rsid w:val="00E45517"/>
    <w:pPr>
      <w:shd w:val="clear" w:color="auto" w:fill="D9D9D9"/>
      <w:tabs>
        <w:tab w:val="left" w:pos="992"/>
      </w:tabs>
      <w:ind w:left="119" w:right="119"/>
    </w:pPr>
    <w:rPr>
      <w:sz w:val="20"/>
    </w:rPr>
  </w:style>
  <w:style w:type="paragraph" w:customStyle="1" w:styleId="MarginIcons">
    <w:name w:val="Margin Icons"/>
    <w:basedOn w:val="BodyText"/>
    <w:rsid w:val="00E455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5517"/>
    <w:rPr>
      <w:rFonts w:ascii="Courier New" w:hAnsi="Courier New"/>
    </w:rPr>
  </w:style>
  <w:style w:type="paragraph" w:customStyle="1" w:styleId="NoteBullet">
    <w:name w:val="Note Bullet"/>
    <w:basedOn w:val="Note"/>
    <w:rsid w:val="00E45517"/>
    <w:pPr>
      <w:tabs>
        <w:tab w:val="clear" w:pos="680"/>
      </w:tabs>
      <w:spacing w:before="60" w:after="60"/>
    </w:pPr>
  </w:style>
  <w:style w:type="paragraph" w:customStyle="1" w:styleId="SubHeading2">
    <w:name w:val="SubHeading2"/>
    <w:basedOn w:val="HeadingBase"/>
    <w:rsid w:val="00E45517"/>
    <w:pPr>
      <w:spacing w:before="240" w:after="60"/>
    </w:pPr>
    <w:rPr>
      <w:sz w:val="20"/>
    </w:rPr>
  </w:style>
  <w:style w:type="paragraph" w:customStyle="1" w:styleId="SubHeading1">
    <w:name w:val="SubHeading1"/>
    <w:basedOn w:val="HeadingBase"/>
    <w:rsid w:val="00E45517"/>
    <w:pPr>
      <w:spacing w:before="240" w:after="60"/>
    </w:pPr>
    <w:rPr>
      <w:color w:val="918585"/>
      <w:sz w:val="22"/>
    </w:rPr>
  </w:style>
  <w:style w:type="paragraph" w:customStyle="1" w:styleId="SideHeading">
    <w:name w:val="Side Heading"/>
    <w:basedOn w:val="HeadingBase"/>
    <w:rsid w:val="00E455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5517"/>
    <w:pPr>
      <w:numPr>
        <w:numId w:val="12"/>
      </w:numPr>
    </w:pPr>
  </w:style>
  <w:style w:type="paragraph" w:styleId="PlainText">
    <w:name w:val="Plain Text"/>
    <w:basedOn w:val="Normal"/>
    <w:link w:val="PlainTextChar"/>
    <w:rsid w:val="00E45517"/>
    <w:rPr>
      <w:sz w:val="20"/>
    </w:rPr>
  </w:style>
  <w:style w:type="character" w:customStyle="1" w:styleId="PlainTextChar">
    <w:name w:val="Plain Text Char"/>
    <w:basedOn w:val="DefaultParagraphFont"/>
    <w:link w:val="PlainText"/>
    <w:rsid w:val="00E45517"/>
    <w:rPr>
      <w:rFonts w:ascii="Courier New" w:eastAsia="Times New Roman" w:hAnsi="Courier New" w:cs="Times New Roman"/>
      <w:sz w:val="20"/>
      <w:szCs w:val="20"/>
      <w:lang w:eastAsia="en-US"/>
    </w:rPr>
  </w:style>
  <w:style w:type="character" w:customStyle="1" w:styleId="MenuOption">
    <w:name w:val="Menu Option"/>
    <w:basedOn w:val="DefaultParagraphFont"/>
    <w:rsid w:val="00E45517"/>
    <w:rPr>
      <w:b/>
      <w:smallCaps/>
    </w:rPr>
  </w:style>
  <w:style w:type="paragraph" w:customStyle="1" w:styleId="TableListNumber">
    <w:name w:val="Table List Number"/>
    <w:basedOn w:val="ListNumber"/>
    <w:rsid w:val="00E45517"/>
    <w:pPr>
      <w:numPr>
        <w:numId w:val="0"/>
      </w:numPr>
    </w:pPr>
  </w:style>
  <w:style w:type="paragraph" w:styleId="TOC4">
    <w:name w:val="toc 4"/>
    <w:basedOn w:val="TOCBase"/>
    <w:next w:val="Normal"/>
    <w:semiHidden/>
    <w:rsid w:val="00E45517"/>
    <w:pPr>
      <w:tabs>
        <w:tab w:val="right" w:leader="dot" w:pos="9071"/>
      </w:tabs>
      <w:ind w:left="1701"/>
    </w:pPr>
  </w:style>
  <w:style w:type="paragraph" w:customStyle="1" w:styleId="ListAlpha">
    <w:name w:val="List Alpha"/>
    <w:basedOn w:val="List"/>
    <w:rsid w:val="00E45517"/>
    <w:pPr>
      <w:numPr>
        <w:numId w:val="9"/>
      </w:numPr>
    </w:pPr>
  </w:style>
  <w:style w:type="paragraph" w:customStyle="1" w:styleId="ListAlpha2">
    <w:name w:val="List Alpha 2"/>
    <w:basedOn w:val="List2"/>
    <w:rsid w:val="00E45517"/>
    <w:pPr>
      <w:numPr>
        <w:numId w:val="8"/>
      </w:numPr>
    </w:pPr>
  </w:style>
  <w:style w:type="paragraph" w:styleId="List3">
    <w:name w:val="List 3"/>
    <w:basedOn w:val="BodyText"/>
    <w:rsid w:val="00E45517"/>
    <w:pPr>
      <w:tabs>
        <w:tab w:val="left" w:pos="1021"/>
      </w:tabs>
      <w:spacing w:before="60" w:after="60"/>
      <w:ind w:left="1020" w:hanging="340"/>
    </w:pPr>
  </w:style>
  <w:style w:type="paragraph" w:styleId="List4">
    <w:name w:val="List 4"/>
    <w:basedOn w:val="BodyText"/>
    <w:rsid w:val="00E45517"/>
    <w:pPr>
      <w:tabs>
        <w:tab w:val="left" w:pos="1361"/>
      </w:tabs>
      <w:spacing w:before="60" w:after="60"/>
      <w:ind w:left="1361" w:hanging="340"/>
    </w:pPr>
  </w:style>
  <w:style w:type="paragraph" w:styleId="List5">
    <w:name w:val="List 5"/>
    <w:basedOn w:val="BodyText"/>
    <w:rsid w:val="00E45517"/>
    <w:pPr>
      <w:tabs>
        <w:tab w:val="left" w:pos="1701"/>
      </w:tabs>
      <w:spacing w:before="60" w:after="60"/>
      <w:ind w:left="1701" w:hanging="340"/>
    </w:pPr>
  </w:style>
  <w:style w:type="paragraph" w:styleId="ListBullet3">
    <w:name w:val="List Bullet 3"/>
    <w:basedOn w:val="List3"/>
    <w:rsid w:val="00E45517"/>
    <w:pPr>
      <w:numPr>
        <w:numId w:val="15"/>
      </w:numPr>
      <w:tabs>
        <w:tab w:val="clear" w:pos="1021"/>
      </w:tabs>
      <w:ind w:left="1037" w:hanging="357"/>
    </w:pPr>
  </w:style>
  <w:style w:type="paragraph" w:styleId="ListBullet4">
    <w:name w:val="List Bullet 4"/>
    <w:basedOn w:val="List4"/>
    <w:rsid w:val="00E45517"/>
    <w:pPr>
      <w:numPr>
        <w:numId w:val="3"/>
      </w:numPr>
    </w:pPr>
  </w:style>
  <w:style w:type="paragraph" w:styleId="ListBullet5">
    <w:name w:val="List Bullet 5"/>
    <w:basedOn w:val="List5"/>
    <w:rsid w:val="00E45517"/>
    <w:pPr>
      <w:numPr>
        <w:numId w:val="4"/>
      </w:numPr>
    </w:pPr>
  </w:style>
  <w:style w:type="paragraph" w:styleId="ListContinue2">
    <w:name w:val="List Continue 2"/>
    <w:basedOn w:val="List2"/>
    <w:rsid w:val="00E45517"/>
    <w:pPr>
      <w:ind w:firstLine="0"/>
    </w:pPr>
  </w:style>
  <w:style w:type="paragraph" w:styleId="ListContinue3">
    <w:name w:val="List Continue 3"/>
    <w:basedOn w:val="List3"/>
    <w:rsid w:val="00E45517"/>
    <w:pPr>
      <w:ind w:left="1021" w:firstLine="0"/>
    </w:pPr>
  </w:style>
  <w:style w:type="paragraph" w:styleId="ListContinue4">
    <w:name w:val="List Continue 4"/>
    <w:basedOn w:val="List4"/>
    <w:rsid w:val="00E45517"/>
    <w:pPr>
      <w:ind w:firstLine="0"/>
    </w:pPr>
  </w:style>
  <w:style w:type="paragraph" w:styleId="ListContinue5">
    <w:name w:val="List Continue 5"/>
    <w:basedOn w:val="List5"/>
    <w:rsid w:val="00E45517"/>
    <w:pPr>
      <w:ind w:firstLine="0"/>
    </w:pPr>
  </w:style>
  <w:style w:type="paragraph" w:styleId="ListNumber3">
    <w:name w:val="List Number 3"/>
    <w:basedOn w:val="List3"/>
    <w:rsid w:val="00E45517"/>
    <w:pPr>
      <w:numPr>
        <w:numId w:val="5"/>
      </w:numPr>
    </w:pPr>
  </w:style>
  <w:style w:type="paragraph" w:styleId="ListNumber4">
    <w:name w:val="List Number 4"/>
    <w:basedOn w:val="List4"/>
    <w:rsid w:val="00E45517"/>
    <w:pPr>
      <w:numPr>
        <w:numId w:val="6"/>
      </w:numPr>
    </w:pPr>
  </w:style>
  <w:style w:type="paragraph" w:styleId="ListNumber5">
    <w:name w:val="List Number 5"/>
    <w:basedOn w:val="List5"/>
    <w:rsid w:val="00E45517"/>
    <w:pPr>
      <w:numPr>
        <w:numId w:val="7"/>
      </w:numPr>
    </w:pPr>
  </w:style>
  <w:style w:type="paragraph" w:styleId="BlockText">
    <w:name w:val="Block Text"/>
    <w:basedOn w:val="Normal"/>
    <w:rsid w:val="00E45517"/>
    <w:pPr>
      <w:spacing w:after="120"/>
      <w:ind w:left="1440" w:right="1440"/>
    </w:pPr>
  </w:style>
  <w:style w:type="character" w:customStyle="1" w:styleId="Subscript">
    <w:name w:val="Subscript"/>
    <w:basedOn w:val="DefaultParagraphFont"/>
    <w:rsid w:val="00E45517"/>
    <w:rPr>
      <w:sz w:val="16"/>
      <w:vertAlign w:val="subscript"/>
    </w:rPr>
  </w:style>
  <w:style w:type="character" w:customStyle="1" w:styleId="Superscript">
    <w:name w:val="Superscript"/>
    <w:basedOn w:val="DefaultParagraphFont"/>
    <w:rsid w:val="00E45517"/>
    <w:rPr>
      <w:sz w:val="16"/>
      <w:vertAlign w:val="superscript"/>
    </w:rPr>
  </w:style>
  <w:style w:type="character" w:customStyle="1" w:styleId="Symbols">
    <w:name w:val="Symbols"/>
    <w:basedOn w:val="DefaultParagraphFont"/>
    <w:rsid w:val="00E45517"/>
    <w:rPr>
      <w:rFonts w:ascii="Symbol" w:hAnsi="Symbol"/>
    </w:rPr>
  </w:style>
  <w:style w:type="character" w:customStyle="1" w:styleId="MenuOptions">
    <w:name w:val="Menu Options"/>
    <w:basedOn w:val="DefaultParagraphFont"/>
    <w:rsid w:val="00E45517"/>
    <w:rPr>
      <w:rFonts w:ascii="Arial Narrow" w:hAnsi="Arial Narrow"/>
      <w:smallCaps/>
    </w:rPr>
  </w:style>
  <w:style w:type="character" w:customStyle="1" w:styleId="Buttons">
    <w:name w:val="Buttons"/>
    <w:basedOn w:val="DefaultParagraphFont"/>
    <w:rsid w:val="00E45517"/>
    <w:rPr>
      <w:b/>
    </w:rPr>
  </w:style>
  <w:style w:type="character" w:customStyle="1" w:styleId="Underlined">
    <w:name w:val="Underlined"/>
    <w:basedOn w:val="DefaultParagraphFont"/>
    <w:rsid w:val="00E45517"/>
    <w:rPr>
      <w:u w:val="single"/>
    </w:rPr>
  </w:style>
  <w:style w:type="paragraph" w:customStyle="1" w:styleId="TableBodyTextRight">
    <w:name w:val="Table Body Text Right"/>
    <w:basedOn w:val="TableBodyText"/>
    <w:rsid w:val="00E45517"/>
    <w:pPr>
      <w:widowControl w:val="0"/>
      <w:autoSpaceDE w:val="0"/>
      <w:autoSpaceDN w:val="0"/>
      <w:adjustRightInd w:val="0"/>
      <w:jc w:val="right"/>
    </w:pPr>
    <w:rPr>
      <w:rFonts w:cs="Arial"/>
      <w:szCs w:val="18"/>
    </w:rPr>
  </w:style>
  <w:style w:type="paragraph" w:customStyle="1" w:styleId="CopyrightText">
    <w:name w:val="Copyright Text"/>
    <w:basedOn w:val="BodyText"/>
    <w:rsid w:val="00E45517"/>
    <w:rPr>
      <w:sz w:val="18"/>
    </w:rPr>
  </w:style>
  <w:style w:type="paragraph" w:customStyle="1" w:styleId="BodySmallRight">
    <w:name w:val="Body Small Right"/>
    <w:basedOn w:val="BodyTextRight"/>
    <w:rsid w:val="00E45517"/>
    <w:rPr>
      <w:sz w:val="18"/>
      <w:szCs w:val="18"/>
    </w:rPr>
  </w:style>
  <w:style w:type="paragraph" w:customStyle="1" w:styleId="MarginEdition">
    <w:name w:val="Margin Edition"/>
    <w:basedOn w:val="MarginNote"/>
    <w:rsid w:val="00E45517"/>
    <w:pPr>
      <w:spacing w:before="0" w:after="0"/>
    </w:pPr>
    <w:rPr>
      <w:rFonts w:ascii="Times New Roman" w:hAnsi="Times New Roman"/>
      <w:color w:val="999999"/>
    </w:rPr>
  </w:style>
  <w:style w:type="paragraph" w:customStyle="1" w:styleId="Spacer">
    <w:name w:val="Spacer"/>
    <w:basedOn w:val="Normal"/>
    <w:rsid w:val="00E45517"/>
    <w:rPr>
      <w:sz w:val="2"/>
      <w:szCs w:val="2"/>
    </w:rPr>
  </w:style>
  <w:style w:type="character" w:customStyle="1" w:styleId="Small">
    <w:name w:val="Small"/>
    <w:basedOn w:val="DefaultParagraphFont"/>
    <w:rsid w:val="00E45517"/>
    <w:rPr>
      <w:sz w:val="16"/>
    </w:rPr>
  </w:style>
  <w:style w:type="paragraph" w:customStyle="1" w:styleId="WideTable">
    <w:name w:val="Wide Table"/>
    <w:basedOn w:val="Normal"/>
    <w:rsid w:val="00E45517"/>
    <w:pPr>
      <w:ind w:left="-1418"/>
    </w:pPr>
    <w:rPr>
      <w:sz w:val="2"/>
      <w:szCs w:val="2"/>
    </w:rPr>
  </w:style>
  <w:style w:type="character" w:styleId="PageNumber">
    <w:name w:val="page number"/>
    <w:basedOn w:val="DefaultParagraphFont"/>
    <w:rsid w:val="00E45517"/>
  </w:style>
  <w:style w:type="paragraph" w:styleId="Quote">
    <w:name w:val="Quote"/>
    <w:basedOn w:val="Heading1"/>
    <w:link w:val="QuoteChar"/>
    <w:qFormat/>
    <w:rsid w:val="00E45517"/>
    <w:rPr>
      <w:b w:val="0"/>
      <w:sz w:val="72"/>
      <w:szCs w:val="72"/>
      <w:lang w:val="en-NZ"/>
    </w:rPr>
  </w:style>
  <w:style w:type="character" w:customStyle="1" w:styleId="QuoteChar">
    <w:name w:val="Quote Char"/>
    <w:basedOn w:val="DefaultParagraphFont"/>
    <w:link w:val="Quote"/>
    <w:rsid w:val="00E455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5517"/>
    <w:pPr>
      <w:pageBreakBefore/>
    </w:pPr>
  </w:style>
  <w:style w:type="paragraph" w:customStyle="1" w:styleId="Border">
    <w:name w:val="Border"/>
    <w:basedOn w:val="Normal"/>
    <w:qFormat/>
    <w:rsid w:val="00E455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5517"/>
    <w:rPr>
      <w:b/>
      <w:bCs/>
      <w:i/>
      <w:iCs/>
      <w:color w:val="auto"/>
    </w:rPr>
  </w:style>
  <w:style w:type="paragraph" w:styleId="IntenseQuote">
    <w:name w:val="Intense Quote"/>
    <w:basedOn w:val="Normal"/>
    <w:next w:val="Normal"/>
    <w:link w:val="IntenseQuoteChar"/>
    <w:uiPriority w:val="30"/>
    <w:qFormat/>
    <w:rsid w:val="00E455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55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5517"/>
    <w:rPr>
      <w:smallCaps/>
      <w:color w:val="auto"/>
      <w:u w:val="single"/>
    </w:rPr>
  </w:style>
  <w:style w:type="character" w:styleId="IntenseReference">
    <w:name w:val="Intense Reference"/>
    <w:basedOn w:val="DefaultParagraphFont"/>
    <w:uiPriority w:val="32"/>
    <w:qFormat/>
    <w:rsid w:val="00E45517"/>
    <w:rPr>
      <w:b/>
      <w:bCs/>
      <w:smallCaps/>
      <w:color w:val="auto"/>
      <w:spacing w:val="5"/>
      <w:u w:val="single"/>
    </w:rPr>
  </w:style>
  <w:style w:type="paragraph" w:customStyle="1" w:styleId="2ColumnHeading">
    <w:name w:val="2Column Heading"/>
    <w:basedOn w:val="BodyText"/>
    <w:qFormat/>
    <w:rsid w:val="00E45517"/>
    <w:pPr>
      <w:spacing w:after="60"/>
      <w:ind w:left="-2268"/>
    </w:pPr>
    <w:rPr>
      <w:b/>
    </w:rPr>
  </w:style>
  <w:style w:type="paragraph" w:customStyle="1" w:styleId="Heading1TOC">
    <w:name w:val="Heading1 TOC"/>
    <w:basedOn w:val="Normal"/>
    <w:qFormat/>
    <w:rsid w:val="00E45517"/>
    <w:pPr>
      <w:spacing w:before="240" w:after="120"/>
    </w:pPr>
    <w:rPr>
      <w:rFonts w:ascii="Times New Roman" w:hAnsi="Times New Roman"/>
      <w:b/>
      <w:sz w:val="32"/>
    </w:rPr>
  </w:style>
  <w:style w:type="paragraph" w:customStyle="1" w:styleId="Heading2TOC">
    <w:name w:val="Heading2 TOC"/>
    <w:basedOn w:val="Normal"/>
    <w:qFormat/>
    <w:rsid w:val="00E45517"/>
    <w:pPr>
      <w:spacing w:before="240" w:after="60"/>
    </w:pPr>
    <w:rPr>
      <w:rFonts w:ascii="Times New Roman" w:hAnsi="Times New Roman"/>
      <w:b/>
      <w:sz w:val="28"/>
    </w:rPr>
  </w:style>
  <w:style w:type="character" w:customStyle="1" w:styleId="Underline">
    <w:name w:val="Underline"/>
    <w:basedOn w:val="DefaultParagraphFont"/>
    <w:qFormat/>
    <w:rsid w:val="00E45517"/>
    <w:rPr>
      <w:u w:val="single"/>
    </w:rPr>
  </w:style>
  <w:style w:type="paragraph" w:styleId="BalloonText">
    <w:name w:val="Balloon Text"/>
    <w:basedOn w:val="Normal"/>
    <w:link w:val="BalloonTextChar"/>
    <w:rsid w:val="00E45517"/>
    <w:rPr>
      <w:rFonts w:ascii="Tahoma" w:hAnsi="Tahoma" w:cs="Tahoma"/>
      <w:sz w:val="16"/>
      <w:szCs w:val="16"/>
    </w:rPr>
  </w:style>
  <w:style w:type="character" w:customStyle="1" w:styleId="BalloonTextChar">
    <w:name w:val="Balloon Text Char"/>
    <w:basedOn w:val="DefaultParagraphFont"/>
    <w:link w:val="BalloonText"/>
    <w:rsid w:val="00E455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55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55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5517"/>
    <w:rPr>
      <w:b/>
      <w:color w:val="660033"/>
      <w:spacing w:val="0"/>
    </w:rPr>
  </w:style>
  <w:style w:type="paragraph" w:customStyle="1" w:styleId="Nameditemlist">
    <w:name w:val="Named item list"/>
    <w:basedOn w:val="BodyText"/>
    <w:qFormat/>
    <w:rsid w:val="00E455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1462</Words>
  <Characters>9212</Characters>
  <Application>Microsoft Office Word</Application>
  <DocSecurity>0</DocSecurity>
  <Lines>327</Lines>
  <Paragraphs>162</Paragraphs>
  <ScaleCrop>false</ScaleCrop>
  <Company>Author-it Software Corporation Ltd.</Company>
  <LinksUpToDate>false</LinksUpToDate>
  <CharactersWithSpaces>10594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FNSPIM401A Plan and implement rehabilitation and return to work and health strategies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2012-10-05T14:07:00Z</dcterms:created>
  <dcterms:modified xsi:type="dcterms:W3CDTF">2012-10-05T14:07:00Z</dcterms:modified>
</cp:coreProperties>
</file>