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6F3" w:rsidP="00A416F3">
      <w:pPr>
        <w:pStyle w:val="Title"/>
      </w:pPr>
      <w:r>
        <w:fldChar w:fldCharType="begin"/>
      </w:r>
      <w:r>
        <w:instrText xml:space="preserve"> TITLE   \* MERGEFORMAT </w:instrText>
      </w:r>
      <w:r>
        <w:fldChar w:fldCharType="separate"/>
      </w:r>
      <w:r>
        <w:t>FNSPIM303A Work within the personal injury management sector</w:t>
      </w:r>
      <w:r>
        <w:fldChar w:fldCharType="end"/>
      </w:r>
    </w:p>
    <w:p w:rsidR="00A416F3" w:rsidP="00A416F3">
      <w:pPr>
        <w:pStyle w:val="Version"/>
        <w:sectPr w:rsidSect="00E97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FCE" w:rsidP="00E97FCE">
      <w:pPr>
        <w:pStyle w:val="SuperHeading"/>
      </w:pPr>
      <w:r w:rsidRPr="00E97FCE">
        <w:t>FNSPIM303A Work within the personal injury management sector</w:t>
      </w:r>
    </w:p>
    <w:p w:rsidR="00000000" w:rsidRPr="00E97FCE" w:rsidP="00E97FCE">
      <w:pPr>
        <w:pStyle w:val="SuperHeading"/>
      </w:pPr>
    </w:p>
    <w:p w:rsidR="00000000" w:rsidRPr="00E97FCE" w:rsidP="00E97FCE">
      <w:pPr>
        <w:pStyle w:val="Heading1"/>
      </w:pPr>
      <w:bookmarkStart w:id="1" w:name="O_79995"/>
      <w:bookmarkEnd w:id="1"/>
      <w:r w:rsidRPr="00E97FCE">
        <w:t>Modification History</w:t>
      </w:r>
    </w:p>
    <w:p w:rsidR="00000000" w:rsidRPr="00E97FCE" w:rsidP="00E97FCE">
      <w:pPr>
        <w:pStyle w:val="BodyText"/>
      </w:pPr>
      <w:r w:rsidRPr="00E97FCE">
        <w:t>Not applicable.</w:t>
      </w:r>
    </w:p>
    <w:p w:rsidR="00000000" w:rsidRPr="00E97FCE" w:rsidP="00E97FCE">
      <w:pPr>
        <w:pStyle w:val="AllowPageBreak"/>
      </w:pPr>
    </w:p>
    <w:p w:rsidR="00000000" w:rsidRPr="00E97FCE" w:rsidP="00E97FCE">
      <w:pPr>
        <w:pStyle w:val="Heading1"/>
      </w:pPr>
      <w:bookmarkStart w:id="2" w:name="O_79996"/>
      <w:bookmarkEnd w:id="2"/>
      <w:r w:rsidRPr="00E97FCE">
        <w:t>Unit Descriptor</w:t>
      </w:r>
    </w:p>
    <w:tbl>
      <w:tblPr>
        <w:tblW w:w="0" w:type="auto"/>
        <w:tblLayout w:type="fixed"/>
        <w:tblCellMar>
          <w:left w:w="62" w:type="dxa"/>
          <w:right w:w="62" w:type="dxa"/>
        </w:tblCellMar>
        <w:tblLook w:val="0000"/>
      </w:tblPr>
      <w:tblGrid>
        <w:gridCol w:w="2634"/>
        <w:gridCol w:w="5888"/>
      </w:tblGrid>
      <w:tr w:rsidTr="00A416F3">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This unit describes the performance outcomes, skills and knowledge required to apply industr</w:t>
            </w:r>
            <w:r w:rsidRPr="00E97FCE">
              <w:t>y and organisation procedures, guidelines, policies and standards to day-to-day work in the personal injury sector. It encompasses demonstrating a sound knowledge of the personal injury sector; the ability to access information on relevant legislation; und</w:t>
            </w:r>
            <w:r w:rsidRPr="00E97FCE">
              <w:t>erstanding the sociological, physiological, and economic impacts of injury on workers; and undertaking consultation with stakeholders.</w:t>
            </w:r>
          </w:p>
          <w:p w:rsidR="00000000" w:rsidRPr="00E97FCE" w:rsidP="00E97FCE">
            <w:pPr>
              <w:pStyle w:val="BodyText"/>
            </w:pPr>
          </w:p>
          <w:p w:rsidR="00000000" w:rsidRPr="00E97FCE" w:rsidP="00E97FCE">
            <w:pPr>
              <w:pStyle w:val="BodyText"/>
            </w:pPr>
            <w:r w:rsidRPr="00E97FCE">
              <w:t>This unit may apply to job roles subject to licensing, legislative, regulatory or certification requirements so Commonwe</w:t>
            </w:r>
            <w:r w:rsidRPr="00E97FCE">
              <w:t>alth, State or Territory requirements should be confirmed with the relevant body.</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3" w:name="O_79997"/>
      <w:bookmarkEnd w:id="3"/>
      <w:r w:rsidRPr="00E97FCE">
        <w:t>Application of the Unit</w:t>
      </w:r>
    </w:p>
    <w:tbl>
      <w:tblPr>
        <w:tblW w:w="0" w:type="auto"/>
        <w:tblLayout w:type="fixed"/>
        <w:tblCellMar>
          <w:left w:w="62" w:type="dxa"/>
          <w:right w:w="62" w:type="dxa"/>
        </w:tblCellMar>
        <w:tblLook w:val="0000"/>
      </w:tblPr>
      <w:tblGrid>
        <w:gridCol w:w="2723"/>
        <w:gridCol w:w="5799"/>
      </w:tblGrid>
      <w:tr w:rsidTr="00A416F3">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This unit applies to all job roles in the personal injury sector.</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4" w:name="O_79998"/>
      <w:bookmarkEnd w:id="4"/>
      <w:r w:rsidRPr="00E97FCE">
        <w:t>Licensing/Regulatory Information</w:t>
      </w:r>
    </w:p>
    <w:p w:rsidR="00000000" w:rsidRPr="00E97FCE" w:rsidP="00E97FCE">
      <w:pPr>
        <w:pStyle w:val="BodyText"/>
      </w:pPr>
      <w:r w:rsidRPr="00E97FCE">
        <w:t>Not applicable.</w:t>
      </w:r>
    </w:p>
    <w:p w:rsidR="00000000" w:rsidRPr="00E97FCE" w:rsidP="00E97FCE">
      <w:pPr>
        <w:pStyle w:val="AllowPageBreak"/>
      </w:pPr>
    </w:p>
    <w:p w:rsidR="00000000" w:rsidRPr="00E97FCE" w:rsidP="00E97FCE">
      <w:pPr>
        <w:pStyle w:val="Heading1"/>
      </w:pPr>
      <w:bookmarkStart w:id="5" w:name="O_79999"/>
      <w:bookmarkEnd w:id="5"/>
      <w:r w:rsidRPr="00E97FCE">
        <w:t>Pre-Requisites</w:t>
      </w:r>
    </w:p>
    <w:tbl>
      <w:tblPr>
        <w:tblW w:w="0" w:type="auto"/>
        <w:tblLayout w:type="fixed"/>
        <w:tblCellMar>
          <w:left w:w="62" w:type="dxa"/>
          <w:right w:w="62" w:type="dxa"/>
        </w:tblCellMar>
        <w:tblLook w:val="0000"/>
      </w:tblPr>
      <w:tblGrid>
        <w:gridCol w:w="2745"/>
        <w:gridCol w:w="1301"/>
        <w:gridCol w:w="4476"/>
      </w:tblGrid>
      <w:tr w:rsidTr="00A416F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p>
        </w:tc>
      </w:tr>
      <w:tr w:rsidTr="00A416F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p>
        </w:tc>
      </w:tr>
      <w:tr w:rsidTr="00A416F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6" w:name="O_80000"/>
      <w:bookmarkEnd w:id="6"/>
      <w:r w:rsidRPr="00E97FCE">
        <w:t>Employability Skills Information</w:t>
      </w:r>
    </w:p>
    <w:tbl>
      <w:tblPr>
        <w:tblW w:w="0" w:type="auto"/>
        <w:tblLayout w:type="fixed"/>
        <w:tblCellMar>
          <w:left w:w="62" w:type="dxa"/>
          <w:right w:w="62" w:type="dxa"/>
        </w:tblCellMar>
        <w:tblLook w:val="0000"/>
      </w:tblPr>
      <w:tblGrid>
        <w:gridCol w:w="2762"/>
        <w:gridCol w:w="5760"/>
      </w:tblGrid>
      <w:tr w:rsidTr="00A416F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This unit contains employability skills.</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7" w:name="O_80001"/>
      <w:bookmarkEnd w:id="7"/>
      <w:r w:rsidRPr="00E97FCE">
        <w:t>Element</w:t>
      </w:r>
      <w:r w:rsidRPr="00E97FCE">
        <w:t>s and Performance Criteria Pre-Content</w:t>
      </w:r>
    </w:p>
    <w:tbl>
      <w:tblPr>
        <w:tblW w:w="0" w:type="auto"/>
        <w:tblLayout w:type="fixed"/>
        <w:tblCellMar>
          <w:left w:w="62" w:type="dxa"/>
          <w:right w:w="62" w:type="dxa"/>
        </w:tblCellMar>
        <w:tblLook w:val="0000"/>
      </w:tblPr>
      <w:tblGrid>
        <w:gridCol w:w="2608"/>
        <w:gridCol w:w="5914"/>
      </w:tblGrid>
      <w:tr w:rsidTr="00A416F3">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t>Elements describe the essential outcomes of a unit of competency.</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Performance criteria describe the performance needed to demonstrate achievement of the element. Where bold italicised text is used, further information</w:t>
            </w:r>
            <w:r w:rsidRPr="00E97FCE">
              <w:t xml:space="preserve"> is detailed in the required skills and knowledge section and the range statement. Assessment of performance is to be consistent with the evidence guide.</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8" w:name="O_80002"/>
      <w:bookmarkEnd w:id="8"/>
      <w:r w:rsidRPr="00E97FCE">
        <w:t>Elements and Performance Criteria</w:t>
      </w:r>
    </w:p>
    <w:tbl>
      <w:tblPr>
        <w:tblW w:w="0" w:type="auto"/>
        <w:tblLayout w:type="fixed"/>
        <w:tblCellMar>
          <w:left w:w="62" w:type="dxa"/>
          <w:right w:w="62" w:type="dxa"/>
        </w:tblCellMar>
        <w:tblLook w:val="0000"/>
      </w:tblPr>
      <w:tblGrid>
        <w:gridCol w:w="2608"/>
        <w:gridCol w:w="5914"/>
      </w:tblGrid>
      <w:tr w:rsidTr="00A416F3">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rPr>
                <w:rStyle w:val="SpecialBold"/>
              </w:rPr>
              <w:t>ELEMENT</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PERFORMANCE CRITERIA</w:t>
            </w:r>
          </w:p>
        </w:tc>
      </w:tr>
      <w:tr w:rsidTr="00A416F3">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List"/>
              <w:rPr>
                <w:lang w:val="en-NZ"/>
              </w:rPr>
            </w:pPr>
            <w:r w:rsidRPr="00E97FCE">
              <w:t>1.</w:t>
            </w:r>
            <w:r w:rsidRPr="00E97FCE">
              <w:tab/>
            </w:r>
            <w:r w:rsidRPr="00E97FCE">
              <w:t>Demonstrate a sound working knowledge of the personal injury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2"/>
            </w:pPr>
            <w:r w:rsidRPr="00E97FCE">
              <w:t>1.1.</w:t>
            </w:r>
            <w:r w:rsidRPr="00E97FCE">
              <w:tab/>
              <w:t xml:space="preserve">Demonstrate knowledge of the injury management process and the roles and responsibilities of </w:t>
            </w:r>
            <w:r w:rsidRPr="00E97FCE">
              <w:rPr>
                <w:rStyle w:val="BoldandItalics"/>
              </w:rPr>
              <w:t>stakeholders</w:t>
            </w:r>
            <w:r w:rsidRPr="00E97FCE">
              <w:t xml:space="preserve"> </w:t>
            </w:r>
          </w:p>
          <w:p w:rsidR="00000000" w:rsidRPr="00E97FCE" w:rsidP="00E97FCE">
            <w:pPr>
              <w:pStyle w:val="List2"/>
            </w:pPr>
            <w:r w:rsidRPr="00E97FCE">
              <w:t>1.2.</w:t>
            </w:r>
            <w:r w:rsidRPr="00E97FCE">
              <w:tab/>
              <w:t xml:space="preserve">Demonstrate knowledge of </w:t>
            </w:r>
            <w:r w:rsidRPr="00E97FCE">
              <w:rPr>
                <w:rStyle w:val="BoldandItalics"/>
              </w:rPr>
              <w:t>relevant personal injury and rehabilitation Ac</w:t>
            </w:r>
            <w:r w:rsidRPr="00E97FCE">
              <w:rPr>
                <w:rStyle w:val="BoldandItalics"/>
              </w:rPr>
              <w:t>ts</w:t>
            </w:r>
            <w:r w:rsidRPr="00E97FCE">
              <w:t xml:space="preserve">, </w:t>
            </w:r>
            <w:r w:rsidRPr="00E97FCE">
              <w:rPr>
                <w:rStyle w:val="BoldandItalics"/>
              </w:rPr>
              <w:t>regulations and codes of practice</w:t>
            </w:r>
          </w:p>
          <w:p w:rsidR="00000000" w:rsidRPr="00E97FCE" w:rsidP="00E97FCE">
            <w:pPr>
              <w:pStyle w:val="List2"/>
            </w:pPr>
            <w:r w:rsidRPr="00E97FCE">
              <w:t>1.3.</w:t>
            </w:r>
            <w:r w:rsidRPr="00E97FCE">
              <w:tab/>
              <w:t xml:space="preserve">Demonstrate an understanding of the </w:t>
            </w:r>
            <w:r w:rsidRPr="00E97FCE">
              <w:rPr>
                <w:rStyle w:val="BoldandItalics"/>
              </w:rPr>
              <w:t>personal injury</w:t>
            </w:r>
            <w:r w:rsidRPr="00E97FCE">
              <w:t xml:space="preserve">  management authorities and organisations within Australia</w:t>
            </w:r>
          </w:p>
          <w:p w:rsidR="00000000" w:rsidRPr="00E97FCE" w:rsidP="00E97FCE">
            <w:pPr>
              <w:pStyle w:val="List2"/>
            </w:pPr>
            <w:r w:rsidRPr="00E97FCE">
              <w:t>1.4.</w:t>
            </w:r>
            <w:r w:rsidRPr="00E97FCE">
              <w:tab/>
              <w:t xml:space="preserve">Identify operations and assistance available from </w:t>
            </w:r>
            <w:r w:rsidRPr="00E97FCE">
              <w:rPr>
                <w:rStyle w:val="BoldandItalics"/>
              </w:rPr>
              <w:t>relevant personal injury management authorities</w:t>
            </w:r>
          </w:p>
          <w:p w:rsidR="00000000" w:rsidRPr="00E97FCE" w:rsidP="00E97FCE">
            <w:pPr>
              <w:pStyle w:val="List2"/>
            </w:pPr>
            <w:r w:rsidRPr="00E97FCE">
              <w:t>1.5.</w:t>
            </w:r>
            <w:r w:rsidRPr="00E97FCE">
              <w:tab/>
              <w:t>Explain appropriate dispute resolution processes within the personal injury sector</w:t>
            </w:r>
          </w:p>
          <w:p w:rsidR="00000000" w:rsidP="00E97FCE">
            <w:pPr>
              <w:pStyle w:val="List2"/>
              <w:rPr>
                <w:lang w:val="en-NZ"/>
              </w:rPr>
            </w:pPr>
            <w:r w:rsidRPr="00E97FCE">
              <w:t>1.6.</w:t>
            </w:r>
            <w:r w:rsidRPr="00E97FCE">
              <w:tab/>
              <w:t xml:space="preserve">Identify personal injury management and other regulatory reporting requirements </w:t>
            </w:r>
          </w:p>
        </w:tc>
      </w:tr>
      <w:tr w:rsidTr="00A416F3">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List"/>
              <w:rPr>
                <w:lang w:val="en-NZ"/>
              </w:rPr>
            </w:pPr>
            <w:r w:rsidRPr="00E97FCE">
              <w:t>2.</w:t>
            </w:r>
            <w:r w:rsidRPr="00E97FCE">
              <w:tab/>
              <w:t>Access information</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2"/>
            </w:pPr>
            <w:r w:rsidRPr="00E97FCE">
              <w:t>2.1.</w:t>
            </w:r>
            <w:r w:rsidRPr="00E97FCE">
              <w:tab/>
              <w:t>Identify relevant Acts, regulations and codes of prac</w:t>
            </w:r>
            <w:r w:rsidRPr="00E97FCE">
              <w:t>tice</w:t>
            </w:r>
          </w:p>
          <w:p w:rsidR="00000000" w:rsidP="00E97FCE">
            <w:pPr>
              <w:pStyle w:val="List2"/>
              <w:rPr>
                <w:lang w:val="en-NZ"/>
              </w:rPr>
            </w:pPr>
            <w:r w:rsidRPr="00E97FCE">
              <w:t>2.2.</w:t>
            </w:r>
            <w:r w:rsidRPr="00E97FCE">
              <w:tab/>
              <w:t xml:space="preserve">Identify </w:t>
            </w:r>
            <w:r w:rsidRPr="00E97FCE">
              <w:rPr>
                <w:rStyle w:val="BoldandItalics"/>
              </w:rPr>
              <w:t>sources of</w:t>
            </w:r>
            <w:r w:rsidRPr="00E97FCE">
              <w:t xml:space="preserve"> </w:t>
            </w:r>
            <w:r w:rsidRPr="00E97FCE">
              <w:rPr>
                <w:rStyle w:val="BoldandItalics"/>
              </w:rPr>
              <w:t>information</w:t>
            </w:r>
            <w:r w:rsidRPr="00E97FCE">
              <w:t xml:space="preserve"> relating to relevant Commonwealth, State and Territory Acts, regulations and codes of practice </w:t>
            </w:r>
          </w:p>
        </w:tc>
      </w:tr>
      <w:tr w:rsidTr="00A416F3">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List"/>
              <w:rPr>
                <w:lang w:val="en-NZ"/>
              </w:rPr>
            </w:pPr>
            <w:r w:rsidRPr="00E97FCE">
              <w:t>3.</w:t>
            </w:r>
            <w:r w:rsidRPr="00E97FCE">
              <w:tab/>
              <w:t>Demonstrate an understanding of the impact of an injury on a person</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2"/>
            </w:pPr>
            <w:r w:rsidRPr="00E97FCE">
              <w:t>3.1.</w:t>
            </w:r>
            <w:r w:rsidRPr="00E97FCE">
              <w:tab/>
              <w:t>Define the range of terms used to cover t</w:t>
            </w:r>
            <w:r w:rsidRPr="00E97FCE">
              <w:t xml:space="preserve">he </w:t>
            </w:r>
            <w:r w:rsidRPr="00E97FCE">
              <w:rPr>
                <w:rStyle w:val="BoldandItalics"/>
              </w:rPr>
              <w:t>different types of injuries suffered by workers</w:t>
            </w:r>
          </w:p>
          <w:p w:rsidR="00000000" w:rsidRPr="00E97FCE" w:rsidP="00E97FCE">
            <w:pPr>
              <w:pStyle w:val="List2"/>
            </w:pPr>
            <w:r w:rsidRPr="00E97FCE">
              <w:t>3.2.</w:t>
            </w:r>
            <w:r w:rsidRPr="00E97FCE">
              <w:tab/>
              <w:t>Demonstrate an understanding of the impacts of an injury on a person</w:t>
            </w:r>
          </w:p>
          <w:p w:rsidR="00000000" w:rsidRPr="00E97FCE" w:rsidP="00E97FCE">
            <w:pPr>
              <w:pStyle w:val="List2"/>
            </w:pPr>
            <w:r w:rsidRPr="00E97FCE">
              <w:t>3.3.</w:t>
            </w:r>
            <w:r w:rsidRPr="00E97FCE">
              <w:tab/>
              <w:t xml:space="preserve">Demonstrate an understanding of the impacts of an injury on </w:t>
            </w:r>
            <w:r w:rsidRPr="00E97FCE">
              <w:rPr>
                <w:rStyle w:val="BoldandItalics"/>
              </w:rPr>
              <w:t>relevant parties</w:t>
            </w:r>
          </w:p>
          <w:p w:rsidR="00000000" w:rsidRPr="00E97FCE" w:rsidP="00E97FCE">
            <w:pPr>
              <w:pStyle w:val="List2"/>
            </w:pPr>
            <w:r w:rsidRPr="00E97FCE">
              <w:t>3.4.</w:t>
            </w:r>
            <w:r w:rsidRPr="00E97FCE">
              <w:tab/>
            </w:r>
            <w:r w:rsidRPr="00E97FCE">
              <w:t>Identify the roles and skills of key stakeholders working within the personal injury sector</w:t>
            </w:r>
          </w:p>
          <w:p w:rsidR="00000000" w:rsidRPr="00E97FCE" w:rsidP="00E97FCE">
            <w:pPr>
              <w:pStyle w:val="List2"/>
            </w:pPr>
            <w:r w:rsidRPr="00E97FCE">
              <w:t>3.5.</w:t>
            </w:r>
            <w:r w:rsidRPr="00E97FCE">
              <w:tab/>
              <w:t>Outline the consultation and referral process required for engaging stakeholders in treating injured people</w:t>
            </w:r>
          </w:p>
          <w:p w:rsidR="00000000" w:rsidP="00E97FCE">
            <w:pPr>
              <w:pStyle w:val="List2"/>
              <w:rPr>
                <w:lang w:val="en-NZ"/>
              </w:rPr>
            </w:pPr>
            <w:r w:rsidRPr="00E97FCE">
              <w:t>3.6.</w:t>
            </w:r>
            <w:r w:rsidRPr="00E97FCE">
              <w:tab/>
              <w:t>Maintain ongoing and participative communicati</w:t>
            </w:r>
            <w:r w:rsidRPr="00E97FCE">
              <w:t>ons with stakeholders (internal and external)</w:t>
            </w:r>
          </w:p>
        </w:tc>
      </w:tr>
      <w:tr w:rsidTr="00A416F3">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List"/>
              <w:rPr>
                <w:lang w:val="en-NZ"/>
              </w:rPr>
            </w:pPr>
            <w:r w:rsidRPr="00E97FCE">
              <w:t>4.</w:t>
            </w:r>
            <w:r w:rsidRPr="00E97FCE">
              <w:tab/>
              <w:t>Undertake consultation with stakeholders</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2"/>
            </w:pPr>
            <w:r w:rsidRPr="00E97FCE">
              <w:t>4.1.</w:t>
            </w:r>
            <w:r w:rsidRPr="00E97FCE">
              <w:tab/>
              <w:t>Describe the consultation and negotiation process</w:t>
            </w:r>
          </w:p>
          <w:p w:rsidR="00000000" w:rsidRPr="00E97FCE" w:rsidP="00E97FCE">
            <w:pPr>
              <w:pStyle w:val="List2"/>
            </w:pPr>
            <w:r w:rsidRPr="00E97FCE">
              <w:t>4.2.</w:t>
            </w:r>
            <w:r w:rsidRPr="00E97FCE">
              <w:tab/>
              <w:t>Identify relevant stakeholders within the personal injury sector</w:t>
            </w:r>
          </w:p>
          <w:p w:rsidR="00000000" w:rsidRPr="00E97FCE" w:rsidP="00E97FCE">
            <w:pPr>
              <w:pStyle w:val="List2"/>
            </w:pPr>
            <w:r w:rsidRPr="00E97FCE">
              <w:t>4.3.</w:t>
            </w:r>
            <w:r w:rsidRPr="00E97FCE">
              <w:tab/>
              <w:t xml:space="preserve">Provide accurate and timely verbal </w:t>
            </w:r>
            <w:r w:rsidRPr="00E97FCE">
              <w:t>and written communication as required to support the consultation process</w:t>
            </w:r>
          </w:p>
          <w:p w:rsidR="00000000" w:rsidRPr="00E97FCE" w:rsidP="00E97FCE">
            <w:pPr>
              <w:pStyle w:val="List2"/>
            </w:pPr>
            <w:r w:rsidRPr="00E97FCE">
              <w:t>4.4.</w:t>
            </w:r>
            <w:r w:rsidRPr="00E97FCE">
              <w:tab/>
              <w:t>Provide accurate and timely feedback to stakeholders</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9" w:name="O_80003"/>
      <w:bookmarkEnd w:id="9"/>
      <w:r w:rsidRPr="00E97FCE">
        <w:t>Required Skills and Knowledge</w:t>
      </w:r>
    </w:p>
    <w:tbl>
      <w:tblPr>
        <w:tblW w:w="0" w:type="auto"/>
        <w:tblLayout w:type="fixed"/>
        <w:tblCellMar>
          <w:left w:w="62" w:type="dxa"/>
          <w:right w:w="62" w:type="dxa"/>
        </w:tblCellMar>
        <w:tblLook w:val="0000"/>
      </w:tblPr>
      <w:tblGrid>
        <w:gridCol w:w="8522"/>
      </w:tblGrid>
      <w:tr w:rsidTr="00A416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REQUIRED SKILLS AND KNOWLEDGE</w:t>
            </w:r>
          </w:p>
        </w:tc>
      </w:tr>
      <w:tr w:rsidTr="00A416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t>This section describes the skills and knowledge required for this unit.</w:t>
            </w:r>
          </w:p>
        </w:tc>
      </w:tr>
      <w:tr w:rsidTr="00A41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Required skills</w:t>
            </w:r>
          </w:p>
        </w:tc>
      </w:tr>
      <w:tr w:rsidTr="00A41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communication skills to:</w:t>
            </w:r>
          </w:p>
          <w:p w:rsidR="00000000" w:rsidRPr="00E97FCE" w:rsidP="00E97FCE">
            <w:pPr>
              <w:pStyle w:val="ListBullet2"/>
            </w:pPr>
            <w:r w:rsidRPr="00E97FCE">
              <w:t>determine and confirm information, using questioning and active listening as required</w:t>
            </w:r>
          </w:p>
          <w:p w:rsidR="00000000" w:rsidRPr="00E97FCE" w:rsidP="00E97FCE">
            <w:pPr>
              <w:pStyle w:val="ListBullet2"/>
            </w:pPr>
            <w:r w:rsidRPr="00E97FCE">
              <w:t>liaise with others, share information, listen and understand</w:t>
            </w:r>
          </w:p>
          <w:p w:rsidR="00000000" w:rsidRPr="00E97FCE" w:rsidP="00E97FCE">
            <w:pPr>
              <w:pStyle w:val="ListBullet2"/>
            </w:pPr>
            <w:r w:rsidRPr="00E97FCE">
              <w:t>develop an awareness of relevant stakeholders</w:t>
            </w:r>
          </w:p>
          <w:p w:rsidR="00000000" w:rsidRPr="00E97FCE" w:rsidP="00E97FCE">
            <w:pPr>
              <w:pStyle w:val="ListBullet2"/>
            </w:pPr>
            <w:r w:rsidRPr="00E97FCE">
              <w:t>use language and concepts appropriate to cultural differences</w:t>
            </w:r>
          </w:p>
          <w:p w:rsidR="00000000" w:rsidRPr="00E97FCE" w:rsidP="00E97FCE">
            <w:pPr>
              <w:pStyle w:val="ListBullet"/>
            </w:pPr>
            <w:r w:rsidRPr="00E97FCE">
              <w:t>numeracy and IT skills to:</w:t>
            </w:r>
          </w:p>
          <w:p w:rsidR="00000000" w:rsidRPr="00E97FCE" w:rsidP="00E97FCE">
            <w:pPr>
              <w:pStyle w:val="ListBullet2"/>
            </w:pPr>
            <w:r w:rsidRPr="00E97FCE">
              <w:t>perform calculations related to achieving required outcome</w:t>
            </w:r>
            <w:r w:rsidRPr="00E97FCE">
              <w:t>s</w:t>
            </w:r>
          </w:p>
          <w:p w:rsidR="00000000" w:rsidRPr="00E97FCE" w:rsidP="00E97FCE">
            <w:pPr>
              <w:pStyle w:val="ListBullet2"/>
            </w:pPr>
            <w:r w:rsidRPr="00E97FCE">
              <w:t>use computer applications (word processing, spreadsheet, database) to assist in achieving required outcomes</w:t>
            </w:r>
          </w:p>
          <w:p w:rsidR="00000000" w:rsidRPr="00E97FCE" w:rsidP="00E97FCE">
            <w:pPr>
              <w:pStyle w:val="ListBullet2"/>
            </w:pPr>
            <w:r w:rsidRPr="00E97FCE">
              <w:t>access and update records electronically</w:t>
            </w:r>
          </w:p>
          <w:p w:rsidR="00000000" w:rsidRPr="00E97FCE" w:rsidP="00E97FCE">
            <w:pPr>
              <w:pStyle w:val="ListBullet2"/>
            </w:pPr>
            <w:r w:rsidRPr="00E97FCE">
              <w:t>use internet information</w:t>
            </w:r>
          </w:p>
          <w:p w:rsidR="00000000" w:rsidRPr="00E97FCE" w:rsidP="00E97FCE">
            <w:pPr>
              <w:pStyle w:val="ListBullet"/>
            </w:pPr>
            <w:r w:rsidRPr="00E97FCE">
              <w:t>literacy skills to read and interpret documentation from a variety of sources a</w:t>
            </w:r>
            <w:r w:rsidRPr="00E97FCE">
              <w:t>nd record and consolidate relevant related information</w:t>
            </w:r>
          </w:p>
          <w:p w:rsidR="00000000" w:rsidRPr="00E97FCE" w:rsidP="00E97FCE">
            <w:pPr>
              <w:pStyle w:val="ListBullet"/>
            </w:pPr>
            <w:r w:rsidRPr="00E97FCE">
              <w:t>research and analysis for accessing and interpreting relevant information</w:t>
            </w:r>
          </w:p>
          <w:p w:rsidR="00000000" w:rsidRPr="00E97FCE" w:rsidP="00E97FCE">
            <w:pPr>
              <w:pStyle w:val="ListBullet"/>
            </w:pPr>
            <w:r w:rsidRPr="00E97FCE">
              <w:t>effective interpersonal skills</w:t>
            </w:r>
          </w:p>
          <w:p w:rsidR="00000000" w:rsidRPr="00E97FCE" w:rsidP="00E97FCE">
            <w:pPr>
              <w:pStyle w:val="ListBullet"/>
            </w:pPr>
            <w:r w:rsidRPr="00E97FCE">
              <w:t>organisation skills, including the ability to plan and sequence work</w:t>
            </w:r>
          </w:p>
          <w:p w:rsidR="00000000" w:rsidRPr="00E97FCE" w:rsidP="00E97FCE">
            <w:pPr>
              <w:pStyle w:val="ListBullet"/>
            </w:pPr>
            <w:r w:rsidRPr="00E97FCE">
              <w:t>assessment and problem solving skills</w:t>
            </w:r>
          </w:p>
          <w:p w:rsidR="00000000" w:rsidRPr="00E97FCE" w:rsidP="00E97FCE">
            <w:pPr>
              <w:pStyle w:val="ListBullet"/>
            </w:pPr>
            <w:r w:rsidRPr="00E97FCE">
              <w:t>relationship building skills</w:t>
            </w:r>
          </w:p>
          <w:p w:rsidR="00000000" w:rsidRPr="00E97FCE" w:rsidP="00E97FCE">
            <w:pPr>
              <w:pStyle w:val="ListBullet"/>
            </w:pPr>
            <w:r w:rsidRPr="00E97FCE">
              <w:t>research and analytical skills</w:t>
            </w:r>
          </w:p>
          <w:p w:rsidR="00000000" w:rsidP="00E97FCE">
            <w:pPr>
              <w:pStyle w:val="ListBullet"/>
              <w:rPr>
                <w:lang w:val="en-NZ"/>
              </w:rPr>
            </w:pPr>
            <w:r w:rsidRPr="00E97FCE">
              <w:t>teamwork skills for working with relevant stakeholders</w:t>
            </w:r>
          </w:p>
        </w:tc>
      </w:tr>
      <w:tr w:rsidTr="00A41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Required knowledge</w:t>
            </w:r>
          </w:p>
        </w:tc>
      </w:tr>
      <w:tr w:rsidTr="00A41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relevant industry codes of practice</w:t>
            </w:r>
          </w:p>
          <w:p w:rsidR="00000000" w:rsidRPr="00E97FCE" w:rsidP="00E97FCE">
            <w:pPr>
              <w:pStyle w:val="ListBullet"/>
            </w:pPr>
            <w:r w:rsidRPr="00E97FCE">
              <w:t>organisation policies and procedures</w:t>
            </w:r>
          </w:p>
          <w:p w:rsidR="00000000" w:rsidRPr="00E97FCE" w:rsidP="00E97FCE">
            <w:pPr>
              <w:pStyle w:val="ListBullet"/>
            </w:pPr>
            <w:r w:rsidRPr="00E97FCE">
              <w:t>relevant</w:t>
            </w:r>
            <w:r w:rsidRPr="00E97FCE">
              <w:t xml:space="preserve"> personal injury legislative and regulatory requirements</w:t>
            </w:r>
          </w:p>
          <w:p w:rsidR="00000000" w:rsidRPr="00E97FCE" w:rsidP="00E97FCE">
            <w:pPr>
              <w:pStyle w:val="ListBullet"/>
            </w:pPr>
            <w:r w:rsidRPr="00E97FCE">
              <w:t>relevant personal injury management systems</w:t>
            </w:r>
          </w:p>
          <w:p w:rsidR="00000000" w:rsidRPr="00E97FCE" w:rsidP="00E97FCE">
            <w:pPr>
              <w:pStyle w:val="ListBullet"/>
            </w:pPr>
            <w:r w:rsidRPr="00E97FCE">
              <w:t>terminology used for workers compensation, personal injury classifications and treatment</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10" w:name="O_80004"/>
      <w:bookmarkEnd w:id="10"/>
      <w:r w:rsidRPr="00E97FCE">
        <w:t>Evidence Guide</w:t>
      </w:r>
    </w:p>
    <w:tbl>
      <w:tblPr>
        <w:tblW w:w="9570" w:type="dxa"/>
        <w:tblLayout w:type="fixed"/>
        <w:tblCellMar>
          <w:left w:w="62" w:type="dxa"/>
          <w:right w:w="62" w:type="dxa"/>
        </w:tblCellMar>
        <w:tblLook w:val="0000"/>
      </w:tblPr>
      <w:tblGrid>
        <w:gridCol w:w="2808"/>
        <w:gridCol w:w="6762"/>
      </w:tblGrid>
      <w:tr w:rsidTr="00A416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EVIDENCE GUIDE</w:t>
            </w:r>
          </w:p>
        </w:tc>
      </w:tr>
      <w:tr w:rsidTr="00A416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t>The Evidence Guide provides advice on assessment and must be read in conjunction with the performance criteria, required skills and knowledge, range statement and the Assessment Guidelines for the Training Package.</w:t>
            </w:r>
          </w:p>
        </w:tc>
      </w:tr>
      <w:tr w:rsidTr="00A416F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p>
        </w:tc>
      </w:tr>
      <w:tr w:rsidTr="00A416F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Evidence of the ability to:</w:t>
            </w:r>
          </w:p>
          <w:p w:rsidR="00000000" w:rsidRPr="00E97FCE" w:rsidP="00E97FCE">
            <w:pPr>
              <w:pStyle w:val="ListBullet"/>
            </w:pPr>
            <w:r w:rsidRPr="00E97FCE">
              <w:t>apply knowledge of the personal injury sector and relevant personal injury legislation, industry regulations and codes of practice</w:t>
            </w:r>
          </w:p>
          <w:p w:rsidR="00000000" w:rsidRPr="00E97FCE" w:rsidP="00E97FCE">
            <w:pPr>
              <w:pStyle w:val="ListBullet"/>
            </w:pPr>
            <w:r w:rsidRPr="00E97FCE">
              <w:t>acc</w:t>
            </w:r>
            <w:r w:rsidRPr="00E97FCE">
              <w:t>ess information relating to personal injury legislation</w:t>
            </w:r>
          </w:p>
          <w:p w:rsidR="00000000" w:rsidRPr="00E97FCE" w:rsidP="00E97FCE">
            <w:pPr>
              <w:pStyle w:val="ListBullet"/>
            </w:pPr>
            <w:r w:rsidRPr="00E97FCE">
              <w:t>identify the impacts of an injury to an  injured person</w:t>
            </w:r>
          </w:p>
          <w:p w:rsidR="00000000" w:rsidP="00E97FCE">
            <w:pPr>
              <w:pStyle w:val="ListBullet"/>
              <w:rPr>
                <w:lang w:val="en-NZ"/>
              </w:rPr>
            </w:pPr>
            <w:r w:rsidRPr="00E97FCE">
              <w:t>undertake consultations with stakeholders.</w:t>
            </w:r>
          </w:p>
        </w:tc>
      </w:tr>
      <w:tr w:rsidTr="00A416F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Assessment must ensure:</w:t>
            </w:r>
          </w:p>
          <w:p w:rsidR="00000000" w:rsidRPr="00E97FCE" w:rsidP="00E97FCE">
            <w:pPr>
              <w:pStyle w:val="ListBullet"/>
            </w:pPr>
            <w:r w:rsidRPr="00E97FCE">
              <w:t>competency is demonstrated in the context of the work environment and conditions specified in the range statement either in a relevant workplace or a closely simulated work environment</w:t>
            </w:r>
          </w:p>
          <w:p w:rsidR="00000000" w:rsidRPr="00E97FCE" w:rsidP="00E97FCE">
            <w:pPr>
              <w:pStyle w:val="ListBullet"/>
            </w:pPr>
            <w:r w:rsidRPr="00E97FCE">
              <w:t>access to and the use of a range of common office equipment, technology</w:t>
            </w:r>
            <w:r w:rsidRPr="00E97FCE">
              <w:t>, software and consumables</w:t>
            </w:r>
          </w:p>
          <w:p w:rsidR="00000000" w:rsidRPr="00E97FCE" w:rsidP="00E97FCE">
            <w:pPr>
              <w:pStyle w:val="ListBullet"/>
            </w:pPr>
            <w:r w:rsidRPr="00E97FCE">
              <w:t>access to organisation records</w:t>
            </w:r>
          </w:p>
          <w:p w:rsidR="00000000" w:rsidP="00E97FCE">
            <w:pPr>
              <w:pStyle w:val="ListBullet"/>
              <w:rPr>
                <w:lang w:val="en-NZ"/>
              </w:rPr>
            </w:pPr>
            <w:r w:rsidRPr="00E97FCE">
              <w:t>access to organisation policies and procedures.</w:t>
            </w:r>
          </w:p>
        </w:tc>
      </w:tr>
      <w:tr w:rsidTr="00A416F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A range of assessment methods should be used to assess practical skills and knowledge. The following examples, in combination, are appropriate for this unit:</w:t>
            </w:r>
          </w:p>
          <w:p w:rsidR="00000000" w:rsidRPr="00E97FCE" w:rsidP="00E97FCE">
            <w:pPr>
              <w:pStyle w:val="ListBullet"/>
            </w:pPr>
            <w:r w:rsidRPr="00E97FCE">
              <w:t>evaluating an integrated activity, which combines the elements of competency for the unit, or a c</w:t>
            </w:r>
            <w:r w:rsidRPr="00E97FCE">
              <w:t>luster of related units of competency</w:t>
            </w:r>
          </w:p>
          <w:p w:rsidR="00000000" w:rsidRPr="00E97FCE" w:rsidP="00E97FCE">
            <w:pPr>
              <w:pStyle w:val="ListBullet"/>
            </w:pPr>
            <w:r w:rsidRPr="00E97FCE">
              <w:t>observing processes and procedures in workplaces</w:t>
            </w:r>
          </w:p>
          <w:p w:rsidR="00000000" w:rsidRPr="00E97FCE" w:rsidP="00E97FCE">
            <w:pPr>
              <w:pStyle w:val="ListBullet"/>
            </w:pPr>
            <w:r w:rsidRPr="00E97FCE">
              <w:t>verbal or written questioning on underpinning knowledge and skills</w:t>
            </w:r>
          </w:p>
          <w:p w:rsidR="00000000" w:rsidRPr="00E97FCE" w:rsidP="00E97FCE">
            <w:pPr>
              <w:pStyle w:val="ListBullet"/>
            </w:pPr>
            <w:r w:rsidRPr="00E97FCE">
              <w:t>evaluating samples of work</w:t>
            </w:r>
          </w:p>
          <w:p w:rsidR="00000000" w:rsidP="00E97FCE">
            <w:pPr>
              <w:pStyle w:val="ListBullet"/>
              <w:rPr>
                <w:lang w:val="en-NZ"/>
              </w:rPr>
            </w:pPr>
            <w:r w:rsidRPr="00E97FCE">
              <w:t>accessing and validating third party reports.</w:t>
            </w:r>
          </w:p>
        </w:tc>
      </w:tr>
      <w:tr w:rsidTr="00A416F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Guidance information for ass</w:t>
            </w:r>
            <w:r w:rsidRPr="00E97FCE">
              <w:rPr>
                <w:rStyle w:val="SpecialBold"/>
              </w:rPr>
              <w:t>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11" w:name="O_80005"/>
      <w:bookmarkEnd w:id="11"/>
      <w:r w:rsidRPr="00E97FCE">
        <w:t>Range Statement</w:t>
      </w:r>
    </w:p>
    <w:tbl>
      <w:tblPr>
        <w:tblW w:w="0" w:type="auto"/>
        <w:tblLayout w:type="fixed"/>
        <w:tblCellMar>
          <w:left w:w="62" w:type="dxa"/>
          <w:right w:w="62" w:type="dxa"/>
        </w:tblCellMar>
        <w:tblLook w:val="0000"/>
      </w:tblPr>
      <w:tblGrid>
        <w:gridCol w:w="2549"/>
        <w:gridCol w:w="5973"/>
      </w:tblGrid>
      <w:tr w:rsidTr="00A416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RANGE STATEMENT</w:t>
            </w:r>
          </w:p>
        </w:tc>
      </w:tr>
      <w:tr w:rsidTr="00A416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t xml:space="preserve">The range statement relates to the unit of competency as a whole. It allows for different work environments and situations that may affect </w:t>
            </w:r>
            <w:r w:rsidRPr="00E97FCE">
              <w:t>performance. Bold italicised wording, if used in the performance criteria, is detailed below. Essential operating conditions that may be present with training and assessment (depending on the work situation, needs of the candidate, accessibility of the ite</w:t>
            </w:r>
            <w:r w:rsidRPr="00E97FCE">
              <w:t>m, and local industry and regional contexts) may also be included.</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Stakeholders</w:t>
            </w:r>
            <w:r w:rsidRPr="00E97FCE">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allied health professionals</w:t>
            </w:r>
          </w:p>
          <w:p w:rsidR="00000000" w:rsidRPr="00E97FCE" w:rsidP="00E97FCE">
            <w:pPr>
              <w:pStyle w:val="ListBullet"/>
            </w:pPr>
            <w:r w:rsidRPr="00E97FCE">
              <w:t>co-workers</w:t>
            </w:r>
          </w:p>
          <w:p w:rsidR="00000000" w:rsidRPr="00E97FCE" w:rsidP="00E97FCE">
            <w:pPr>
              <w:pStyle w:val="ListBullet"/>
            </w:pPr>
            <w:r w:rsidRPr="00E97FCE">
              <w:t xml:space="preserve">employers </w:t>
            </w:r>
          </w:p>
          <w:p w:rsidR="00000000" w:rsidRPr="00E97FCE" w:rsidP="00E97FCE">
            <w:pPr>
              <w:pStyle w:val="ListBullet"/>
            </w:pPr>
            <w:r w:rsidRPr="00E97FCE">
              <w:t xml:space="preserve">family members or significant others </w:t>
            </w:r>
          </w:p>
          <w:p w:rsidR="00000000" w:rsidRPr="00E97FCE" w:rsidP="00E97FCE">
            <w:pPr>
              <w:pStyle w:val="ListBullet"/>
            </w:pPr>
            <w:r w:rsidRPr="00E97FCE">
              <w:t xml:space="preserve">insurers </w:t>
            </w:r>
          </w:p>
          <w:p w:rsidR="00000000" w:rsidRPr="00E97FCE" w:rsidP="00E97FCE">
            <w:pPr>
              <w:pStyle w:val="ListBullet"/>
            </w:pPr>
            <w:r w:rsidRPr="00E97FCE">
              <w:t>medical and health providers</w:t>
            </w:r>
          </w:p>
          <w:p w:rsidR="00000000" w:rsidRPr="00E97FCE" w:rsidP="00E97FCE">
            <w:pPr>
              <w:pStyle w:val="ListBullet"/>
            </w:pPr>
            <w:r w:rsidRPr="00E97FCE">
              <w:t>reviewing and consulting medical practitioners</w:t>
            </w:r>
          </w:p>
          <w:p w:rsidR="00000000" w:rsidRPr="00E97FCE" w:rsidP="00E97FCE">
            <w:pPr>
              <w:pStyle w:val="ListBullet"/>
            </w:pPr>
            <w:r w:rsidRPr="00E97FCE">
              <w:t xml:space="preserve">the injured worker </w:t>
            </w:r>
          </w:p>
          <w:p w:rsidR="00000000" w:rsidRPr="00E97FCE" w:rsidP="00E97FCE">
            <w:pPr>
              <w:pStyle w:val="ListBullet"/>
            </w:pPr>
            <w:r w:rsidRPr="00E97FCE">
              <w:t xml:space="preserve">treating medical practitioners </w:t>
            </w:r>
          </w:p>
          <w:p w:rsidR="00000000" w:rsidRPr="00E97FCE" w:rsidP="00E97FCE">
            <w:pPr>
              <w:pStyle w:val="ListBullet"/>
            </w:pPr>
            <w:r w:rsidRPr="00E97FCE">
              <w:t xml:space="preserve">unions and union representatives </w:t>
            </w:r>
          </w:p>
          <w:p w:rsidR="00000000" w:rsidRPr="00E97FCE" w:rsidP="00E97FCE">
            <w:pPr>
              <w:pStyle w:val="ListBullet"/>
            </w:pPr>
            <w:r w:rsidRPr="00E97FCE">
              <w:t>work colleagues</w:t>
            </w:r>
          </w:p>
          <w:p w:rsidR="00000000" w:rsidRPr="00E97FCE" w:rsidP="00E97FCE">
            <w:pPr>
              <w:pStyle w:val="ListBullet"/>
            </w:pPr>
            <w:r w:rsidRPr="00E97FCE">
              <w:t>work trial hosts</w:t>
            </w:r>
          </w:p>
          <w:p w:rsidR="00000000" w:rsidP="00E97FCE">
            <w:pPr>
              <w:pStyle w:val="ListBullet"/>
              <w:rPr>
                <w:lang w:val="en-NZ"/>
              </w:rPr>
            </w:pPr>
            <w:r w:rsidRPr="00E97FCE">
              <w:t>workplace supervisors.</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Relevant personal injury and rehabilitation Acts</w:t>
            </w:r>
            <w:r w:rsidRPr="00E97FCE">
              <w:t xml:space="preserve">, </w:t>
            </w:r>
            <w:r w:rsidRPr="00E97FCE">
              <w:rPr>
                <w:rStyle w:val="BoldandItalics"/>
              </w:rPr>
              <w:t xml:space="preserve">regulations and </w:t>
            </w:r>
            <w:r w:rsidRPr="00E97FCE">
              <w:rPr>
                <w:rStyle w:val="BoldandItalics"/>
              </w:rPr>
              <w:t>codes of practice</w:t>
            </w:r>
            <w:r w:rsidRPr="00E97FCE">
              <w:t xml:space="preserve"> may include Commonwealth, State and Territory: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 xml:space="preserve">disability discrimination Acts </w:t>
            </w:r>
          </w:p>
          <w:p w:rsidR="00000000" w:rsidRPr="00E97FCE" w:rsidP="00E97FCE">
            <w:pPr>
              <w:pStyle w:val="ListBullet"/>
            </w:pPr>
            <w:r w:rsidRPr="00E97FCE">
              <w:t xml:space="preserve">equal opportunity Acts </w:t>
            </w:r>
          </w:p>
          <w:p w:rsidR="00000000" w:rsidRPr="00E97FCE" w:rsidP="00E97FCE">
            <w:pPr>
              <w:pStyle w:val="ListBullet"/>
            </w:pPr>
            <w:r w:rsidRPr="00E97FCE">
              <w:t>industrial relations Acts</w:t>
            </w:r>
          </w:p>
          <w:p w:rsidR="00000000" w:rsidRPr="00E97FCE" w:rsidP="00E97FCE">
            <w:pPr>
              <w:pStyle w:val="ListBullet"/>
            </w:pPr>
            <w:r w:rsidRPr="00E97FCE">
              <w:t>occupational health and safety (OHS) Acts</w:t>
            </w:r>
          </w:p>
          <w:p w:rsidR="00000000" w:rsidRPr="00E97FCE" w:rsidP="00E97FCE">
            <w:pPr>
              <w:pStyle w:val="ListBullet"/>
            </w:pPr>
            <w:r w:rsidRPr="00E97FCE">
              <w:t>workplace relations, personal injury Act</w:t>
            </w:r>
          </w:p>
          <w:p w:rsidR="00000000" w:rsidP="00E97FCE">
            <w:pPr>
              <w:pStyle w:val="ListBullet"/>
              <w:rPr>
                <w:lang w:val="en-NZ"/>
              </w:rPr>
            </w:pPr>
            <w:r w:rsidRPr="00E97FCE">
              <w:t>workers compensation, personal injury Acts.</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Relevant personal injury management authorities</w:t>
            </w:r>
            <w:r w:rsidRPr="00E97FCE">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 xml:space="preserve">ACT WorkCover </w:t>
            </w:r>
          </w:p>
          <w:p w:rsidR="00000000" w:rsidRPr="00E97FCE" w:rsidP="00E97FCE">
            <w:pPr>
              <w:pStyle w:val="ListBullet"/>
            </w:pPr>
            <w:r w:rsidRPr="00E97FCE">
              <w:t>NT WorkSafe</w:t>
            </w:r>
          </w:p>
          <w:p w:rsidR="00000000" w:rsidRPr="00E97FCE" w:rsidP="00E97FCE">
            <w:pPr>
              <w:pStyle w:val="ListBullet"/>
            </w:pPr>
            <w:r w:rsidRPr="00E97FCE">
              <w:t>Q-COMP, the Workers' Compensation Regulatory Authority in Queensland</w:t>
            </w:r>
          </w:p>
          <w:p w:rsidR="00000000" w:rsidRPr="00E97FCE" w:rsidP="00E97FCE">
            <w:pPr>
              <w:pStyle w:val="ListBullet"/>
            </w:pPr>
            <w:r w:rsidRPr="00E97FCE">
              <w:t xml:space="preserve">Victorian WorkCover Authority </w:t>
            </w:r>
          </w:p>
          <w:p w:rsidR="00000000" w:rsidRPr="00E97FCE" w:rsidP="00E97FCE">
            <w:pPr>
              <w:pStyle w:val="ListBullet"/>
            </w:pPr>
            <w:r w:rsidRPr="00E97FCE">
              <w:t>WorkCover Authority of</w:t>
            </w:r>
            <w:r w:rsidRPr="00E97FCE">
              <w:t xml:space="preserve"> New South Wales</w:t>
            </w:r>
          </w:p>
          <w:p w:rsidR="00000000" w:rsidRPr="00E97FCE" w:rsidP="00E97FCE">
            <w:pPr>
              <w:pStyle w:val="ListBullet"/>
            </w:pPr>
            <w:r w:rsidRPr="00E97FCE">
              <w:t>WorkCover Corporation of South Australia</w:t>
            </w:r>
          </w:p>
          <w:p w:rsidR="00000000" w:rsidRPr="00E97FCE" w:rsidP="00E97FCE">
            <w:pPr>
              <w:pStyle w:val="ListBullet"/>
            </w:pPr>
            <w:r w:rsidRPr="00E97FCE">
              <w:t>WorkCover Western Australia</w:t>
            </w:r>
          </w:p>
          <w:p w:rsidR="00000000" w:rsidP="00E97FCE">
            <w:pPr>
              <w:pStyle w:val="ListBullet"/>
              <w:rPr>
                <w:lang w:val="en-NZ"/>
              </w:rPr>
            </w:pPr>
            <w:r w:rsidRPr="00E97FCE">
              <w:t>Workplace Standards Tasmania (Department of Justice).</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Sources of information</w:t>
            </w:r>
            <w:r w:rsidRPr="00E97FCE">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 xml:space="preserve">community organisations </w:t>
            </w:r>
          </w:p>
          <w:p w:rsidR="00000000" w:rsidRPr="00E97FCE" w:rsidP="00E97FCE">
            <w:pPr>
              <w:pStyle w:val="ListBullet"/>
            </w:pPr>
            <w:r w:rsidRPr="00E97FCE">
              <w:t>information lines</w:t>
            </w:r>
          </w:p>
          <w:p w:rsidR="00000000" w:rsidRPr="00E97FCE" w:rsidP="00E97FCE">
            <w:pPr>
              <w:pStyle w:val="ListBullet"/>
            </w:pPr>
            <w:r w:rsidRPr="00E97FCE">
              <w:t>legislation</w:t>
            </w:r>
          </w:p>
          <w:p w:rsidR="00000000" w:rsidRPr="00E97FCE" w:rsidP="00E97FCE">
            <w:pPr>
              <w:pStyle w:val="ListBullet"/>
            </w:pPr>
            <w:r w:rsidRPr="00E97FCE">
              <w:t>organisation policies and procedures</w:t>
            </w:r>
          </w:p>
          <w:p w:rsidR="00000000" w:rsidRPr="00E97FCE" w:rsidP="00E97FCE">
            <w:pPr>
              <w:pStyle w:val="ListBullet"/>
            </w:pPr>
            <w:r w:rsidRPr="00E97FCE">
              <w:t xml:space="preserve">pamphlets </w:t>
            </w:r>
          </w:p>
          <w:p w:rsidR="00000000" w:rsidRPr="00E97FCE" w:rsidP="00E97FCE">
            <w:pPr>
              <w:pStyle w:val="ListBullet"/>
            </w:pPr>
            <w:r w:rsidRPr="00E97FCE">
              <w:t xml:space="preserve">professional journals </w:t>
            </w:r>
          </w:p>
          <w:p w:rsidR="00000000" w:rsidRPr="00E97FCE" w:rsidP="00E97FCE">
            <w:pPr>
              <w:pStyle w:val="ListBullet"/>
            </w:pPr>
            <w:r w:rsidRPr="00E97FCE">
              <w:t>professional practice guidelines and codes of practice</w:t>
            </w:r>
          </w:p>
          <w:p w:rsidR="00000000" w:rsidRPr="00E97FCE" w:rsidP="00E97FCE">
            <w:pPr>
              <w:pStyle w:val="ListBullet"/>
            </w:pPr>
            <w:r w:rsidRPr="00E97FCE">
              <w:t xml:space="preserve">quality assurance standards for vocational rehabilitation providers </w:t>
            </w:r>
          </w:p>
          <w:p w:rsidR="00000000" w:rsidRPr="00E97FCE" w:rsidP="00E97FCE">
            <w:pPr>
              <w:pStyle w:val="ListBullet"/>
            </w:pPr>
            <w:r w:rsidRPr="00E97FCE">
              <w:t xml:space="preserve">relevant information seminars </w:t>
            </w:r>
          </w:p>
          <w:p w:rsidR="00000000" w:rsidP="00E97FCE">
            <w:pPr>
              <w:pStyle w:val="ListBullet"/>
              <w:rPr>
                <w:lang w:val="en-NZ"/>
              </w:rPr>
            </w:pPr>
            <w:r w:rsidRPr="00E97FCE">
              <w:t>websites.</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 xml:space="preserve">Different types of </w:t>
            </w:r>
            <w:r w:rsidRPr="00E97FCE">
              <w:rPr>
                <w:rStyle w:val="BoldandItalics"/>
              </w:rPr>
              <w:t>injuries suffered by workers</w:t>
            </w:r>
            <w:r w:rsidRPr="00E97FCE">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 xml:space="preserve">disability </w:t>
            </w:r>
          </w:p>
          <w:p w:rsidR="00000000" w:rsidRPr="00E97FCE" w:rsidP="00E97FCE">
            <w:pPr>
              <w:pStyle w:val="ListBullet"/>
            </w:pPr>
            <w:r w:rsidRPr="00E97FCE">
              <w:t>handicap</w:t>
            </w:r>
          </w:p>
          <w:p w:rsidR="00000000" w:rsidP="00E97FCE">
            <w:pPr>
              <w:pStyle w:val="ListBullet"/>
              <w:rPr>
                <w:lang w:val="en-NZ"/>
              </w:rPr>
            </w:pPr>
            <w:r w:rsidRPr="00E97FCE">
              <w:t>impairment.</w:t>
            </w:r>
          </w:p>
        </w:tc>
      </w:tr>
      <w:tr w:rsidTr="00A416F3">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BoldandItalics"/>
              </w:rPr>
              <w:t>Relevant parties</w:t>
            </w:r>
            <w:r w:rsidRPr="00E97FCE">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ListBullet"/>
            </w:pPr>
            <w:r w:rsidRPr="00E97FCE">
              <w:t>the employer</w:t>
            </w:r>
          </w:p>
          <w:p w:rsidR="00000000" w:rsidRPr="00E97FCE" w:rsidP="00E97FCE">
            <w:pPr>
              <w:pStyle w:val="ListBullet"/>
            </w:pPr>
            <w:r w:rsidRPr="00E97FCE">
              <w:t>the family of the injured person.</w:t>
            </w:r>
          </w:p>
        </w:tc>
      </w:tr>
    </w:tbl>
    <w:p w:rsidR="00A416F3" w:rsidP="00E97FCE">
      <w:pPr>
        <w:pStyle w:val="BodyText"/>
      </w:pPr>
    </w:p>
    <w:p w:rsidR="00A416F3" w:rsidP="00E97FCE">
      <w:pPr>
        <w:pStyle w:val="BodyText"/>
      </w:pPr>
    </w:p>
    <w:p w:rsidR="00000000" w:rsidRPr="00E97FCE" w:rsidP="00E97FCE">
      <w:pPr>
        <w:pStyle w:val="Heading1"/>
      </w:pPr>
      <w:bookmarkStart w:id="12" w:name="O_80006"/>
      <w:bookmarkEnd w:id="12"/>
      <w:r w:rsidRPr="00E97FCE">
        <w:t>Unit Sector(s)</w:t>
      </w:r>
    </w:p>
    <w:tbl>
      <w:tblPr>
        <w:tblW w:w="0" w:type="auto"/>
        <w:tblLayout w:type="fixed"/>
        <w:tblCellMar>
          <w:left w:w="62" w:type="dxa"/>
          <w:right w:w="62" w:type="dxa"/>
        </w:tblCellMar>
        <w:tblLook w:val="0000"/>
      </w:tblPr>
      <w:tblGrid>
        <w:gridCol w:w="2598"/>
        <w:gridCol w:w="5924"/>
      </w:tblGrid>
      <w:tr w:rsidTr="00A416F3">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r w:rsidRPr="00E97FCE">
              <w:t>Personal injury management</w:t>
            </w: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13" w:name="O_156567"/>
      <w:bookmarkEnd w:id="13"/>
      <w:r w:rsidRPr="00E97FCE">
        <w:t>Competency field</w:t>
      </w:r>
    </w:p>
    <w:tbl>
      <w:tblPr>
        <w:tblW w:w="0" w:type="auto"/>
        <w:tblLayout w:type="fixed"/>
        <w:tblCellMar>
          <w:left w:w="62" w:type="dxa"/>
          <w:right w:w="62" w:type="dxa"/>
        </w:tblCellMar>
        <w:tblLook w:val="0000"/>
      </w:tblPr>
      <w:tblGrid>
        <w:gridCol w:w="2754"/>
        <w:gridCol w:w="5768"/>
      </w:tblGrid>
      <w:tr w:rsidTr="00A416F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p>
        </w:tc>
      </w:tr>
    </w:tbl>
    <w:p w:rsidR="00000000" w:rsidRPr="00E97FCE" w:rsidP="00E97FCE">
      <w:pPr>
        <w:pStyle w:val="BodyText"/>
      </w:pPr>
    </w:p>
    <w:p w:rsidR="00000000" w:rsidRPr="00E97FCE" w:rsidP="00E97FCE">
      <w:pPr>
        <w:pStyle w:val="AllowPageBreak"/>
      </w:pPr>
    </w:p>
    <w:p w:rsidR="00000000" w:rsidRPr="00E97FCE" w:rsidP="00E97FCE">
      <w:pPr>
        <w:pStyle w:val="Heading1"/>
      </w:pPr>
      <w:bookmarkStart w:id="14" w:name="O_156566"/>
      <w:bookmarkEnd w:id="14"/>
      <w:r w:rsidRPr="00E97FCE">
        <w:t>Co-requisite units</w:t>
      </w:r>
    </w:p>
    <w:tbl>
      <w:tblPr>
        <w:tblW w:w="0" w:type="auto"/>
        <w:tblLayout w:type="fixed"/>
        <w:tblCellMar>
          <w:left w:w="62" w:type="dxa"/>
          <w:right w:w="62" w:type="dxa"/>
        </w:tblCellMar>
        <w:tblLook w:val="0000"/>
      </w:tblPr>
      <w:tblGrid>
        <w:gridCol w:w="2629"/>
        <w:gridCol w:w="1324"/>
        <w:gridCol w:w="4569"/>
      </w:tblGrid>
      <w:tr w:rsidTr="00A416F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r w:rsidRPr="00E97FC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FCE">
            <w:pPr>
              <w:pStyle w:val="BodyText"/>
              <w:rPr>
                <w:lang w:val="en-NZ"/>
              </w:rPr>
            </w:pPr>
          </w:p>
        </w:tc>
      </w:tr>
      <w:tr w:rsidTr="00A416F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FCE" w:rsidP="00E97FCE">
            <w:pPr>
              <w:pStyle w:val="BodyText"/>
            </w:pPr>
          </w:p>
        </w:tc>
      </w:tr>
    </w:tbl>
    <w:p w:rsidR="00000000" w:rsidRPr="00E97FCE" w:rsidP="00E97FCE">
      <w:pPr>
        <w:pStyle w:val="BodyText"/>
      </w:pPr>
    </w:p>
    <w:p w:rsidR="00000000" w:rsidRPr="00E97FCE" w:rsidP="00E97FCE"/>
    <w:sectPr w:rsidSect="00E97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6F3" w:rsidP="00A41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F3" w:rsidP="00E97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16F3" w:rsidP="00E97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16F3" w:rsidP="00E97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6F3" w:rsidP="00A416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F3" w:rsidP="00E97FCE">
    <w:pPr>
      <w:pStyle w:val="Header"/>
      <w:framePr w:wrap="around"/>
    </w:pPr>
    <w:r>
      <w:fldChar w:fldCharType="begin"/>
    </w:r>
    <w:r>
      <w:instrText xml:space="preserve"> TITLE   \* MERGEFORMAT </w:instrText>
    </w:r>
    <w:r>
      <w:fldChar w:fldCharType="separate"/>
    </w:r>
    <w:r>
      <w:t>FNSPIM303A Work within the personal injury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6F3" w:rsidP="00E97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8E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2D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FEF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FCE"/>
    <w:pPr>
      <w:spacing w:before="360" w:after="60"/>
      <w:outlineLvl w:val="0"/>
    </w:pPr>
    <w:rPr>
      <w:sz w:val="32"/>
    </w:rPr>
  </w:style>
  <w:style w:type="paragraph" w:styleId="Heading2">
    <w:name w:val="heading 2"/>
    <w:basedOn w:val="HeadingBase"/>
    <w:next w:val="BodyText"/>
    <w:link w:val="Heading2Char"/>
    <w:qFormat/>
    <w:rsid w:val="00E97FCE"/>
    <w:pPr>
      <w:keepLines/>
      <w:spacing w:before="240" w:after="120"/>
      <w:outlineLvl w:val="1"/>
    </w:pPr>
    <w:rPr>
      <w:sz w:val="28"/>
      <w:szCs w:val="40"/>
    </w:rPr>
  </w:style>
  <w:style w:type="paragraph" w:styleId="Heading3">
    <w:name w:val="heading 3"/>
    <w:basedOn w:val="HeadingBase"/>
    <w:next w:val="BodyText"/>
    <w:link w:val="Heading3Char"/>
    <w:qFormat/>
    <w:rsid w:val="00E97FCE"/>
    <w:pPr>
      <w:spacing w:before="180" w:after="120"/>
      <w:outlineLvl w:val="2"/>
    </w:pPr>
    <w:rPr>
      <w:spacing w:val="-10"/>
      <w:kern w:val="32"/>
    </w:rPr>
  </w:style>
  <w:style w:type="paragraph" w:styleId="Heading4">
    <w:name w:val="heading 4"/>
    <w:basedOn w:val="HeadingBase"/>
    <w:next w:val="BodyText"/>
    <w:link w:val="Heading4Char"/>
    <w:qFormat/>
    <w:rsid w:val="00E97FCE"/>
    <w:pPr>
      <w:spacing w:before="160" w:after="120"/>
      <w:outlineLvl w:val="3"/>
    </w:pPr>
    <w:rPr>
      <w:sz w:val="22"/>
    </w:rPr>
  </w:style>
  <w:style w:type="paragraph" w:styleId="Heading5">
    <w:name w:val="heading 5"/>
    <w:basedOn w:val="HeadingBase"/>
    <w:next w:val="Normal"/>
    <w:link w:val="Heading5Char"/>
    <w:qFormat/>
    <w:rsid w:val="00E97FCE"/>
    <w:pPr>
      <w:spacing w:before="80"/>
      <w:outlineLvl w:val="4"/>
    </w:pPr>
    <w:rPr>
      <w:color w:val="918585"/>
      <w:sz w:val="20"/>
    </w:rPr>
  </w:style>
  <w:style w:type="paragraph" w:styleId="Heading6">
    <w:name w:val="heading 6"/>
    <w:basedOn w:val="HeadingBase"/>
    <w:next w:val="Normal"/>
    <w:link w:val="Heading6Char"/>
    <w:qFormat/>
    <w:rsid w:val="00E97FCE"/>
    <w:pPr>
      <w:spacing w:before="60"/>
      <w:outlineLvl w:val="5"/>
    </w:pPr>
    <w:rPr>
      <w:color w:val="918585"/>
      <w:sz w:val="20"/>
    </w:rPr>
  </w:style>
  <w:style w:type="paragraph" w:styleId="Heading7">
    <w:name w:val="heading 7"/>
    <w:basedOn w:val="Normal"/>
    <w:next w:val="Normal"/>
    <w:link w:val="Heading7Char"/>
    <w:qFormat/>
    <w:rsid w:val="00E97FCE"/>
    <w:pPr>
      <w:ind w:left="720"/>
      <w:outlineLvl w:val="6"/>
    </w:pPr>
    <w:rPr>
      <w:i/>
    </w:rPr>
  </w:style>
  <w:style w:type="paragraph" w:styleId="Heading8">
    <w:name w:val="heading 8"/>
    <w:basedOn w:val="Normal"/>
    <w:next w:val="Normal"/>
    <w:link w:val="Heading8Char"/>
    <w:qFormat/>
    <w:rsid w:val="00E97FCE"/>
    <w:pPr>
      <w:ind w:left="720"/>
      <w:outlineLvl w:val="7"/>
    </w:pPr>
    <w:rPr>
      <w:i/>
    </w:rPr>
  </w:style>
  <w:style w:type="paragraph" w:styleId="Heading9">
    <w:name w:val="heading 9"/>
    <w:basedOn w:val="Normal"/>
    <w:next w:val="Normal"/>
    <w:link w:val="Heading9Char"/>
    <w:qFormat/>
    <w:rsid w:val="00E97FCE"/>
    <w:pPr>
      <w:ind w:left="720"/>
      <w:outlineLvl w:val="8"/>
    </w:pPr>
    <w:rPr>
      <w:i/>
    </w:rPr>
  </w:style>
  <w:style w:type="character" w:default="1" w:styleId="DefaultParagraphFont">
    <w:name w:val="Default Paragraph Font"/>
    <w:uiPriority w:val="1"/>
    <w:unhideWhenUsed/>
    <w:rsid w:val="00E97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FCE"/>
  </w:style>
  <w:style w:type="character" w:customStyle="1" w:styleId="Heading1Char">
    <w:name w:val="Heading 1 Char"/>
    <w:basedOn w:val="DefaultParagraphFont"/>
    <w:link w:val="Heading1"/>
    <w:rsid w:val="00E97FCE"/>
    <w:rPr>
      <w:rFonts w:ascii="Times New Roman" w:eastAsia="Times New Roman" w:hAnsi="Times New Roman" w:cs="Times New Roman"/>
      <w:b/>
      <w:sz w:val="32"/>
      <w:szCs w:val="20"/>
      <w:lang w:eastAsia="en-US"/>
    </w:rPr>
  </w:style>
  <w:style w:type="paragraph" w:styleId="BodyText">
    <w:name w:val="Body Text"/>
    <w:basedOn w:val="Normal"/>
    <w:link w:val="BodyTextChar"/>
    <w:rsid w:val="00E97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FCE"/>
    <w:rPr>
      <w:rFonts w:ascii="Times New Roman" w:eastAsia="Times New Roman" w:hAnsi="Times New Roman" w:cs="Times New Roman"/>
      <w:sz w:val="24"/>
      <w:lang w:val="en-US" w:eastAsia="en-US"/>
    </w:rPr>
  </w:style>
  <w:style w:type="paragraph" w:styleId="Footer">
    <w:name w:val="footer"/>
    <w:basedOn w:val="Normal"/>
    <w:link w:val="FooterChar"/>
    <w:rsid w:val="00E97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FCE"/>
    <w:rPr>
      <w:rFonts w:ascii="Times New Roman" w:eastAsia="Times New Roman" w:hAnsi="Times New Roman" w:cs="Times New Roman"/>
      <w:sz w:val="16"/>
      <w:lang w:val="en-US" w:eastAsia="en-US"/>
    </w:rPr>
  </w:style>
  <w:style w:type="paragraph" w:styleId="List">
    <w:name w:val="List"/>
    <w:basedOn w:val="BodyText"/>
    <w:next w:val="BodyText"/>
    <w:rsid w:val="00E97FCE"/>
    <w:pPr>
      <w:tabs>
        <w:tab w:val="left" w:pos="340"/>
      </w:tabs>
      <w:spacing w:before="60" w:after="60"/>
      <w:ind w:left="340" w:hanging="340"/>
    </w:pPr>
  </w:style>
  <w:style w:type="paragraph" w:styleId="ListBullet">
    <w:name w:val="List Bullet"/>
    <w:basedOn w:val="List"/>
    <w:rsid w:val="00E97FCE"/>
    <w:pPr>
      <w:numPr>
        <w:numId w:val="13"/>
      </w:numPr>
      <w:tabs>
        <w:tab w:val="clear" w:pos="340"/>
      </w:tabs>
      <w:spacing w:before="40" w:after="40"/>
    </w:pPr>
  </w:style>
  <w:style w:type="character" w:customStyle="1" w:styleId="SpecialBold">
    <w:name w:val="Special Bold"/>
    <w:basedOn w:val="DefaultParagraphFont"/>
    <w:rsid w:val="00E97FCE"/>
    <w:rPr>
      <w:b/>
      <w:spacing w:val="0"/>
    </w:rPr>
  </w:style>
  <w:style w:type="paragraph" w:styleId="ListBullet2">
    <w:name w:val="List Bullet 2"/>
    <w:basedOn w:val="List2"/>
    <w:rsid w:val="00E97FCE"/>
    <w:pPr>
      <w:numPr>
        <w:numId w:val="14"/>
      </w:numPr>
      <w:tabs>
        <w:tab w:val="clear" w:pos="680"/>
      </w:tabs>
    </w:pPr>
  </w:style>
  <w:style w:type="paragraph" w:styleId="Header">
    <w:name w:val="header"/>
    <w:basedOn w:val="Normal"/>
    <w:link w:val="HeaderChar"/>
    <w:rsid w:val="00E97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FCE"/>
    <w:pPr>
      <w:spacing w:before="240" w:after="120"/>
      <w:outlineLvl w:val="0"/>
    </w:pPr>
    <w:rPr>
      <w:rFonts w:ascii="Times New Roman" w:hAnsi="Times New Roman"/>
      <w:b/>
      <w:sz w:val="28"/>
    </w:rPr>
  </w:style>
  <w:style w:type="paragraph" w:customStyle="1" w:styleId="AllowPageBreak">
    <w:name w:val="AllowPageBreak"/>
    <w:rsid w:val="00E97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FCE"/>
    <w:pPr>
      <w:tabs>
        <w:tab w:val="left" w:pos="680"/>
      </w:tabs>
      <w:spacing w:before="60" w:after="60"/>
      <w:ind w:left="680" w:hanging="340"/>
    </w:pPr>
  </w:style>
  <w:style w:type="character" w:customStyle="1" w:styleId="BoldandItalics">
    <w:name w:val="Bold and Italics"/>
    <w:qFormat/>
    <w:rsid w:val="00E97FCE"/>
    <w:rPr>
      <w:b/>
      <w:i/>
      <w:u w:val="none"/>
    </w:rPr>
  </w:style>
  <w:style w:type="character" w:customStyle="1" w:styleId="Heading2Char">
    <w:name w:val="Heading 2 Char"/>
    <w:basedOn w:val="DefaultParagraphFont"/>
    <w:link w:val="Heading2"/>
    <w:rsid w:val="00E97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FCE"/>
    <w:rPr>
      <w:rFonts w:ascii="Courier New" w:eastAsia="Times New Roman" w:hAnsi="Courier New" w:cs="Times New Roman"/>
      <w:i/>
      <w:szCs w:val="20"/>
      <w:lang w:val="en-US" w:eastAsia="en-US"/>
    </w:rPr>
  </w:style>
  <w:style w:type="paragraph" w:customStyle="1" w:styleId="HeadingBase">
    <w:name w:val="Heading Base"/>
    <w:rsid w:val="00E97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FCE"/>
    <w:pPr>
      <w:tabs>
        <w:tab w:val="right" w:leader="dot" w:pos="9072"/>
      </w:tabs>
      <w:ind w:left="567"/>
    </w:pPr>
    <w:rPr>
      <w:szCs w:val="22"/>
    </w:rPr>
  </w:style>
  <w:style w:type="paragraph" w:customStyle="1" w:styleId="TOCBase">
    <w:name w:val="TOC Base"/>
    <w:rsid w:val="00E97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FCE"/>
    <w:pPr>
      <w:tabs>
        <w:tab w:val="right" w:leader="dot" w:pos="9072"/>
      </w:tabs>
      <w:spacing w:before="40" w:after="40"/>
      <w:ind w:left="284"/>
    </w:pPr>
    <w:rPr>
      <w:rFonts w:ascii="Times New Roman" w:hAnsi="Times New Roman"/>
    </w:rPr>
  </w:style>
  <w:style w:type="paragraph" w:styleId="TOC1">
    <w:name w:val="toc 1"/>
    <w:basedOn w:val="TOCBase"/>
    <w:next w:val="Normal"/>
    <w:rsid w:val="00E97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FCE"/>
    <w:pPr>
      <w:spacing w:before="5040"/>
      <w:jc w:val="center"/>
    </w:pPr>
    <w:rPr>
      <w:sz w:val="48"/>
      <w:szCs w:val="72"/>
      <w:lang w:val="en-US"/>
    </w:rPr>
  </w:style>
  <w:style w:type="character" w:customStyle="1" w:styleId="TitleChar">
    <w:name w:val="Title Char"/>
    <w:basedOn w:val="DefaultParagraphFont"/>
    <w:link w:val="Title"/>
    <w:rsid w:val="00E97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FCE"/>
    <w:pPr>
      <w:tabs>
        <w:tab w:val="left" w:pos="3600"/>
        <w:tab w:val="left" w:pos="3958"/>
      </w:tabs>
    </w:pPr>
  </w:style>
  <w:style w:type="paragraph" w:customStyle="1" w:styleId="Note">
    <w:name w:val="Note"/>
    <w:basedOn w:val="BodyText"/>
    <w:rsid w:val="00E97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FCE"/>
    <w:pPr>
      <w:framePr w:wrap="auto" w:hAnchor="text" w:y="6049"/>
    </w:pPr>
    <w:rPr>
      <w:color w:val="000000"/>
      <w:sz w:val="40"/>
    </w:rPr>
  </w:style>
  <w:style w:type="paragraph" w:customStyle="1" w:styleId="TOCTitle">
    <w:name w:val="TOCTitle"/>
    <w:basedOn w:val="Heading1"/>
    <w:rsid w:val="00E97FCE"/>
    <w:pPr>
      <w:spacing w:after="240"/>
      <w:jc w:val="center"/>
      <w:outlineLvl w:val="9"/>
    </w:pPr>
    <w:rPr>
      <w:caps/>
    </w:rPr>
  </w:style>
  <w:style w:type="paragraph" w:customStyle="1" w:styleId="Version">
    <w:name w:val="Version"/>
    <w:rsid w:val="00E97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FCE"/>
    <w:pPr>
      <w:keepNext w:val="0"/>
      <w:tabs>
        <w:tab w:val="right" w:pos="4176"/>
      </w:tabs>
      <w:ind w:left="198" w:hanging="198"/>
    </w:pPr>
    <w:rPr>
      <w:rFonts w:ascii="Garamond" w:hAnsi="Garamond"/>
    </w:rPr>
  </w:style>
  <w:style w:type="paragraph" w:styleId="IndexHeading">
    <w:name w:val="index heading"/>
    <w:basedOn w:val="Normal"/>
    <w:next w:val="Index1"/>
    <w:semiHidden/>
    <w:rsid w:val="00E97FCE"/>
    <w:pPr>
      <w:spacing w:before="120" w:after="120"/>
    </w:pPr>
    <w:rPr>
      <w:rFonts w:ascii="Arial" w:hAnsi="Arial"/>
      <w:b/>
      <w:color w:val="918585"/>
      <w:sz w:val="24"/>
    </w:rPr>
  </w:style>
  <w:style w:type="paragraph" w:customStyle="1" w:styleId="Chapter">
    <w:name w:val="Chapter"/>
    <w:basedOn w:val="Normal"/>
    <w:rsid w:val="00E97FCE"/>
    <w:pPr>
      <w:spacing w:before="240"/>
    </w:pPr>
    <w:rPr>
      <w:rFonts w:ascii="Times New Roman" w:hAnsi="Times New Roman"/>
      <w:smallCaps/>
      <w:spacing w:val="80"/>
      <w:sz w:val="28"/>
    </w:rPr>
  </w:style>
  <w:style w:type="paragraph" w:customStyle="1" w:styleId="InChapter">
    <w:name w:val="InChapter"/>
    <w:basedOn w:val="Heading3"/>
    <w:rsid w:val="00E97FCE"/>
    <w:pPr>
      <w:spacing w:after="240"/>
      <w:outlineLvl w:val="9"/>
    </w:pPr>
    <w:rPr>
      <w:noProof/>
    </w:rPr>
  </w:style>
  <w:style w:type="paragraph" w:styleId="Index2">
    <w:name w:val="index 2"/>
    <w:basedOn w:val="Normal"/>
    <w:next w:val="Normal"/>
    <w:semiHidden/>
    <w:rsid w:val="00E97FCE"/>
    <w:pPr>
      <w:tabs>
        <w:tab w:val="right" w:pos="4176"/>
      </w:tabs>
      <w:ind w:left="568" w:hanging="284"/>
    </w:pPr>
    <w:rPr>
      <w:rFonts w:ascii="Garamond" w:hAnsi="Garamond"/>
    </w:rPr>
  </w:style>
  <w:style w:type="paragraph" w:customStyle="1" w:styleId="Byline">
    <w:name w:val="Byline"/>
    <w:rsid w:val="00E97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FCE"/>
    <w:pPr>
      <w:tabs>
        <w:tab w:val="clear" w:pos="3600"/>
        <w:tab w:val="clear" w:pos="3958"/>
      </w:tabs>
      <w:jc w:val="right"/>
    </w:pPr>
  </w:style>
  <w:style w:type="character" w:styleId="Emphasis">
    <w:name w:val="Emphasis"/>
    <w:basedOn w:val="DefaultParagraphFont"/>
    <w:qFormat/>
    <w:rsid w:val="00E97FCE"/>
    <w:rPr>
      <w:i/>
    </w:rPr>
  </w:style>
  <w:style w:type="paragraph" w:styleId="Caption">
    <w:name w:val="caption"/>
    <w:basedOn w:val="BodyText"/>
    <w:next w:val="Normal"/>
    <w:qFormat/>
    <w:rsid w:val="00E97FCE"/>
    <w:pPr>
      <w:framePr w:w="2268" w:hSpace="181" w:vSpace="181" w:wrap="around" w:vAnchor="text" w:hAnchor="page" w:x="1135" w:y="285" w:anchorLock="1"/>
    </w:pPr>
    <w:rPr>
      <w:i/>
    </w:rPr>
  </w:style>
  <w:style w:type="paragraph" w:customStyle="1" w:styleId="MiniTOCTitle">
    <w:name w:val="MiniTOCTitle"/>
    <w:basedOn w:val="Heading4"/>
    <w:rsid w:val="00E97FCE"/>
    <w:pPr>
      <w:spacing w:before="240"/>
      <w:outlineLvl w:val="9"/>
    </w:pPr>
    <w:rPr>
      <w:noProof/>
      <w:sz w:val="24"/>
    </w:rPr>
  </w:style>
  <w:style w:type="paragraph" w:customStyle="1" w:styleId="MiniTOCItem">
    <w:name w:val="MiniTOCItem"/>
    <w:basedOn w:val="ListBullet"/>
    <w:rsid w:val="00E97FCE"/>
    <w:pPr>
      <w:numPr>
        <w:numId w:val="0"/>
      </w:numPr>
      <w:tabs>
        <w:tab w:val="right" w:leader="dot" w:pos="6521"/>
      </w:tabs>
      <w:spacing w:before="0" w:after="0"/>
    </w:pPr>
  </w:style>
  <w:style w:type="paragraph" w:customStyle="1" w:styleId="TOFTitle">
    <w:name w:val="TOFTitle"/>
    <w:basedOn w:val="TOCTitle"/>
    <w:rsid w:val="00E97FCE"/>
  </w:style>
  <w:style w:type="paragraph" w:styleId="TableofFigures">
    <w:name w:val="table of figures"/>
    <w:basedOn w:val="Normal"/>
    <w:next w:val="Normal"/>
    <w:semiHidden/>
    <w:rsid w:val="00E97FCE"/>
    <w:pPr>
      <w:tabs>
        <w:tab w:val="right" w:leader="dot" w:pos="9072"/>
      </w:tabs>
      <w:ind w:left="970" w:hanging="403"/>
    </w:pPr>
    <w:rPr>
      <w:rFonts w:ascii="Times New Roman" w:hAnsi="Times New Roman"/>
      <w:b/>
    </w:rPr>
  </w:style>
  <w:style w:type="paragraph" w:styleId="ListNumber">
    <w:name w:val="List Number"/>
    <w:basedOn w:val="List"/>
    <w:rsid w:val="00E97FCE"/>
    <w:pPr>
      <w:numPr>
        <w:numId w:val="11"/>
      </w:numPr>
    </w:pPr>
  </w:style>
  <w:style w:type="character" w:customStyle="1" w:styleId="WingdingSymbols">
    <w:name w:val="Wingding Symbols"/>
    <w:rsid w:val="00E97FCE"/>
    <w:rPr>
      <w:rFonts w:ascii="Wingdings" w:hAnsi="Wingdings"/>
    </w:rPr>
  </w:style>
  <w:style w:type="paragraph" w:customStyle="1" w:styleId="TableHeading">
    <w:name w:val="Table Heading"/>
    <w:basedOn w:val="HeadingBase"/>
    <w:rsid w:val="00E97FCE"/>
    <w:pPr>
      <w:keepLines/>
      <w:pBdr>
        <w:bottom w:val="single" w:sz="6" w:space="1" w:color="918585"/>
      </w:pBdr>
      <w:spacing w:before="240"/>
    </w:pPr>
  </w:style>
  <w:style w:type="character" w:customStyle="1" w:styleId="HotSpot">
    <w:name w:val="HotSpot"/>
    <w:rsid w:val="00E97FCE"/>
    <w:rPr>
      <w:color w:val="0033CC"/>
      <w:u w:val="none"/>
    </w:rPr>
  </w:style>
  <w:style w:type="paragraph" w:customStyle="1" w:styleId="BodyTextRight">
    <w:name w:val="Body Text Right"/>
    <w:basedOn w:val="BodyText"/>
    <w:rsid w:val="00E97FCE"/>
    <w:pPr>
      <w:spacing w:before="0" w:after="0"/>
      <w:jc w:val="right"/>
    </w:pPr>
  </w:style>
  <w:style w:type="paragraph" w:styleId="Index3">
    <w:name w:val="index 3"/>
    <w:basedOn w:val="ListNumber2"/>
    <w:next w:val="Normal"/>
    <w:semiHidden/>
    <w:rsid w:val="00E97FCE"/>
    <w:pPr>
      <w:numPr>
        <w:numId w:val="0"/>
      </w:numPr>
      <w:tabs>
        <w:tab w:val="right" w:leader="dot" w:pos="4176"/>
      </w:tabs>
    </w:pPr>
  </w:style>
  <w:style w:type="paragraph" w:styleId="ListNumber2">
    <w:name w:val="List Number 2"/>
    <w:basedOn w:val="List2"/>
    <w:rsid w:val="00E97FCE"/>
    <w:pPr>
      <w:numPr>
        <w:numId w:val="10"/>
      </w:numPr>
      <w:tabs>
        <w:tab w:val="clear" w:pos="1060"/>
      </w:tabs>
    </w:pPr>
  </w:style>
  <w:style w:type="paragraph" w:customStyle="1" w:styleId="MarginNote">
    <w:name w:val="Margin Note"/>
    <w:basedOn w:val="BodyText"/>
    <w:rsid w:val="00E97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FCE"/>
    <w:rPr>
      <w:sz w:val="32"/>
    </w:rPr>
  </w:style>
  <w:style w:type="paragraph" w:customStyle="1" w:styleId="HeadingProcedure">
    <w:name w:val="Heading Procedure"/>
    <w:basedOn w:val="HeadingBase"/>
    <w:next w:val="Normal"/>
    <w:rsid w:val="00E97FCE"/>
    <w:pPr>
      <w:tabs>
        <w:tab w:val="left" w:pos="0"/>
      </w:tabs>
      <w:spacing w:before="120" w:after="60"/>
    </w:pPr>
    <w:rPr>
      <w:i/>
      <w:color w:val="918585"/>
      <w:sz w:val="22"/>
    </w:rPr>
  </w:style>
  <w:style w:type="paragraph" w:customStyle="1" w:styleId="TableBodyText">
    <w:name w:val="Table Body Text"/>
    <w:basedOn w:val="BodyText"/>
    <w:rsid w:val="00E97FCE"/>
    <w:pPr>
      <w:spacing w:before="60" w:after="60"/>
    </w:pPr>
  </w:style>
  <w:style w:type="paragraph" w:styleId="ListContinue">
    <w:name w:val="List Continue"/>
    <w:basedOn w:val="List"/>
    <w:rsid w:val="00E97FCE"/>
    <w:pPr>
      <w:ind w:firstLine="0"/>
    </w:pPr>
  </w:style>
  <w:style w:type="paragraph" w:customStyle="1" w:styleId="ListNote">
    <w:name w:val="List Note"/>
    <w:basedOn w:val="List"/>
    <w:rsid w:val="00E97FCE"/>
    <w:pPr>
      <w:pBdr>
        <w:top w:val="single" w:sz="6" w:space="2" w:color="918585"/>
        <w:bottom w:val="single" w:sz="6" w:space="2" w:color="918585"/>
      </w:pBdr>
      <w:tabs>
        <w:tab w:val="left" w:pos="1021"/>
      </w:tabs>
      <w:ind w:firstLine="0"/>
    </w:pPr>
  </w:style>
  <w:style w:type="paragraph" w:customStyle="1" w:styleId="Warning">
    <w:name w:val="Warning"/>
    <w:basedOn w:val="BodyText"/>
    <w:rsid w:val="00E97FCE"/>
    <w:pPr>
      <w:shd w:val="clear" w:color="auto" w:fill="D9D9D9"/>
      <w:tabs>
        <w:tab w:val="left" w:pos="992"/>
      </w:tabs>
      <w:ind w:left="119" w:right="119"/>
    </w:pPr>
    <w:rPr>
      <w:sz w:val="20"/>
    </w:rPr>
  </w:style>
  <w:style w:type="paragraph" w:customStyle="1" w:styleId="MarginIcons">
    <w:name w:val="Margin Icons"/>
    <w:basedOn w:val="BodyText"/>
    <w:rsid w:val="00E97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FCE"/>
    <w:rPr>
      <w:rFonts w:ascii="Courier New" w:hAnsi="Courier New"/>
    </w:rPr>
  </w:style>
  <w:style w:type="paragraph" w:customStyle="1" w:styleId="NoteBullet">
    <w:name w:val="Note Bullet"/>
    <w:basedOn w:val="Note"/>
    <w:rsid w:val="00E97FCE"/>
    <w:pPr>
      <w:tabs>
        <w:tab w:val="clear" w:pos="680"/>
      </w:tabs>
      <w:spacing w:before="60" w:after="60"/>
    </w:pPr>
  </w:style>
  <w:style w:type="paragraph" w:customStyle="1" w:styleId="SubHeading2">
    <w:name w:val="SubHeading2"/>
    <w:basedOn w:val="HeadingBase"/>
    <w:rsid w:val="00E97FCE"/>
    <w:pPr>
      <w:spacing w:before="240" w:after="60"/>
    </w:pPr>
    <w:rPr>
      <w:sz w:val="20"/>
    </w:rPr>
  </w:style>
  <w:style w:type="paragraph" w:customStyle="1" w:styleId="SubHeading1">
    <w:name w:val="SubHeading1"/>
    <w:basedOn w:val="HeadingBase"/>
    <w:rsid w:val="00E97FCE"/>
    <w:pPr>
      <w:spacing w:before="240" w:after="60"/>
    </w:pPr>
    <w:rPr>
      <w:color w:val="918585"/>
      <w:sz w:val="22"/>
    </w:rPr>
  </w:style>
  <w:style w:type="paragraph" w:customStyle="1" w:styleId="SideHeading">
    <w:name w:val="Side Heading"/>
    <w:basedOn w:val="HeadingBase"/>
    <w:rsid w:val="00E97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FCE"/>
    <w:pPr>
      <w:numPr>
        <w:numId w:val="12"/>
      </w:numPr>
    </w:pPr>
  </w:style>
  <w:style w:type="paragraph" w:styleId="PlainText">
    <w:name w:val="Plain Text"/>
    <w:basedOn w:val="Normal"/>
    <w:link w:val="PlainTextChar"/>
    <w:rsid w:val="00E97FCE"/>
    <w:rPr>
      <w:sz w:val="20"/>
    </w:rPr>
  </w:style>
  <w:style w:type="character" w:customStyle="1" w:styleId="PlainTextChar">
    <w:name w:val="Plain Text Char"/>
    <w:basedOn w:val="DefaultParagraphFont"/>
    <w:link w:val="PlainText"/>
    <w:rsid w:val="00E97F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FCE"/>
    <w:rPr>
      <w:b/>
      <w:smallCaps/>
    </w:rPr>
  </w:style>
  <w:style w:type="paragraph" w:customStyle="1" w:styleId="TableListNumber">
    <w:name w:val="Table List Number"/>
    <w:basedOn w:val="ListNumber"/>
    <w:rsid w:val="00E97FCE"/>
    <w:pPr>
      <w:numPr>
        <w:numId w:val="0"/>
      </w:numPr>
    </w:pPr>
  </w:style>
  <w:style w:type="paragraph" w:styleId="TOC4">
    <w:name w:val="toc 4"/>
    <w:basedOn w:val="TOCBase"/>
    <w:next w:val="Normal"/>
    <w:semiHidden/>
    <w:rsid w:val="00E97FCE"/>
    <w:pPr>
      <w:tabs>
        <w:tab w:val="right" w:leader="dot" w:pos="9071"/>
      </w:tabs>
      <w:ind w:left="1701"/>
    </w:pPr>
  </w:style>
  <w:style w:type="paragraph" w:customStyle="1" w:styleId="ListAlpha">
    <w:name w:val="List Alpha"/>
    <w:basedOn w:val="List"/>
    <w:rsid w:val="00E97FCE"/>
    <w:pPr>
      <w:numPr>
        <w:numId w:val="9"/>
      </w:numPr>
    </w:pPr>
  </w:style>
  <w:style w:type="paragraph" w:customStyle="1" w:styleId="ListAlpha2">
    <w:name w:val="List Alpha 2"/>
    <w:basedOn w:val="List2"/>
    <w:rsid w:val="00E97FCE"/>
    <w:pPr>
      <w:numPr>
        <w:numId w:val="8"/>
      </w:numPr>
    </w:pPr>
  </w:style>
  <w:style w:type="paragraph" w:styleId="List3">
    <w:name w:val="List 3"/>
    <w:basedOn w:val="BodyText"/>
    <w:rsid w:val="00E97FCE"/>
    <w:pPr>
      <w:tabs>
        <w:tab w:val="left" w:pos="1021"/>
      </w:tabs>
      <w:spacing w:before="60" w:after="60"/>
      <w:ind w:left="1020" w:hanging="340"/>
    </w:pPr>
  </w:style>
  <w:style w:type="paragraph" w:styleId="List4">
    <w:name w:val="List 4"/>
    <w:basedOn w:val="BodyText"/>
    <w:rsid w:val="00E97FCE"/>
    <w:pPr>
      <w:tabs>
        <w:tab w:val="left" w:pos="1361"/>
      </w:tabs>
      <w:spacing w:before="60" w:after="60"/>
      <w:ind w:left="1361" w:hanging="340"/>
    </w:pPr>
  </w:style>
  <w:style w:type="paragraph" w:styleId="List5">
    <w:name w:val="List 5"/>
    <w:basedOn w:val="BodyText"/>
    <w:rsid w:val="00E97FCE"/>
    <w:pPr>
      <w:tabs>
        <w:tab w:val="left" w:pos="1701"/>
      </w:tabs>
      <w:spacing w:before="60" w:after="60"/>
      <w:ind w:left="1701" w:hanging="340"/>
    </w:pPr>
  </w:style>
  <w:style w:type="paragraph" w:styleId="ListBullet3">
    <w:name w:val="List Bullet 3"/>
    <w:basedOn w:val="List3"/>
    <w:rsid w:val="00E97FCE"/>
    <w:pPr>
      <w:numPr>
        <w:numId w:val="15"/>
      </w:numPr>
      <w:tabs>
        <w:tab w:val="clear" w:pos="1021"/>
      </w:tabs>
      <w:ind w:left="1037" w:hanging="357"/>
    </w:pPr>
  </w:style>
  <w:style w:type="paragraph" w:styleId="ListBullet4">
    <w:name w:val="List Bullet 4"/>
    <w:basedOn w:val="List4"/>
    <w:rsid w:val="00E97FCE"/>
    <w:pPr>
      <w:numPr>
        <w:numId w:val="3"/>
      </w:numPr>
    </w:pPr>
  </w:style>
  <w:style w:type="paragraph" w:styleId="ListBullet5">
    <w:name w:val="List Bullet 5"/>
    <w:basedOn w:val="List5"/>
    <w:rsid w:val="00E97FCE"/>
    <w:pPr>
      <w:numPr>
        <w:numId w:val="4"/>
      </w:numPr>
    </w:pPr>
  </w:style>
  <w:style w:type="paragraph" w:styleId="ListContinue2">
    <w:name w:val="List Continue 2"/>
    <w:basedOn w:val="List2"/>
    <w:rsid w:val="00E97FCE"/>
    <w:pPr>
      <w:ind w:firstLine="0"/>
    </w:pPr>
  </w:style>
  <w:style w:type="paragraph" w:styleId="ListContinue3">
    <w:name w:val="List Continue 3"/>
    <w:basedOn w:val="List3"/>
    <w:rsid w:val="00E97FCE"/>
    <w:pPr>
      <w:ind w:left="1021" w:firstLine="0"/>
    </w:pPr>
  </w:style>
  <w:style w:type="paragraph" w:styleId="ListContinue4">
    <w:name w:val="List Continue 4"/>
    <w:basedOn w:val="List4"/>
    <w:rsid w:val="00E97FCE"/>
    <w:pPr>
      <w:ind w:firstLine="0"/>
    </w:pPr>
  </w:style>
  <w:style w:type="paragraph" w:styleId="ListContinue5">
    <w:name w:val="List Continue 5"/>
    <w:basedOn w:val="List5"/>
    <w:rsid w:val="00E97FCE"/>
    <w:pPr>
      <w:ind w:firstLine="0"/>
    </w:pPr>
  </w:style>
  <w:style w:type="paragraph" w:styleId="ListNumber3">
    <w:name w:val="List Number 3"/>
    <w:basedOn w:val="List3"/>
    <w:rsid w:val="00E97FCE"/>
    <w:pPr>
      <w:numPr>
        <w:numId w:val="5"/>
      </w:numPr>
    </w:pPr>
  </w:style>
  <w:style w:type="paragraph" w:styleId="ListNumber4">
    <w:name w:val="List Number 4"/>
    <w:basedOn w:val="List4"/>
    <w:rsid w:val="00E97FCE"/>
    <w:pPr>
      <w:numPr>
        <w:numId w:val="6"/>
      </w:numPr>
    </w:pPr>
  </w:style>
  <w:style w:type="paragraph" w:styleId="ListNumber5">
    <w:name w:val="List Number 5"/>
    <w:basedOn w:val="List5"/>
    <w:rsid w:val="00E97FCE"/>
    <w:pPr>
      <w:numPr>
        <w:numId w:val="7"/>
      </w:numPr>
    </w:pPr>
  </w:style>
  <w:style w:type="paragraph" w:styleId="BlockText">
    <w:name w:val="Block Text"/>
    <w:basedOn w:val="Normal"/>
    <w:rsid w:val="00E97FCE"/>
    <w:pPr>
      <w:spacing w:after="120"/>
      <w:ind w:left="1440" w:right="1440"/>
    </w:pPr>
  </w:style>
  <w:style w:type="character" w:customStyle="1" w:styleId="Subscript">
    <w:name w:val="Subscript"/>
    <w:basedOn w:val="DefaultParagraphFont"/>
    <w:rsid w:val="00E97FCE"/>
    <w:rPr>
      <w:sz w:val="16"/>
      <w:vertAlign w:val="subscript"/>
    </w:rPr>
  </w:style>
  <w:style w:type="character" w:customStyle="1" w:styleId="Superscript">
    <w:name w:val="Superscript"/>
    <w:basedOn w:val="DefaultParagraphFont"/>
    <w:rsid w:val="00E97FCE"/>
    <w:rPr>
      <w:sz w:val="16"/>
      <w:vertAlign w:val="superscript"/>
    </w:rPr>
  </w:style>
  <w:style w:type="character" w:customStyle="1" w:styleId="Symbols">
    <w:name w:val="Symbols"/>
    <w:basedOn w:val="DefaultParagraphFont"/>
    <w:rsid w:val="00E97FCE"/>
    <w:rPr>
      <w:rFonts w:ascii="Symbol" w:hAnsi="Symbol"/>
    </w:rPr>
  </w:style>
  <w:style w:type="character" w:customStyle="1" w:styleId="MenuOptions">
    <w:name w:val="Menu Options"/>
    <w:basedOn w:val="DefaultParagraphFont"/>
    <w:rsid w:val="00E97FCE"/>
    <w:rPr>
      <w:rFonts w:ascii="Arial Narrow" w:hAnsi="Arial Narrow"/>
      <w:smallCaps/>
    </w:rPr>
  </w:style>
  <w:style w:type="character" w:customStyle="1" w:styleId="Buttons">
    <w:name w:val="Buttons"/>
    <w:basedOn w:val="DefaultParagraphFont"/>
    <w:rsid w:val="00E97FCE"/>
    <w:rPr>
      <w:b/>
    </w:rPr>
  </w:style>
  <w:style w:type="character" w:customStyle="1" w:styleId="Underlined">
    <w:name w:val="Underlined"/>
    <w:basedOn w:val="DefaultParagraphFont"/>
    <w:rsid w:val="00E97FCE"/>
    <w:rPr>
      <w:u w:val="single"/>
    </w:rPr>
  </w:style>
  <w:style w:type="paragraph" w:customStyle="1" w:styleId="TableBodyTextRight">
    <w:name w:val="Table Body Text Right"/>
    <w:basedOn w:val="TableBodyText"/>
    <w:rsid w:val="00E97FCE"/>
    <w:pPr>
      <w:widowControl w:val="0"/>
      <w:autoSpaceDE w:val="0"/>
      <w:autoSpaceDN w:val="0"/>
      <w:adjustRightInd w:val="0"/>
      <w:jc w:val="right"/>
    </w:pPr>
    <w:rPr>
      <w:rFonts w:cs="Arial"/>
      <w:szCs w:val="18"/>
    </w:rPr>
  </w:style>
  <w:style w:type="paragraph" w:customStyle="1" w:styleId="CopyrightText">
    <w:name w:val="Copyright Text"/>
    <w:basedOn w:val="BodyText"/>
    <w:rsid w:val="00E97FCE"/>
    <w:rPr>
      <w:sz w:val="18"/>
    </w:rPr>
  </w:style>
  <w:style w:type="paragraph" w:customStyle="1" w:styleId="BodySmallRight">
    <w:name w:val="Body Small Right"/>
    <w:basedOn w:val="BodyTextRight"/>
    <w:rsid w:val="00E97FCE"/>
    <w:rPr>
      <w:sz w:val="18"/>
      <w:szCs w:val="18"/>
    </w:rPr>
  </w:style>
  <w:style w:type="paragraph" w:customStyle="1" w:styleId="MarginEdition">
    <w:name w:val="Margin Edition"/>
    <w:basedOn w:val="MarginNote"/>
    <w:rsid w:val="00E97FCE"/>
    <w:pPr>
      <w:spacing w:before="0" w:after="0"/>
    </w:pPr>
    <w:rPr>
      <w:rFonts w:ascii="Times New Roman" w:hAnsi="Times New Roman"/>
      <w:color w:val="999999"/>
    </w:rPr>
  </w:style>
  <w:style w:type="paragraph" w:customStyle="1" w:styleId="Spacer">
    <w:name w:val="Spacer"/>
    <w:basedOn w:val="Normal"/>
    <w:rsid w:val="00E97FCE"/>
    <w:rPr>
      <w:sz w:val="2"/>
      <w:szCs w:val="2"/>
    </w:rPr>
  </w:style>
  <w:style w:type="character" w:customStyle="1" w:styleId="Small">
    <w:name w:val="Small"/>
    <w:basedOn w:val="DefaultParagraphFont"/>
    <w:rsid w:val="00E97FCE"/>
    <w:rPr>
      <w:sz w:val="16"/>
    </w:rPr>
  </w:style>
  <w:style w:type="paragraph" w:customStyle="1" w:styleId="WideTable">
    <w:name w:val="Wide Table"/>
    <w:basedOn w:val="Normal"/>
    <w:rsid w:val="00E97FCE"/>
    <w:pPr>
      <w:ind w:left="-1418"/>
    </w:pPr>
    <w:rPr>
      <w:sz w:val="2"/>
      <w:szCs w:val="2"/>
    </w:rPr>
  </w:style>
  <w:style w:type="character" w:styleId="PageNumber">
    <w:name w:val="page number"/>
    <w:basedOn w:val="DefaultParagraphFont"/>
    <w:rsid w:val="00E97FCE"/>
  </w:style>
  <w:style w:type="paragraph" w:styleId="Quote">
    <w:name w:val="Quote"/>
    <w:basedOn w:val="Heading1"/>
    <w:link w:val="QuoteChar"/>
    <w:qFormat/>
    <w:rsid w:val="00E97FCE"/>
    <w:rPr>
      <w:b w:val="0"/>
      <w:sz w:val="72"/>
      <w:szCs w:val="72"/>
      <w:lang w:val="en-NZ"/>
    </w:rPr>
  </w:style>
  <w:style w:type="character" w:customStyle="1" w:styleId="QuoteChar">
    <w:name w:val="Quote Char"/>
    <w:basedOn w:val="DefaultParagraphFont"/>
    <w:link w:val="Quote"/>
    <w:rsid w:val="00E97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FCE"/>
    <w:pPr>
      <w:pageBreakBefore/>
    </w:pPr>
  </w:style>
  <w:style w:type="paragraph" w:customStyle="1" w:styleId="Border">
    <w:name w:val="Border"/>
    <w:basedOn w:val="Normal"/>
    <w:qFormat/>
    <w:rsid w:val="00E97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FCE"/>
    <w:rPr>
      <w:b/>
      <w:bCs/>
      <w:i/>
      <w:iCs/>
      <w:color w:val="auto"/>
    </w:rPr>
  </w:style>
  <w:style w:type="paragraph" w:styleId="IntenseQuote">
    <w:name w:val="Intense Quote"/>
    <w:basedOn w:val="Normal"/>
    <w:next w:val="Normal"/>
    <w:link w:val="IntenseQuoteChar"/>
    <w:uiPriority w:val="30"/>
    <w:qFormat/>
    <w:rsid w:val="00E97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F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FCE"/>
    <w:rPr>
      <w:smallCaps/>
      <w:color w:val="auto"/>
      <w:u w:val="single"/>
    </w:rPr>
  </w:style>
  <w:style w:type="character" w:styleId="IntenseReference">
    <w:name w:val="Intense Reference"/>
    <w:basedOn w:val="DefaultParagraphFont"/>
    <w:uiPriority w:val="32"/>
    <w:qFormat/>
    <w:rsid w:val="00E97FCE"/>
    <w:rPr>
      <w:b/>
      <w:bCs/>
      <w:smallCaps/>
      <w:color w:val="auto"/>
      <w:spacing w:val="5"/>
      <w:u w:val="single"/>
    </w:rPr>
  </w:style>
  <w:style w:type="paragraph" w:customStyle="1" w:styleId="2ColumnHeading">
    <w:name w:val="2Column Heading"/>
    <w:basedOn w:val="BodyText"/>
    <w:qFormat/>
    <w:rsid w:val="00E97FCE"/>
    <w:pPr>
      <w:spacing w:after="60"/>
      <w:ind w:left="-2268"/>
    </w:pPr>
    <w:rPr>
      <w:b/>
    </w:rPr>
  </w:style>
  <w:style w:type="paragraph" w:customStyle="1" w:styleId="Heading1TOC">
    <w:name w:val="Heading1 TOC"/>
    <w:basedOn w:val="Normal"/>
    <w:qFormat/>
    <w:rsid w:val="00E97FCE"/>
    <w:pPr>
      <w:spacing w:before="240" w:after="120"/>
    </w:pPr>
    <w:rPr>
      <w:rFonts w:ascii="Times New Roman" w:hAnsi="Times New Roman"/>
      <w:b/>
      <w:sz w:val="32"/>
    </w:rPr>
  </w:style>
  <w:style w:type="paragraph" w:customStyle="1" w:styleId="Heading2TOC">
    <w:name w:val="Heading2 TOC"/>
    <w:basedOn w:val="Normal"/>
    <w:qFormat/>
    <w:rsid w:val="00E97FCE"/>
    <w:pPr>
      <w:spacing w:before="240" w:after="60"/>
    </w:pPr>
    <w:rPr>
      <w:rFonts w:ascii="Times New Roman" w:hAnsi="Times New Roman"/>
      <w:b/>
      <w:sz w:val="28"/>
    </w:rPr>
  </w:style>
  <w:style w:type="character" w:customStyle="1" w:styleId="Underline">
    <w:name w:val="Underline"/>
    <w:basedOn w:val="DefaultParagraphFont"/>
    <w:qFormat/>
    <w:rsid w:val="00E97FCE"/>
    <w:rPr>
      <w:u w:val="single"/>
    </w:rPr>
  </w:style>
  <w:style w:type="paragraph" w:styleId="BalloonText">
    <w:name w:val="Balloon Text"/>
    <w:basedOn w:val="Normal"/>
    <w:link w:val="BalloonTextChar"/>
    <w:rsid w:val="00E97FCE"/>
    <w:rPr>
      <w:rFonts w:ascii="Tahoma" w:hAnsi="Tahoma" w:cs="Tahoma"/>
      <w:sz w:val="16"/>
      <w:szCs w:val="16"/>
    </w:rPr>
  </w:style>
  <w:style w:type="character" w:customStyle="1" w:styleId="BalloonTextChar">
    <w:name w:val="Balloon Text Char"/>
    <w:basedOn w:val="DefaultParagraphFont"/>
    <w:link w:val="BalloonText"/>
    <w:rsid w:val="00E97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F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7674</Characters>
  <Application>Microsoft Office Word</Application>
  <DocSecurity>0</DocSecurity>
  <Lines>293</Lines>
  <Paragraphs>157</Paragraphs>
  <ScaleCrop>false</ScaleCrop>
  <Company>Author-it Software Corporation Ltd.</Company>
  <LinksUpToDate>false</LinksUpToDate>
  <CharactersWithSpaces>8787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FNSPIM303A Work within the personal injury management sector</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2012-05-26T16:28:00Z</dcterms:created>
  <dcterms:modified xsi:type="dcterms:W3CDTF">2012-05-26T16:28:00Z</dcterms:modified>
</cp:coreProperties>
</file>