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E3A" w:rsidP="004D6E3A">
      <w:pPr>
        <w:pStyle w:val="Title"/>
      </w:pPr>
      <w:r>
        <w:fldChar w:fldCharType="begin"/>
      </w:r>
      <w:r>
        <w:instrText xml:space="preserve"> TITLE   \* MERGEFORMAT </w:instrText>
      </w:r>
      <w:r>
        <w:fldChar w:fldCharType="separate"/>
      </w:r>
      <w:r>
        <w:t>FNSPIM302A Determine claim liability</w:t>
      </w:r>
      <w:r>
        <w:fldChar w:fldCharType="end"/>
      </w:r>
    </w:p>
    <w:p w:rsidR="004D6E3A" w:rsidP="004D6E3A">
      <w:pPr>
        <w:pStyle w:val="Version"/>
        <w:sectPr w:rsidSect="00C75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5F97" w:rsidP="00C75F97">
      <w:pPr>
        <w:pStyle w:val="SuperHeading"/>
      </w:pPr>
      <w:r w:rsidRPr="00C75F97">
        <w:t>FNSPIM302A Determine claim liability</w:t>
      </w:r>
    </w:p>
    <w:p w:rsidR="00000000" w:rsidRPr="00C75F97" w:rsidP="00C75F97">
      <w:pPr>
        <w:pStyle w:val="SuperHeading"/>
      </w:pPr>
    </w:p>
    <w:p w:rsidR="00000000" w:rsidRPr="00C75F97" w:rsidP="00C75F97">
      <w:pPr>
        <w:pStyle w:val="Heading1"/>
      </w:pPr>
      <w:bookmarkStart w:id="1" w:name="O_79983"/>
      <w:bookmarkEnd w:id="1"/>
      <w:r w:rsidRPr="00C75F97">
        <w:t>Modification History</w:t>
      </w:r>
    </w:p>
    <w:p w:rsidR="00000000" w:rsidRPr="00C75F97" w:rsidP="00C75F97">
      <w:pPr>
        <w:pStyle w:val="BodyText"/>
      </w:pPr>
      <w:r w:rsidRPr="00C75F97">
        <w:t>Not applicable.</w:t>
      </w:r>
    </w:p>
    <w:p w:rsidR="00000000" w:rsidRPr="00C75F97" w:rsidP="00C75F97">
      <w:pPr>
        <w:pStyle w:val="AllowPageBreak"/>
      </w:pPr>
    </w:p>
    <w:p w:rsidR="00000000" w:rsidRPr="00C75F97" w:rsidP="00C75F97">
      <w:pPr>
        <w:pStyle w:val="Heading1"/>
      </w:pPr>
      <w:bookmarkStart w:id="2" w:name="O_79984"/>
      <w:bookmarkEnd w:id="2"/>
      <w:r w:rsidRPr="00C75F97">
        <w:t>Unit Descriptor</w:t>
      </w:r>
    </w:p>
    <w:tbl>
      <w:tblPr>
        <w:tblW w:w="0" w:type="auto"/>
        <w:tblLayout w:type="fixed"/>
        <w:tblCellMar>
          <w:left w:w="62" w:type="dxa"/>
          <w:right w:w="62" w:type="dxa"/>
        </w:tblCellMar>
        <w:tblLook w:val="0000"/>
      </w:tblPr>
      <w:tblGrid>
        <w:gridCol w:w="2639"/>
        <w:gridCol w:w="5883"/>
      </w:tblGrid>
      <w:tr w:rsidTr="004D6E3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This unit describes the performance outcomes, skills and knowledge required to process a personal injury claim in accor</w:t>
            </w:r>
            <w:r w:rsidRPr="00C75F97">
              <w:t>dance with organisation guidelines and procedures. It encompasses all aspects of processing a claim including possible claim rejection.</w:t>
            </w:r>
          </w:p>
          <w:p w:rsidR="00000000" w:rsidRPr="00C75F97" w:rsidP="00C75F97">
            <w:pPr>
              <w:pStyle w:val="BodyText"/>
            </w:pPr>
          </w:p>
          <w:p w:rsidR="00000000" w:rsidRPr="00C75F97" w:rsidP="00C75F97">
            <w:pPr>
              <w:pStyle w:val="BodyText"/>
            </w:pPr>
            <w:r w:rsidRPr="00C75F97">
              <w:t>This unit may apply to job roles subject to licensing, legislative, regulatory or certification requirements so Commonw</w:t>
            </w:r>
            <w:r w:rsidRPr="00C75F97">
              <w:t>ealth, State or Territory requirements should be confirmed with the relevant body.</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3" w:name="O_79985"/>
      <w:bookmarkEnd w:id="3"/>
      <w:r w:rsidRPr="00C75F97">
        <w:t>Application of the Unit</w:t>
      </w:r>
    </w:p>
    <w:tbl>
      <w:tblPr>
        <w:tblW w:w="0" w:type="auto"/>
        <w:tblLayout w:type="fixed"/>
        <w:tblCellMar>
          <w:left w:w="62" w:type="dxa"/>
          <w:right w:w="62" w:type="dxa"/>
        </w:tblCellMar>
        <w:tblLook w:val="0000"/>
      </w:tblPr>
      <w:tblGrid>
        <w:gridCol w:w="2721"/>
        <w:gridCol w:w="5801"/>
      </w:tblGrid>
      <w:tr w:rsidTr="004D6E3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 xml:space="preserve">This unit applies to claims management job roles in the personal injury management sector. </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4" w:name="O_79986"/>
      <w:bookmarkEnd w:id="4"/>
      <w:r w:rsidRPr="00C75F97">
        <w:t>Licensing/Regulatory Information</w:t>
      </w:r>
    </w:p>
    <w:p w:rsidR="00000000" w:rsidRPr="00C75F97" w:rsidP="00C75F97">
      <w:pPr>
        <w:pStyle w:val="BodyText"/>
      </w:pPr>
      <w:r w:rsidRPr="00C75F97">
        <w:t>Not applicable.</w:t>
      </w:r>
    </w:p>
    <w:p w:rsidR="00000000" w:rsidRPr="00C75F97" w:rsidP="00C75F97">
      <w:pPr>
        <w:pStyle w:val="AllowPageBreak"/>
      </w:pPr>
    </w:p>
    <w:p w:rsidR="00000000" w:rsidRPr="00C75F97" w:rsidP="00C75F97">
      <w:pPr>
        <w:pStyle w:val="Heading1"/>
      </w:pPr>
      <w:bookmarkStart w:id="5" w:name="O_79987"/>
      <w:bookmarkEnd w:id="5"/>
      <w:r w:rsidRPr="00C75F97">
        <w:t>Pre-Requisites</w:t>
      </w:r>
    </w:p>
    <w:tbl>
      <w:tblPr>
        <w:tblW w:w="0" w:type="auto"/>
        <w:tblLayout w:type="fixed"/>
        <w:tblCellMar>
          <w:left w:w="62" w:type="dxa"/>
          <w:right w:w="62" w:type="dxa"/>
        </w:tblCellMar>
        <w:tblLook w:val="0000"/>
      </w:tblPr>
      <w:tblGrid>
        <w:gridCol w:w="2745"/>
        <w:gridCol w:w="1301"/>
        <w:gridCol w:w="4476"/>
      </w:tblGrid>
      <w:tr w:rsidTr="004D6E3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p>
        </w:tc>
      </w:tr>
      <w:tr w:rsidTr="004D6E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p>
        </w:tc>
      </w:tr>
      <w:tr w:rsidTr="004D6E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6" w:name="O_79988"/>
      <w:bookmarkEnd w:id="6"/>
      <w:r w:rsidRPr="00C75F97">
        <w:t>Employability Skills Information</w:t>
      </w:r>
    </w:p>
    <w:tbl>
      <w:tblPr>
        <w:tblW w:w="0" w:type="auto"/>
        <w:tblLayout w:type="fixed"/>
        <w:tblCellMar>
          <w:left w:w="62" w:type="dxa"/>
          <w:right w:w="62" w:type="dxa"/>
        </w:tblCellMar>
        <w:tblLook w:val="0000"/>
      </w:tblPr>
      <w:tblGrid>
        <w:gridCol w:w="2762"/>
        <w:gridCol w:w="5760"/>
      </w:tblGrid>
      <w:tr w:rsidTr="004D6E3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This unit contains employability skills.</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7" w:name="O_79989"/>
      <w:bookmarkEnd w:id="7"/>
      <w:r w:rsidRPr="00C75F97">
        <w:t>Elements and Performance Criteria Pre-Content</w:t>
      </w:r>
    </w:p>
    <w:tbl>
      <w:tblPr>
        <w:tblW w:w="0" w:type="auto"/>
        <w:tblLayout w:type="fixed"/>
        <w:tblCellMar>
          <w:left w:w="62" w:type="dxa"/>
          <w:right w:w="62" w:type="dxa"/>
        </w:tblCellMar>
        <w:tblLook w:val="0000"/>
      </w:tblPr>
      <w:tblGrid>
        <w:gridCol w:w="2552"/>
        <w:gridCol w:w="5970"/>
      </w:tblGrid>
      <w:tr w:rsidTr="004D6E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Performance criteria describe the performance needed to demonstrate achievement of the element. Where bold italicised text is used, further info</w:t>
            </w:r>
            <w:r w:rsidRPr="00C75F97">
              <w:t>rmation is detailed in the required skills and knowledge section and the range statement. Assessment of performance is to be consistent with the evidence guide.</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8" w:name="O_79990"/>
      <w:bookmarkEnd w:id="8"/>
      <w:r w:rsidRPr="00C75F97">
        <w:t>Elements and Performance Criteria</w:t>
      </w:r>
    </w:p>
    <w:tbl>
      <w:tblPr>
        <w:tblW w:w="0" w:type="auto"/>
        <w:tblLayout w:type="fixed"/>
        <w:tblCellMar>
          <w:left w:w="62" w:type="dxa"/>
          <w:right w:w="62" w:type="dxa"/>
        </w:tblCellMar>
        <w:tblLook w:val="0000"/>
      </w:tblPr>
      <w:tblGrid>
        <w:gridCol w:w="2552"/>
        <w:gridCol w:w="5970"/>
      </w:tblGrid>
      <w:tr w:rsidTr="004D6E3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PERFORMANCE CRITERIA</w:t>
            </w:r>
          </w:p>
        </w:tc>
      </w:tr>
      <w:tr w:rsidTr="004D6E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List"/>
              <w:rPr>
                <w:lang w:val="en-NZ"/>
              </w:rPr>
            </w:pPr>
            <w:r w:rsidRPr="00C75F97">
              <w:t>1.</w:t>
            </w:r>
            <w:r w:rsidRPr="00C75F97">
              <w:tab/>
            </w:r>
            <w:r w:rsidRPr="00C75F97">
              <w:t>Receive and clarify claim information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2"/>
            </w:pPr>
            <w:r w:rsidRPr="00C75F97">
              <w:t>1.1.</w:t>
            </w:r>
            <w:r w:rsidRPr="00C75F97">
              <w:tab/>
            </w:r>
            <w:r w:rsidRPr="00C75F97">
              <w:rPr>
                <w:rStyle w:val="BoldandItalics"/>
              </w:rPr>
              <w:t>Claim information</w:t>
            </w:r>
            <w:r w:rsidRPr="00C75F97">
              <w:t xml:space="preserve"> is received and entered into relevant organisation systems </w:t>
            </w:r>
          </w:p>
          <w:p w:rsidR="00000000" w:rsidRPr="00C75F97" w:rsidP="00C75F97">
            <w:pPr>
              <w:pStyle w:val="List2"/>
            </w:pPr>
            <w:r w:rsidRPr="00C75F97">
              <w:t>1.2.</w:t>
            </w:r>
            <w:r w:rsidRPr="00C75F97">
              <w:tab/>
              <w:t xml:space="preserve">Claim is processed in accordance with required timeframes and according to relevant Acts, regulations and </w:t>
            </w:r>
            <w:r w:rsidRPr="00C75F97">
              <w:rPr>
                <w:rStyle w:val="BoldandItalics"/>
              </w:rPr>
              <w:t>organisation procedures</w:t>
            </w:r>
          </w:p>
          <w:p w:rsidR="00000000" w:rsidRPr="00C75F97" w:rsidP="00C75F97">
            <w:pPr>
              <w:pStyle w:val="List2"/>
            </w:pPr>
            <w:r w:rsidRPr="00C75F97">
              <w:t>1.3.</w:t>
            </w:r>
            <w:r w:rsidRPr="00C75F97">
              <w:tab/>
              <w:t>Correspondence is completed in accordance with organisation policies and procedures, and is allocated to relevant claims personnel</w:t>
            </w:r>
          </w:p>
          <w:p w:rsidR="00000000" w:rsidRPr="00C75F97" w:rsidP="00C75F97">
            <w:pPr>
              <w:pStyle w:val="List2"/>
            </w:pPr>
            <w:r w:rsidRPr="00C75F97">
              <w:t>1.4.</w:t>
            </w:r>
            <w:r w:rsidRPr="00C75F97">
              <w:tab/>
              <w:t>Clients are advised of organisation claims procedures and queries are responded to in an appropriate manner</w:t>
            </w:r>
          </w:p>
          <w:p w:rsidR="00000000" w:rsidP="00C75F97">
            <w:pPr>
              <w:pStyle w:val="List2"/>
              <w:rPr>
                <w:lang w:val="en-NZ"/>
              </w:rPr>
            </w:pPr>
            <w:r w:rsidRPr="00C75F97">
              <w:t>1.5.</w:t>
            </w:r>
            <w:r w:rsidRPr="00C75F97">
              <w:tab/>
              <w:t>Cl</w:t>
            </w:r>
            <w:r w:rsidRPr="00C75F97">
              <w:t xml:space="preserve">aim information is checked for accuracy and validity in accordance with organisation policies and procedures </w:t>
            </w:r>
          </w:p>
        </w:tc>
      </w:tr>
      <w:tr w:rsidTr="004D6E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List"/>
              <w:rPr>
                <w:lang w:val="en-NZ"/>
              </w:rPr>
            </w:pPr>
            <w:r w:rsidRPr="00C75F97">
              <w:t>2.</w:t>
            </w:r>
            <w:r w:rsidRPr="00C75F97">
              <w:tab/>
              <w:t>Determine status of claim</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2"/>
            </w:pPr>
            <w:r w:rsidRPr="00C75F97">
              <w:t>2.1.</w:t>
            </w:r>
            <w:r w:rsidRPr="00C75F97">
              <w:tab/>
              <w:t>All information is analysed against regulatory  requirements and organisation guidelines to determine liability</w:t>
            </w:r>
          </w:p>
          <w:p w:rsidR="00000000" w:rsidP="00C75F97">
            <w:pPr>
              <w:pStyle w:val="List2"/>
              <w:rPr>
                <w:lang w:val="en-NZ"/>
              </w:rPr>
            </w:pPr>
            <w:r w:rsidRPr="00C75F97">
              <w:t>2.2.</w:t>
            </w:r>
            <w:r w:rsidRPr="00C75F97">
              <w:tab/>
              <w:t xml:space="preserve">Claims are referred to </w:t>
            </w:r>
            <w:r w:rsidRPr="00C75F97">
              <w:rPr>
                <w:rStyle w:val="BoldandItalics"/>
              </w:rPr>
              <w:t>specialists</w:t>
            </w:r>
            <w:r w:rsidRPr="00C75F97">
              <w:t xml:space="preserve"> where required and in accordance with organisation guidelines</w:t>
            </w:r>
          </w:p>
        </w:tc>
      </w:tr>
      <w:tr w:rsidTr="004D6E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List"/>
              <w:rPr>
                <w:lang w:val="en-NZ"/>
              </w:rPr>
            </w:pPr>
            <w:r w:rsidRPr="00C75F97">
              <w:t>3.</w:t>
            </w:r>
            <w:r w:rsidRPr="00C75F97">
              <w:tab/>
              <w:t>Accept or reject claim</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2"/>
            </w:pPr>
            <w:r w:rsidRPr="00C75F97">
              <w:t>3.1.</w:t>
            </w:r>
            <w:r w:rsidRPr="00C75F97">
              <w:tab/>
              <w:t>Liability decision is made in accordance with organisation guidelines, regulatory requirements, industry codes of practic</w:t>
            </w:r>
            <w:r w:rsidRPr="00C75F97">
              <w:t>e and defined timeframes</w:t>
            </w:r>
          </w:p>
          <w:p w:rsidR="00000000" w:rsidRPr="00C75F97" w:rsidP="00C75F97">
            <w:pPr>
              <w:pStyle w:val="List2"/>
            </w:pPr>
            <w:r w:rsidRPr="00C75F97">
              <w:t>3.2.</w:t>
            </w:r>
            <w:r w:rsidRPr="00C75F97">
              <w:tab/>
            </w:r>
            <w:r w:rsidRPr="00C75F97">
              <w:rPr>
                <w:rStyle w:val="BoldandItalics"/>
              </w:rPr>
              <w:t>Referral procedures</w:t>
            </w:r>
            <w:r w:rsidRPr="00C75F97">
              <w:t xml:space="preserve"> are observed where claim amounts are outside settlement and/or claims management authority </w:t>
            </w:r>
          </w:p>
          <w:p w:rsidR="00000000" w:rsidP="00C75F97">
            <w:pPr>
              <w:pStyle w:val="List2"/>
              <w:rPr>
                <w:lang w:val="en-NZ"/>
              </w:rPr>
            </w:pPr>
            <w:r w:rsidRPr="00C75F97">
              <w:t>3.3.</w:t>
            </w:r>
            <w:r w:rsidRPr="00C75F97">
              <w:tab/>
              <w:t xml:space="preserve">Decision on liability is determined considering review and feedback from external stakeholders </w:t>
            </w:r>
          </w:p>
        </w:tc>
      </w:tr>
      <w:tr w:rsidTr="004D6E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List"/>
              <w:rPr>
                <w:lang w:val="en-NZ"/>
              </w:rPr>
            </w:pPr>
            <w:r w:rsidRPr="00C75F97">
              <w:t>4.</w:t>
            </w:r>
            <w:r w:rsidRPr="00C75F97">
              <w:tab/>
            </w:r>
            <w:r w:rsidRPr="00C75F97">
              <w:t>Document liability decision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2"/>
            </w:pPr>
            <w:r w:rsidRPr="00C75F97">
              <w:t>4.1.</w:t>
            </w:r>
            <w:r w:rsidRPr="00C75F97">
              <w:tab/>
              <w:t>Liability decisions are communicated to relevant stakeholders in accordance with regulatory requirements, operating procedures and relevant codes of practice</w:t>
            </w:r>
          </w:p>
          <w:p w:rsidR="00000000" w:rsidRPr="00C75F97" w:rsidP="00C75F97">
            <w:pPr>
              <w:pStyle w:val="List2"/>
            </w:pPr>
            <w:r w:rsidRPr="00C75F97">
              <w:t>4.2.</w:t>
            </w:r>
            <w:r w:rsidRPr="00C75F97">
              <w:tab/>
              <w:t>Reasons for decisions are communicated promptly to clients a</w:t>
            </w:r>
            <w:r w:rsidRPr="00C75F97">
              <w:t xml:space="preserve">nd other relevant stakeholders </w:t>
            </w:r>
          </w:p>
          <w:p w:rsidR="00000000" w:rsidRPr="00C75F97" w:rsidP="00C75F97">
            <w:pPr>
              <w:pStyle w:val="List2"/>
            </w:pPr>
            <w:r w:rsidRPr="00C75F97">
              <w:t>4.3.</w:t>
            </w:r>
            <w:r w:rsidRPr="00C75F97">
              <w:tab/>
            </w:r>
            <w:r w:rsidRPr="00C75F97">
              <w:rPr>
                <w:rStyle w:val="BoldandItalics"/>
              </w:rPr>
              <w:t>Decisions</w:t>
            </w:r>
            <w:r w:rsidRPr="00C75F97">
              <w:t xml:space="preserve"> are documented and </w:t>
            </w:r>
            <w:r w:rsidRPr="00C75F97">
              <w:rPr>
                <w:rStyle w:val="BoldandItalics"/>
              </w:rPr>
              <w:t>filed</w:t>
            </w:r>
            <w:r w:rsidRPr="00C75F97">
              <w:t xml:space="preserve"> to demonstrate the basis on which the claim decision was determined, including all evidence and information that was considered, where appropriate</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9" w:name="O_79991"/>
      <w:bookmarkEnd w:id="9"/>
      <w:r w:rsidRPr="00C75F97">
        <w:t xml:space="preserve">Required Skills and </w:t>
      </w:r>
      <w:r w:rsidRPr="00C75F97">
        <w:t>Knowledge</w:t>
      </w:r>
    </w:p>
    <w:tbl>
      <w:tblPr>
        <w:tblW w:w="0" w:type="auto"/>
        <w:tblLayout w:type="fixed"/>
        <w:tblCellMar>
          <w:left w:w="62" w:type="dxa"/>
          <w:right w:w="62" w:type="dxa"/>
        </w:tblCellMar>
        <w:tblLook w:val="0000"/>
      </w:tblPr>
      <w:tblGrid>
        <w:gridCol w:w="8522"/>
      </w:tblGrid>
      <w:tr w:rsidTr="004D6E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REQUIRED SKILLS AND KNOWLEDGE</w:t>
            </w:r>
          </w:p>
        </w:tc>
      </w:tr>
      <w:tr w:rsidTr="004D6E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t>This section describes the skills and knowledge required for this unit.</w:t>
            </w:r>
          </w:p>
        </w:tc>
      </w:tr>
      <w:tr w:rsidTr="004D6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Required skills</w:t>
            </w:r>
          </w:p>
        </w:tc>
      </w:tr>
      <w:tr w:rsidTr="004D6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communication skills to:</w:t>
            </w:r>
          </w:p>
          <w:p w:rsidR="00000000" w:rsidRPr="00C75F97" w:rsidP="00C75F97">
            <w:pPr>
              <w:pStyle w:val="ListBullet2"/>
            </w:pPr>
            <w:r w:rsidRPr="00C75F97">
              <w:t>determine and confirm information, using questioning and active listening as required</w:t>
            </w:r>
          </w:p>
          <w:p w:rsidR="00000000" w:rsidRPr="00C75F97" w:rsidP="00C75F97">
            <w:pPr>
              <w:pStyle w:val="ListBullet2"/>
            </w:pPr>
            <w:r w:rsidRPr="00C75F97">
              <w:t>liaise with others, share information, listen and understand</w:t>
            </w:r>
          </w:p>
          <w:p w:rsidR="00000000" w:rsidRPr="00C75F97" w:rsidP="00C75F97">
            <w:pPr>
              <w:pStyle w:val="ListBullet2"/>
            </w:pPr>
            <w:r w:rsidRPr="00C75F97">
              <w:t>use language and concepts appropriate to cultural differences</w:t>
            </w:r>
          </w:p>
          <w:p w:rsidR="00000000" w:rsidRPr="00C75F97" w:rsidP="00C75F97">
            <w:pPr>
              <w:pStyle w:val="ListBullet"/>
            </w:pPr>
            <w:r w:rsidRPr="00C75F97">
              <w:t>numeracy and IT skills to:</w:t>
            </w:r>
          </w:p>
          <w:p w:rsidR="00000000" w:rsidRPr="00C75F97" w:rsidP="00C75F97">
            <w:pPr>
              <w:pStyle w:val="ListBullet2"/>
            </w:pPr>
            <w:r w:rsidRPr="00C75F97">
              <w:t>perform calculations related to achieving required outcomes</w:t>
            </w:r>
          </w:p>
          <w:p w:rsidR="00000000" w:rsidRPr="00C75F97" w:rsidP="00C75F97">
            <w:pPr>
              <w:pStyle w:val="ListBullet2"/>
            </w:pPr>
            <w:r w:rsidRPr="00C75F97">
              <w:t xml:space="preserve">use computer applications (word processing, </w:t>
            </w:r>
            <w:r w:rsidRPr="00C75F97">
              <w:t>spreadsheet, database) to assist in achieving required outcomes</w:t>
            </w:r>
          </w:p>
          <w:p w:rsidR="00000000" w:rsidRPr="00C75F97" w:rsidP="00C75F97">
            <w:pPr>
              <w:pStyle w:val="ListBullet2"/>
            </w:pPr>
            <w:r w:rsidRPr="00C75F97">
              <w:t>access and update records electronically</w:t>
            </w:r>
          </w:p>
          <w:p w:rsidR="00000000" w:rsidRPr="00C75F97" w:rsidP="00C75F97">
            <w:pPr>
              <w:pStyle w:val="ListBullet2"/>
            </w:pPr>
            <w:r w:rsidRPr="00C75F97">
              <w:t>use internet information</w:t>
            </w:r>
          </w:p>
          <w:p w:rsidR="00000000" w:rsidRPr="00C75F97" w:rsidP="00C75F97">
            <w:pPr>
              <w:pStyle w:val="ListBullet"/>
            </w:pPr>
            <w:r w:rsidRPr="00C75F97">
              <w:t>literacy skills to:</w:t>
            </w:r>
          </w:p>
          <w:p w:rsidR="00000000" w:rsidRPr="00C75F97" w:rsidP="00C75F97">
            <w:pPr>
              <w:pStyle w:val="ListBullet2"/>
            </w:pPr>
            <w:r w:rsidRPr="00C75F97">
              <w:t>read and interpret documentation from a variety of sources and record and consolidate relevant related i</w:t>
            </w:r>
            <w:r w:rsidRPr="00C75F97">
              <w:t>nformation</w:t>
            </w:r>
          </w:p>
          <w:p w:rsidR="00000000" w:rsidRPr="00C75F97" w:rsidP="00C75F97">
            <w:pPr>
              <w:pStyle w:val="ListBullet2"/>
            </w:pPr>
            <w:r w:rsidRPr="00C75F97">
              <w:t>interpret accountability requirements</w:t>
            </w:r>
          </w:p>
          <w:p w:rsidR="00000000" w:rsidRPr="00C75F97" w:rsidP="00C75F97">
            <w:pPr>
              <w:pStyle w:val="ListBullet2"/>
            </w:pPr>
            <w:r w:rsidRPr="00C75F97">
              <w:t>manage organisation and claims classifications</w:t>
            </w:r>
          </w:p>
          <w:p w:rsidR="00000000" w:rsidRPr="00C75F97" w:rsidP="00C75F97">
            <w:pPr>
              <w:pStyle w:val="ListBullet2"/>
            </w:pPr>
            <w:r w:rsidRPr="00C75F97">
              <w:t>understand organisation delegation and authority levels</w:t>
            </w:r>
          </w:p>
          <w:p w:rsidR="00000000" w:rsidRPr="00C75F97" w:rsidP="00C75F97">
            <w:pPr>
              <w:pStyle w:val="ListBullet2"/>
            </w:pPr>
            <w:r w:rsidRPr="00C75F97">
              <w:t>follow organisation policies and procedures</w:t>
            </w:r>
          </w:p>
          <w:p w:rsidR="00000000" w:rsidRPr="00C75F97" w:rsidP="00C75F97">
            <w:pPr>
              <w:pStyle w:val="ListBullet2"/>
            </w:pPr>
            <w:r w:rsidRPr="00C75F97">
              <w:t>understand policy coverage, interpretation and application</w:t>
            </w:r>
          </w:p>
          <w:p w:rsidR="00000000" w:rsidRPr="00C75F97" w:rsidP="00C75F97">
            <w:pPr>
              <w:pStyle w:val="ListBullet"/>
            </w:pPr>
            <w:r w:rsidRPr="00C75F97">
              <w:t>research and analysis skills for accessing and interpreting relevant information into meaningful terms</w:t>
            </w:r>
          </w:p>
          <w:p w:rsidR="00000000" w:rsidRPr="00C75F97" w:rsidP="00C75F97">
            <w:pPr>
              <w:pStyle w:val="ListBullet"/>
            </w:pPr>
            <w:r w:rsidRPr="00C75F97">
              <w:t>effective interpersonal skills</w:t>
            </w:r>
          </w:p>
          <w:p w:rsidR="00000000" w:rsidP="00C75F97">
            <w:pPr>
              <w:pStyle w:val="ListBullet"/>
              <w:rPr>
                <w:lang w:val="en-NZ"/>
              </w:rPr>
            </w:pPr>
            <w:r w:rsidRPr="00C75F97">
              <w:t>organisation skills, including the ability to plan and sequence work</w:t>
            </w:r>
          </w:p>
        </w:tc>
      </w:tr>
      <w:tr w:rsidTr="004D6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Required knowledge</w:t>
            </w:r>
          </w:p>
        </w:tc>
      </w:tr>
      <w:tr w:rsidTr="004D6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analysis and  research methods</w:t>
            </w:r>
          </w:p>
          <w:p w:rsidR="00000000" w:rsidRPr="00C75F97" w:rsidP="00C75F97">
            <w:pPr>
              <w:pStyle w:val="ListBullet"/>
            </w:pPr>
            <w:r w:rsidRPr="00C75F97">
              <w:t>analysis and organising data into meaningful terms</w:t>
            </w:r>
          </w:p>
          <w:p w:rsidR="00000000" w:rsidRPr="00C75F97" w:rsidP="00C75F97">
            <w:pPr>
              <w:pStyle w:val="ListBullet"/>
            </w:pPr>
            <w:r w:rsidRPr="00C75F97">
              <w:t>decision making processes</w:t>
            </w:r>
          </w:p>
          <w:p w:rsidR="00000000" w:rsidRPr="00C75F97" w:rsidP="00C75F97">
            <w:pPr>
              <w:pStyle w:val="ListBullet"/>
            </w:pPr>
            <w:r w:rsidRPr="00C75F97">
              <w:t>insurance policies, reports and related documents</w:t>
            </w:r>
          </w:p>
          <w:p w:rsidR="00000000" w:rsidRPr="00C75F97" w:rsidP="00C75F97">
            <w:pPr>
              <w:pStyle w:val="ListBullet"/>
            </w:pPr>
            <w:r w:rsidRPr="00C75F97">
              <w:t>organisation claims processing software</w:t>
            </w:r>
          </w:p>
          <w:p w:rsidR="00000000" w:rsidRPr="00C75F97" w:rsidP="00C75F97">
            <w:pPr>
              <w:pStyle w:val="ListBullet"/>
            </w:pPr>
            <w:r w:rsidRPr="00C75F97">
              <w:t>organisation operating procedures to assist with determining claim liability</w:t>
            </w:r>
          </w:p>
          <w:p w:rsidR="00000000" w:rsidRPr="00C75F97" w:rsidP="00C75F97">
            <w:pPr>
              <w:pStyle w:val="ListBullet"/>
            </w:pPr>
            <w:r w:rsidRPr="00C75F97">
              <w:t>relevant wor</w:t>
            </w:r>
            <w:r w:rsidRPr="00C75F97">
              <w:t>kers compensation, personal injury Acts and regulatory requirements</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10" w:name="O_79992"/>
      <w:bookmarkEnd w:id="10"/>
      <w:r w:rsidRPr="00C75F97">
        <w:t>Evidence Guide</w:t>
      </w:r>
    </w:p>
    <w:tbl>
      <w:tblPr>
        <w:tblW w:w="9570" w:type="dxa"/>
        <w:tblLayout w:type="fixed"/>
        <w:tblCellMar>
          <w:left w:w="62" w:type="dxa"/>
          <w:right w:w="62" w:type="dxa"/>
        </w:tblCellMar>
        <w:tblLook w:val="0000"/>
      </w:tblPr>
      <w:tblGrid>
        <w:gridCol w:w="2808"/>
        <w:gridCol w:w="6762"/>
      </w:tblGrid>
      <w:tr w:rsidTr="004D6E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EVIDENCE GUIDE</w:t>
            </w:r>
          </w:p>
        </w:tc>
      </w:tr>
      <w:tr w:rsidTr="004D6E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t>The Evidence Guide provides advice on assessment and must be read in conjunction with t</w:t>
            </w:r>
            <w:r w:rsidRPr="00C75F97">
              <w:t>he performance criteria, required skills and knowledge, range statement and the Assessment Guidelines for the Training Package.</w:t>
            </w:r>
          </w:p>
        </w:tc>
      </w:tr>
      <w:tr w:rsidTr="004D6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p>
        </w:tc>
      </w:tr>
      <w:tr w:rsidTr="004D6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Evidence</w:t>
            </w:r>
            <w:r w:rsidRPr="00C75F97">
              <w:t xml:space="preserve"> of the ability to:</w:t>
            </w:r>
          </w:p>
          <w:p w:rsidR="00000000" w:rsidRPr="00C75F97" w:rsidP="00C75F97">
            <w:pPr>
              <w:pStyle w:val="ListBullet"/>
            </w:pPr>
            <w:r w:rsidRPr="00C75F97">
              <w:t>receive and clarify information and determine the status of a claim using organisation guidelines and regulatory requirements</w:t>
            </w:r>
          </w:p>
          <w:p w:rsidR="00000000" w:rsidRPr="00C75F97" w:rsidP="00C75F97">
            <w:pPr>
              <w:pStyle w:val="ListBullet"/>
            </w:pPr>
            <w:r w:rsidRPr="00C75F97">
              <w:t>document liability decision using organisation guidelines, demonstrating knowledge of relevant Acts and regulations  and organisation policies and procedures</w:t>
            </w:r>
          </w:p>
          <w:p w:rsidR="00000000" w:rsidRPr="00C75F97" w:rsidP="00C75F97">
            <w:pPr>
              <w:pStyle w:val="ListBullet"/>
            </w:pPr>
            <w:r w:rsidRPr="00C75F97">
              <w:t>analyse information to draw meaningful conclusions</w:t>
            </w:r>
          </w:p>
          <w:p w:rsidR="00000000" w:rsidP="00C75F97">
            <w:pPr>
              <w:pStyle w:val="ListBullet"/>
              <w:rPr>
                <w:lang w:val="en-NZ"/>
              </w:rPr>
            </w:pPr>
            <w:r w:rsidRPr="00C75F97">
              <w:t xml:space="preserve">read and interpret insurance policies, reports </w:t>
            </w:r>
            <w:r w:rsidRPr="00C75F97">
              <w:t>and related documents.</w:t>
            </w:r>
          </w:p>
        </w:tc>
      </w:tr>
      <w:tr w:rsidTr="004D6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Assessment must ensure:</w:t>
            </w:r>
          </w:p>
          <w:p w:rsidR="00000000" w:rsidRPr="00C75F97" w:rsidP="00C75F97">
            <w:pPr>
              <w:pStyle w:val="ListBullet"/>
            </w:pPr>
            <w:r w:rsidRPr="00C75F97">
              <w:t xml:space="preserve">competency is demonstrated in the context of the work environment and conditions specified in the range statement either in a relevant workplace or a closely </w:t>
            </w:r>
            <w:r w:rsidRPr="00C75F97">
              <w:t>simulated work environment</w:t>
            </w:r>
          </w:p>
          <w:p w:rsidR="00000000" w:rsidRPr="00C75F97" w:rsidP="00C75F97">
            <w:pPr>
              <w:pStyle w:val="ListBullet"/>
            </w:pPr>
            <w:r w:rsidRPr="00C75F97">
              <w:t>access to and the use of a range of common office equipment, technology, software and consumables</w:t>
            </w:r>
          </w:p>
          <w:p w:rsidR="00000000" w:rsidRPr="00C75F97" w:rsidP="00C75F97">
            <w:pPr>
              <w:pStyle w:val="ListBullet"/>
            </w:pPr>
            <w:r w:rsidRPr="00C75F97">
              <w:t>access to organisation records</w:t>
            </w:r>
          </w:p>
          <w:p w:rsidR="00000000" w:rsidP="00C75F97">
            <w:pPr>
              <w:pStyle w:val="ListBullet"/>
              <w:rPr>
                <w:lang w:val="en-NZ"/>
              </w:rPr>
            </w:pPr>
            <w:r w:rsidRPr="00C75F97">
              <w:t>access to organisation policies and procedures.</w:t>
            </w:r>
          </w:p>
        </w:tc>
      </w:tr>
      <w:tr w:rsidTr="004D6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 xml:space="preserve">A range of assessment methods </w:t>
            </w:r>
            <w:r w:rsidRPr="00C75F97">
              <w:t>should be used to assess practical skills and knowledge. The following examples, in combination, are appropriate for this unit:</w:t>
            </w:r>
          </w:p>
          <w:p w:rsidR="00000000" w:rsidRPr="00C75F97" w:rsidP="00C75F97">
            <w:pPr>
              <w:pStyle w:val="ListBullet"/>
            </w:pPr>
            <w:r w:rsidRPr="00C75F97">
              <w:t>evaluating an integrated activity, which combines the elements of competency for the unit, or a cluster of related units of com</w:t>
            </w:r>
            <w:r w:rsidRPr="00C75F97">
              <w:t>petency</w:t>
            </w:r>
          </w:p>
          <w:p w:rsidR="00000000" w:rsidRPr="00C75F97" w:rsidP="00C75F97">
            <w:pPr>
              <w:pStyle w:val="ListBullet"/>
            </w:pPr>
            <w:r w:rsidRPr="00C75F97">
              <w:t>observing processes and procedures in workplaces</w:t>
            </w:r>
          </w:p>
          <w:p w:rsidR="00000000" w:rsidRPr="00C75F97" w:rsidP="00C75F97">
            <w:pPr>
              <w:pStyle w:val="ListBullet"/>
            </w:pPr>
            <w:r w:rsidRPr="00C75F97">
              <w:t>verbal or written questioning on underpinning knowledge and skills</w:t>
            </w:r>
          </w:p>
          <w:p w:rsidR="00000000" w:rsidRPr="00C75F97" w:rsidP="00C75F97">
            <w:pPr>
              <w:pStyle w:val="ListBullet"/>
            </w:pPr>
            <w:r w:rsidRPr="00C75F97">
              <w:t>evaluating samples of work</w:t>
            </w:r>
          </w:p>
          <w:p w:rsidR="00000000" w:rsidP="00C75F97">
            <w:pPr>
              <w:pStyle w:val="ListBullet"/>
              <w:rPr>
                <w:lang w:val="en-NZ"/>
              </w:rPr>
            </w:pPr>
            <w:r w:rsidRPr="00C75F97">
              <w:t>accessing and validating third party reports.</w:t>
            </w:r>
          </w:p>
        </w:tc>
      </w:tr>
      <w:tr w:rsidTr="004D6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11" w:name="O_79993"/>
      <w:bookmarkEnd w:id="11"/>
      <w:r w:rsidRPr="00C75F97">
        <w:t>Range Statement</w:t>
      </w:r>
    </w:p>
    <w:tbl>
      <w:tblPr>
        <w:tblW w:w="0" w:type="auto"/>
        <w:tblLayout w:type="fixed"/>
        <w:tblCellMar>
          <w:left w:w="62" w:type="dxa"/>
          <w:right w:w="62" w:type="dxa"/>
        </w:tblCellMar>
        <w:tblLook w:val="0000"/>
      </w:tblPr>
      <w:tblGrid>
        <w:gridCol w:w="2516"/>
        <w:gridCol w:w="6006"/>
      </w:tblGrid>
      <w:tr w:rsidTr="004D6E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RANGE STATEMENT</w:t>
            </w:r>
          </w:p>
        </w:tc>
      </w:tr>
      <w:tr w:rsidTr="004D6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t xml:space="preserve">The range statement relates to the unit of competency as a whole. It allows for different work environments and situations that may affect </w:t>
            </w:r>
            <w:r w:rsidRPr="00C75F97">
              <w:t>performance. Bold italicised wording, if used in the performance criteria, is detailed below. Essential operating conditions that may be present with training and assessment (depending on the work situation, needs of the candidate, accessibility of the ite</w:t>
            </w:r>
            <w:r w:rsidRPr="00C75F97">
              <w:t>m, and local industry and regional contexts) may also be included.</w:t>
            </w:r>
          </w:p>
        </w:tc>
      </w:tr>
      <w:tr w:rsidTr="004D6E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BoldandItalics"/>
              </w:rPr>
              <w:t>Claim information</w:t>
            </w:r>
            <w:r w:rsidRPr="00C75F97">
              <w:t xml:space="preserve"> may include identifying: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data</w:t>
            </w:r>
          </w:p>
          <w:p w:rsidR="00000000" w:rsidRPr="00C75F97" w:rsidP="00C75F97">
            <w:pPr>
              <w:pStyle w:val="ListBullet"/>
            </w:pPr>
            <w:r w:rsidRPr="00C75F97">
              <w:t>policy</w:t>
            </w:r>
          </w:p>
          <w:p w:rsidR="00000000" w:rsidRPr="00C75F97" w:rsidP="00C75F97">
            <w:pPr>
              <w:pStyle w:val="ListBullet"/>
            </w:pPr>
            <w:r w:rsidRPr="00C75F97">
              <w:t>previous history with the organisation</w:t>
            </w:r>
          </w:p>
          <w:p w:rsidR="00000000" w:rsidP="00C75F97">
            <w:pPr>
              <w:pStyle w:val="ListBullet"/>
              <w:rPr>
                <w:lang w:val="en-NZ"/>
              </w:rPr>
            </w:pPr>
            <w:r w:rsidRPr="00C75F97">
              <w:t>risk.</w:t>
            </w:r>
          </w:p>
        </w:tc>
      </w:tr>
      <w:tr w:rsidTr="004D6E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BoldandItalics"/>
              </w:rPr>
              <w:t>Organisation procedures</w:t>
            </w:r>
            <w:r w:rsidRPr="00C75F97">
              <w:t xml:space="preserve"> may include: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initiation of new claims</w:t>
            </w:r>
          </w:p>
          <w:p w:rsidR="00000000" w:rsidP="00C75F97">
            <w:pPr>
              <w:pStyle w:val="ListBullet"/>
              <w:rPr>
                <w:lang w:val="en-NZ"/>
              </w:rPr>
            </w:pPr>
            <w:r w:rsidRPr="00C75F97">
              <w:t>processing of routine claims.</w:t>
            </w:r>
          </w:p>
        </w:tc>
      </w:tr>
      <w:tr w:rsidTr="004D6E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BoldandItalics"/>
              </w:rPr>
              <w:t>Specialists</w:t>
            </w:r>
            <w:r w:rsidRPr="00C75F97">
              <w:t xml:space="preserve"> may include organisation specialists or outside service providers such as: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accountants</w:t>
            </w:r>
          </w:p>
          <w:p w:rsidR="00000000" w:rsidRPr="00C75F97" w:rsidP="00C75F97">
            <w:pPr>
              <w:pStyle w:val="ListBullet"/>
            </w:pPr>
            <w:r w:rsidRPr="00C75F97">
              <w:t>allied health practitioners</w:t>
            </w:r>
          </w:p>
          <w:p w:rsidR="00000000" w:rsidRPr="00C75F97" w:rsidP="00C75F97">
            <w:pPr>
              <w:pStyle w:val="ListBullet"/>
            </w:pPr>
            <w:r w:rsidRPr="00C75F97">
              <w:t>investigators</w:t>
            </w:r>
          </w:p>
          <w:p w:rsidR="00000000" w:rsidRPr="00C75F97" w:rsidP="00C75F97">
            <w:pPr>
              <w:pStyle w:val="ListBullet"/>
            </w:pPr>
            <w:r w:rsidRPr="00C75F97">
              <w:t>legal providers</w:t>
            </w:r>
          </w:p>
          <w:p w:rsidR="00000000" w:rsidRPr="00C75F97" w:rsidP="00C75F97">
            <w:pPr>
              <w:pStyle w:val="ListBullet"/>
            </w:pPr>
            <w:r w:rsidRPr="00C75F97">
              <w:t>loss assessors</w:t>
            </w:r>
          </w:p>
          <w:p w:rsidR="00000000" w:rsidP="00C75F97">
            <w:pPr>
              <w:pStyle w:val="ListBullet"/>
              <w:rPr>
                <w:lang w:val="en-NZ"/>
              </w:rPr>
            </w:pPr>
            <w:r w:rsidRPr="00C75F97">
              <w:t>medical practitioners.</w:t>
            </w:r>
          </w:p>
        </w:tc>
      </w:tr>
      <w:tr w:rsidTr="004D6E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BoldandItalics"/>
              </w:rPr>
              <w:t>Referral procedures</w:t>
            </w:r>
            <w:r w:rsidRPr="00C75F97">
              <w:t xml:space="preserve"> may invo</w:t>
            </w:r>
            <w:r w:rsidRPr="00C75F97">
              <w:t>lve: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ListBullet"/>
              <w:rPr>
                <w:lang w:val="en-NZ"/>
              </w:rPr>
            </w:pPr>
            <w:r w:rsidRPr="00C75F97">
              <w:t>referral to the next level of authority.</w:t>
            </w:r>
          </w:p>
        </w:tc>
      </w:tr>
      <w:tr w:rsidTr="004D6E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BoldandItalics"/>
              </w:rPr>
              <w:t>Decisions</w:t>
            </w:r>
            <w:r w:rsidRPr="00C75F97">
              <w:t xml:space="preserve"> may involve: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consultation</w:t>
            </w:r>
          </w:p>
          <w:p w:rsidR="00000000" w:rsidRPr="00C75F97" w:rsidP="00C75F97">
            <w:pPr>
              <w:pStyle w:val="ListBullet"/>
            </w:pPr>
            <w:r w:rsidRPr="00C75F97">
              <w:t>fact finding</w:t>
            </w:r>
          </w:p>
          <w:p w:rsidR="00000000" w:rsidP="00C75F97">
            <w:pPr>
              <w:pStyle w:val="ListBullet"/>
              <w:rPr>
                <w:lang w:val="en-NZ"/>
              </w:rPr>
            </w:pPr>
            <w:r w:rsidRPr="00C75F97">
              <w:t>research.</w:t>
            </w:r>
          </w:p>
        </w:tc>
      </w:tr>
      <w:tr w:rsidTr="004D6E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BoldandItalics"/>
              </w:rPr>
              <w:t>Filing</w:t>
            </w:r>
            <w:r w:rsidRPr="00C75F97">
              <w:t xml:space="preserve"> may include: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ListBullet"/>
            </w:pPr>
            <w:r w:rsidRPr="00C75F97">
              <w:t>electronic</w:t>
            </w:r>
          </w:p>
          <w:p w:rsidR="00000000" w:rsidRPr="00C75F97" w:rsidP="00C75F97">
            <w:pPr>
              <w:pStyle w:val="ListBullet"/>
            </w:pPr>
            <w:r w:rsidRPr="00C75F97">
              <w:t>paper documents.</w:t>
            </w:r>
          </w:p>
        </w:tc>
      </w:tr>
    </w:tbl>
    <w:p w:rsidR="004D6E3A" w:rsidP="00C75F97">
      <w:pPr>
        <w:pStyle w:val="BodyText"/>
      </w:pPr>
    </w:p>
    <w:p w:rsidR="004D6E3A" w:rsidP="00C75F97">
      <w:pPr>
        <w:pStyle w:val="BodyText"/>
      </w:pPr>
    </w:p>
    <w:p w:rsidR="00000000" w:rsidRPr="00C75F97" w:rsidP="00C75F97">
      <w:pPr>
        <w:pStyle w:val="Heading1"/>
      </w:pPr>
      <w:bookmarkStart w:id="12" w:name="O_79994"/>
      <w:bookmarkEnd w:id="12"/>
      <w:r w:rsidRPr="00C75F97">
        <w:t>Unit Sector(s)</w:t>
      </w:r>
    </w:p>
    <w:tbl>
      <w:tblPr>
        <w:tblW w:w="0" w:type="auto"/>
        <w:tblLayout w:type="fixed"/>
        <w:tblCellMar>
          <w:left w:w="62" w:type="dxa"/>
          <w:right w:w="62" w:type="dxa"/>
        </w:tblCellMar>
        <w:tblLook w:val="0000"/>
      </w:tblPr>
      <w:tblGrid>
        <w:gridCol w:w="2598"/>
        <w:gridCol w:w="5924"/>
      </w:tblGrid>
      <w:tr w:rsidTr="004D6E3A">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r w:rsidRPr="00C75F97">
              <w:t>Personal injury management</w:t>
            </w: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13" w:name="O_156565"/>
      <w:bookmarkEnd w:id="13"/>
      <w:r w:rsidRPr="00C75F97">
        <w:t>Competency field</w:t>
      </w:r>
    </w:p>
    <w:tbl>
      <w:tblPr>
        <w:tblW w:w="0" w:type="auto"/>
        <w:tblLayout w:type="fixed"/>
        <w:tblCellMar>
          <w:left w:w="62" w:type="dxa"/>
          <w:right w:w="62" w:type="dxa"/>
        </w:tblCellMar>
        <w:tblLook w:val="0000"/>
      </w:tblPr>
      <w:tblGrid>
        <w:gridCol w:w="2754"/>
        <w:gridCol w:w="5768"/>
      </w:tblGrid>
      <w:tr w:rsidTr="004D6E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p>
        </w:tc>
      </w:tr>
    </w:tbl>
    <w:p w:rsidR="00000000" w:rsidRPr="00C75F97" w:rsidP="00C75F97">
      <w:pPr>
        <w:pStyle w:val="BodyText"/>
      </w:pPr>
    </w:p>
    <w:p w:rsidR="00000000" w:rsidRPr="00C75F97" w:rsidP="00C75F97">
      <w:pPr>
        <w:pStyle w:val="AllowPageBreak"/>
      </w:pPr>
    </w:p>
    <w:p w:rsidR="00000000" w:rsidRPr="00C75F97" w:rsidP="00C75F97">
      <w:pPr>
        <w:pStyle w:val="Heading1"/>
      </w:pPr>
      <w:bookmarkStart w:id="14" w:name="O_156564"/>
      <w:bookmarkEnd w:id="14"/>
      <w:r w:rsidRPr="00C75F97">
        <w:t>Co-requisite units</w:t>
      </w:r>
    </w:p>
    <w:tbl>
      <w:tblPr>
        <w:tblW w:w="0" w:type="auto"/>
        <w:tblLayout w:type="fixed"/>
        <w:tblCellMar>
          <w:left w:w="62" w:type="dxa"/>
          <w:right w:w="62" w:type="dxa"/>
        </w:tblCellMar>
        <w:tblLook w:val="0000"/>
      </w:tblPr>
      <w:tblGrid>
        <w:gridCol w:w="2629"/>
        <w:gridCol w:w="1324"/>
        <w:gridCol w:w="4569"/>
      </w:tblGrid>
      <w:tr w:rsidTr="004D6E3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r w:rsidRPr="00C75F9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F97">
            <w:pPr>
              <w:pStyle w:val="BodyText"/>
              <w:rPr>
                <w:lang w:val="en-NZ"/>
              </w:rPr>
            </w:pPr>
          </w:p>
        </w:tc>
      </w:tr>
      <w:tr w:rsidTr="004D6E3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F97" w:rsidP="00C75F97">
            <w:pPr>
              <w:pStyle w:val="BodyText"/>
            </w:pPr>
          </w:p>
        </w:tc>
      </w:tr>
    </w:tbl>
    <w:p w:rsidR="00000000" w:rsidRPr="00C75F97" w:rsidP="00C75F97">
      <w:pPr>
        <w:pStyle w:val="BodyText"/>
      </w:pPr>
    </w:p>
    <w:p w:rsidR="00000000" w:rsidRPr="00C75F97" w:rsidP="00C75F97"/>
    <w:sectPr w:rsidSect="00C75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E3A" w:rsidP="004D6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3A" w:rsidP="00C75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6E3A" w:rsidP="00C75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6E3A" w:rsidP="00C75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E3A" w:rsidP="004D6E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3A" w:rsidP="00C75F97">
    <w:pPr>
      <w:pStyle w:val="Header"/>
      <w:framePr w:wrap="around"/>
    </w:pPr>
    <w:r>
      <w:fldChar w:fldCharType="begin"/>
    </w:r>
    <w:r>
      <w:instrText xml:space="preserve"> TITLE   \* MERGEFORMAT </w:instrText>
    </w:r>
    <w:r>
      <w:fldChar w:fldCharType="separate"/>
    </w:r>
    <w:r>
      <w:t>FNSPIM302A Determine claim 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6E3A" w:rsidP="00C75F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AD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84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25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F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F97"/>
    <w:pPr>
      <w:spacing w:before="360" w:after="60"/>
      <w:outlineLvl w:val="0"/>
    </w:pPr>
    <w:rPr>
      <w:sz w:val="32"/>
    </w:rPr>
  </w:style>
  <w:style w:type="paragraph" w:styleId="Heading2">
    <w:name w:val="heading 2"/>
    <w:basedOn w:val="HeadingBase"/>
    <w:next w:val="BodyText"/>
    <w:link w:val="Heading2Char"/>
    <w:qFormat/>
    <w:rsid w:val="00C75F97"/>
    <w:pPr>
      <w:keepLines/>
      <w:spacing w:before="240" w:after="120"/>
      <w:outlineLvl w:val="1"/>
    </w:pPr>
    <w:rPr>
      <w:sz w:val="28"/>
      <w:szCs w:val="40"/>
    </w:rPr>
  </w:style>
  <w:style w:type="paragraph" w:styleId="Heading3">
    <w:name w:val="heading 3"/>
    <w:basedOn w:val="HeadingBase"/>
    <w:next w:val="BodyText"/>
    <w:link w:val="Heading3Char"/>
    <w:qFormat/>
    <w:rsid w:val="00C75F97"/>
    <w:pPr>
      <w:spacing w:before="180" w:after="120"/>
      <w:outlineLvl w:val="2"/>
    </w:pPr>
    <w:rPr>
      <w:spacing w:val="-10"/>
      <w:kern w:val="32"/>
    </w:rPr>
  </w:style>
  <w:style w:type="paragraph" w:styleId="Heading4">
    <w:name w:val="heading 4"/>
    <w:basedOn w:val="HeadingBase"/>
    <w:next w:val="BodyText"/>
    <w:link w:val="Heading4Char"/>
    <w:qFormat/>
    <w:rsid w:val="00C75F97"/>
    <w:pPr>
      <w:spacing w:before="160" w:after="120"/>
      <w:outlineLvl w:val="3"/>
    </w:pPr>
    <w:rPr>
      <w:sz w:val="22"/>
    </w:rPr>
  </w:style>
  <w:style w:type="paragraph" w:styleId="Heading5">
    <w:name w:val="heading 5"/>
    <w:basedOn w:val="HeadingBase"/>
    <w:next w:val="Normal"/>
    <w:link w:val="Heading5Char"/>
    <w:qFormat/>
    <w:rsid w:val="00C75F97"/>
    <w:pPr>
      <w:spacing w:before="80"/>
      <w:outlineLvl w:val="4"/>
    </w:pPr>
    <w:rPr>
      <w:color w:val="918585"/>
      <w:sz w:val="20"/>
    </w:rPr>
  </w:style>
  <w:style w:type="paragraph" w:styleId="Heading6">
    <w:name w:val="heading 6"/>
    <w:basedOn w:val="HeadingBase"/>
    <w:next w:val="Normal"/>
    <w:link w:val="Heading6Char"/>
    <w:qFormat/>
    <w:rsid w:val="00C75F97"/>
    <w:pPr>
      <w:spacing w:before="60"/>
      <w:outlineLvl w:val="5"/>
    </w:pPr>
    <w:rPr>
      <w:color w:val="918585"/>
      <w:sz w:val="20"/>
    </w:rPr>
  </w:style>
  <w:style w:type="paragraph" w:styleId="Heading7">
    <w:name w:val="heading 7"/>
    <w:basedOn w:val="Normal"/>
    <w:next w:val="Normal"/>
    <w:link w:val="Heading7Char"/>
    <w:qFormat/>
    <w:rsid w:val="00C75F97"/>
    <w:pPr>
      <w:ind w:left="720"/>
      <w:outlineLvl w:val="6"/>
    </w:pPr>
    <w:rPr>
      <w:i/>
    </w:rPr>
  </w:style>
  <w:style w:type="paragraph" w:styleId="Heading8">
    <w:name w:val="heading 8"/>
    <w:basedOn w:val="Normal"/>
    <w:next w:val="Normal"/>
    <w:link w:val="Heading8Char"/>
    <w:qFormat/>
    <w:rsid w:val="00C75F97"/>
    <w:pPr>
      <w:ind w:left="720"/>
      <w:outlineLvl w:val="7"/>
    </w:pPr>
    <w:rPr>
      <w:i/>
    </w:rPr>
  </w:style>
  <w:style w:type="paragraph" w:styleId="Heading9">
    <w:name w:val="heading 9"/>
    <w:basedOn w:val="Normal"/>
    <w:next w:val="Normal"/>
    <w:link w:val="Heading9Char"/>
    <w:qFormat/>
    <w:rsid w:val="00C75F97"/>
    <w:pPr>
      <w:ind w:left="720"/>
      <w:outlineLvl w:val="8"/>
    </w:pPr>
    <w:rPr>
      <w:i/>
    </w:rPr>
  </w:style>
  <w:style w:type="character" w:default="1" w:styleId="DefaultParagraphFont">
    <w:name w:val="Default Paragraph Font"/>
    <w:uiPriority w:val="1"/>
    <w:unhideWhenUsed/>
    <w:rsid w:val="00C75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F97"/>
  </w:style>
  <w:style w:type="character" w:customStyle="1" w:styleId="Heading1Char">
    <w:name w:val="Heading 1 Char"/>
    <w:link w:val="Heading1"/>
    <w:rsid w:val="00C75F97"/>
    <w:rPr>
      <w:rFonts w:ascii="Times New Roman" w:eastAsia="Times New Roman" w:hAnsi="Times New Roman" w:cs="Times New Roman"/>
      <w:b/>
      <w:sz w:val="32"/>
      <w:szCs w:val="20"/>
      <w:lang w:eastAsia="en-US"/>
    </w:rPr>
  </w:style>
  <w:style w:type="paragraph" w:styleId="BodyText">
    <w:name w:val="Body Text"/>
    <w:basedOn w:val="Normal"/>
    <w:link w:val="BodyTextChar"/>
    <w:rsid w:val="00C75F97"/>
    <w:pPr>
      <w:spacing w:before="120" w:after="120"/>
      <w:contextualSpacing/>
    </w:pPr>
    <w:rPr>
      <w:rFonts w:ascii="Times New Roman" w:hAnsi="Times New Roman"/>
      <w:sz w:val="24"/>
      <w:szCs w:val="22"/>
    </w:rPr>
  </w:style>
  <w:style w:type="character" w:customStyle="1" w:styleId="BodyTextChar">
    <w:name w:val="Body Text Char"/>
    <w:link w:val="BodyText"/>
    <w:rsid w:val="00C75F97"/>
    <w:rPr>
      <w:rFonts w:ascii="Times New Roman" w:eastAsia="Times New Roman" w:hAnsi="Times New Roman" w:cs="Times New Roman"/>
      <w:sz w:val="24"/>
      <w:lang w:val="en-US" w:eastAsia="en-US"/>
    </w:rPr>
  </w:style>
  <w:style w:type="paragraph" w:styleId="Footer">
    <w:name w:val="footer"/>
    <w:basedOn w:val="Normal"/>
    <w:link w:val="FooterChar"/>
    <w:rsid w:val="00C75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5F97"/>
    <w:rPr>
      <w:rFonts w:ascii="Times New Roman" w:eastAsia="Times New Roman" w:hAnsi="Times New Roman" w:cs="Times New Roman"/>
      <w:sz w:val="16"/>
      <w:lang w:val="en-US" w:eastAsia="en-US"/>
    </w:rPr>
  </w:style>
  <w:style w:type="paragraph" w:styleId="List">
    <w:name w:val="List"/>
    <w:basedOn w:val="BodyText"/>
    <w:next w:val="BodyText"/>
    <w:rsid w:val="00C75F97"/>
    <w:pPr>
      <w:tabs>
        <w:tab w:val="left" w:pos="340"/>
      </w:tabs>
      <w:spacing w:before="60" w:after="60"/>
      <w:ind w:left="340" w:hanging="340"/>
    </w:pPr>
  </w:style>
  <w:style w:type="paragraph" w:styleId="ListBullet">
    <w:name w:val="List Bullet"/>
    <w:basedOn w:val="List"/>
    <w:rsid w:val="00C75F97"/>
    <w:pPr>
      <w:numPr>
        <w:numId w:val="13"/>
      </w:numPr>
      <w:tabs>
        <w:tab w:val="clear" w:pos="340"/>
      </w:tabs>
      <w:spacing w:before="40" w:after="40"/>
    </w:pPr>
  </w:style>
  <w:style w:type="character" w:customStyle="1" w:styleId="SpecialBold">
    <w:name w:val="Special Bold"/>
    <w:rsid w:val="00C75F97"/>
    <w:rPr>
      <w:b/>
      <w:spacing w:val="0"/>
    </w:rPr>
  </w:style>
  <w:style w:type="paragraph" w:styleId="ListBullet2">
    <w:name w:val="List Bullet 2"/>
    <w:basedOn w:val="List2"/>
    <w:rsid w:val="00C75F97"/>
    <w:pPr>
      <w:numPr>
        <w:numId w:val="14"/>
      </w:numPr>
      <w:tabs>
        <w:tab w:val="clear" w:pos="680"/>
      </w:tabs>
    </w:pPr>
  </w:style>
  <w:style w:type="paragraph" w:styleId="Header">
    <w:name w:val="header"/>
    <w:basedOn w:val="Normal"/>
    <w:link w:val="HeaderChar"/>
    <w:rsid w:val="00C75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5F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F97"/>
    <w:pPr>
      <w:spacing w:before="240" w:after="120"/>
      <w:outlineLvl w:val="0"/>
    </w:pPr>
    <w:rPr>
      <w:rFonts w:ascii="Times New Roman" w:hAnsi="Times New Roman"/>
      <w:b/>
      <w:sz w:val="28"/>
    </w:rPr>
  </w:style>
  <w:style w:type="paragraph" w:customStyle="1" w:styleId="AllowPageBreak">
    <w:name w:val="AllowPageBreak"/>
    <w:rsid w:val="00C75F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5F97"/>
    <w:pPr>
      <w:tabs>
        <w:tab w:val="left" w:pos="680"/>
      </w:tabs>
      <w:spacing w:before="60" w:after="60"/>
      <w:ind w:left="680" w:hanging="340"/>
    </w:pPr>
  </w:style>
  <w:style w:type="character" w:customStyle="1" w:styleId="BoldandItalics">
    <w:name w:val="Bold and Italics"/>
    <w:qFormat/>
    <w:rsid w:val="00C75F97"/>
    <w:rPr>
      <w:b/>
      <w:i/>
      <w:u w:val="none"/>
    </w:rPr>
  </w:style>
  <w:style w:type="character" w:customStyle="1" w:styleId="Heading2Char">
    <w:name w:val="Heading 2 Char"/>
    <w:link w:val="Heading2"/>
    <w:rsid w:val="00C75F97"/>
    <w:rPr>
      <w:rFonts w:ascii="Times New Roman" w:eastAsia="Times New Roman" w:hAnsi="Times New Roman" w:cs="Times New Roman"/>
      <w:b/>
      <w:sz w:val="28"/>
      <w:szCs w:val="40"/>
      <w:lang w:eastAsia="en-US"/>
    </w:rPr>
  </w:style>
  <w:style w:type="character" w:customStyle="1" w:styleId="Heading3Char">
    <w:name w:val="Heading 3 Char"/>
    <w:link w:val="Heading3"/>
    <w:rsid w:val="00C75F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5F97"/>
    <w:rPr>
      <w:rFonts w:ascii="Times New Roman" w:eastAsia="Times New Roman" w:hAnsi="Times New Roman" w:cs="Times New Roman"/>
      <w:b/>
      <w:szCs w:val="20"/>
      <w:lang w:eastAsia="en-US"/>
    </w:rPr>
  </w:style>
  <w:style w:type="character" w:customStyle="1" w:styleId="Heading5Char">
    <w:name w:val="Heading 5 Char"/>
    <w:link w:val="Heading5"/>
    <w:rsid w:val="00C75F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5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F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F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F97"/>
    <w:rPr>
      <w:rFonts w:ascii="Courier New" w:eastAsia="Times New Roman" w:hAnsi="Courier New" w:cs="Times New Roman"/>
      <w:i/>
      <w:szCs w:val="20"/>
      <w:lang w:val="en-US" w:eastAsia="en-US"/>
    </w:rPr>
  </w:style>
  <w:style w:type="paragraph" w:customStyle="1" w:styleId="HeadingBase">
    <w:name w:val="Heading Base"/>
    <w:rsid w:val="00C75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F97"/>
    <w:pPr>
      <w:tabs>
        <w:tab w:val="right" w:leader="dot" w:pos="9072"/>
      </w:tabs>
      <w:ind w:left="567"/>
    </w:pPr>
    <w:rPr>
      <w:szCs w:val="22"/>
    </w:rPr>
  </w:style>
  <w:style w:type="paragraph" w:customStyle="1" w:styleId="TOCBase">
    <w:name w:val="TOC Base"/>
    <w:rsid w:val="00C75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F97"/>
    <w:pPr>
      <w:tabs>
        <w:tab w:val="right" w:leader="dot" w:pos="9072"/>
      </w:tabs>
      <w:spacing w:before="40" w:after="40"/>
      <w:ind w:left="284"/>
    </w:pPr>
    <w:rPr>
      <w:rFonts w:ascii="Times New Roman" w:hAnsi="Times New Roman"/>
    </w:rPr>
  </w:style>
  <w:style w:type="paragraph" w:styleId="TOC1">
    <w:name w:val="toc 1"/>
    <w:basedOn w:val="TOCBase"/>
    <w:next w:val="Normal"/>
    <w:rsid w:val="00C75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F97"/>
    <w:pPr>
      <w:spacing w:before="5040"/>
      <w:jc w:val="center"/>
    </w:pPr>
    <w:rPr>
      <w:sz w:val="48"/>
      <w:szCs w:val="72"/>
      <w:lang w:val="en-US"/>
    </w:rPr>
  </w:style>
  <w:style w:type="character" w:customStyle="1" w:styleId="TitleChar">
    <w:name w:val="Title Char"/>
    <w:link w:val="Title"/>
    <w:rsid w:val="00C75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F97"/>
    <w:pPr>
      <w:tabs>
        <w:tab w:val="left" w:pos="3600"/>
        <w:tab w:val="left" w:pos="3958"/>
      </w:tabs>
    </w:pPr>
  </w:style>
  <w:style w:type="paragraph" w:customStyle="1" w:styleId="Note">
    <w:name w:val="Note"/>
    <w:basedOn w:val="BodyText"/>
    <w:rsid w:val="00C75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F97"/>
    <w:pPr>
      <w:framePr w:wrap="auto" w:hAnchor="text" w:y="6049"/>
    </w:pPr>
    <w:rPr>
      <w:color w:val="000000"/>
      <w:sz w:val="40"/>
    </w:rPr>
  </w:style>
  <w:style w:type="paragraph" w:customStyle="1" w:styleId="TOCTitle">
    <w:name w:val="TOCTitle"/>
    <w:basedOn w:val="Heading1"/>
    <w:rsid w:val="00C75F97"/>
    <w:pPr>
      <w:spacing w:after="240"/>
      <w:jc w:val="center"/>
      <w:outlineLvl w:val="9"/>
    </w:pPr>
    <w:rPr>
      <w:caps/>
    </w:rPr>
  </w:style>
  <w:style w:type="paragraph" w:customStyle="1" w:styleId="Version">
    <w:name w:val="Version"/>
    <w:rsid w:val="00C75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F97"/>
    <w:pPr>
      <w:keepNext w:val="0"/>
      <w:tabs>
        <w:tab w:val="right" w:pos="4176"/>
      </w:tabs>
      <w:ind w:left="198" w:hanging="198"/>
    </w:pPr>
    <w:rPr>
      <w:rFonts w:ascii="Garamond" w:hAnsi="Garamond"/>
    </w:rPr>
  </w:style>
  <w:style w:type="paragraph" w:styleId="IndexHeading">
    <w:name w:val="index heading"/>
    <w:basedOn w:val="Normal"/>
    <w:next w:val="Index1"/>
    <w:semiHidden/>
    <w:rsid w:val="00C75F97"/>
    <w:pPr>
      <w:spacing w:before="120" w:after="120"/>
    </w:pPr>
    <w:rPr>
      <w:rFonts w:ascii="Arial" w:hAnsi="Arial"/>
      <w:b/>
      <w:color w:val="918585"/>
      <w:sz w:val="24"/>
    </w:rPr>
  </w:style>
  <w:style w:type="paragraph" w:customStyle="1" w:styleId="Chapter">
    <w:name w:val="Chapter"/>
    <w:basedOn w:val="Normal"/>
    <w:rsid w:val="00C75F97"/>
    <w:pPr>
      <w:spacing w:before="240"/>
    </w:pPr>
    <w:rPr>
      <w:rFonts w:ascii="Times New Roman" w:hAnsi="Times New Roman"/>
      <w:smallCaps/>
      <w:spacing w:val="80"/>
      <w:sz w:val="28"/>
    </w:rPr>
  </w:style>
  <w:style w:type="paragraph" w:customStyle="1" w:styleId="InChapter">
    <w:name w:val="InChapter"/>
    <w:basedOn w:val="Heading3"/>
    <w:rsid w:val="00C75F97"/>
    <w:pPr>
      <w:spacing w:after="240"/>
      <w:outlineLvl w:val="9"/>
    </w:pPr>
    <w:rPr>
      <w:noProof/>
    </w:rPr>
  </w:style>
  <w:style w:type="paragraph" w:styleId="Index2">
    <w:name w:val="index 2"/>
    <w:basedOn w:val="Normal"/>
    <w:next w:val="Normal"/>
    <w:semiHidden/>
    <w:rsid w:val="00C75F97"/>
    <w:pPr>
      <w:tabs>
        <w:tab w:val="right" w:pos="4176"/>
      </w:tabs>
      <w:ind w:left="568" w:hanging="284"/>
    </w:pPr>
    <w:rPr>
      <w:rFonts w:ascii="Garamond" w:hAnsi="Garamond"/>
    </w:rPr>
  </w:style>
  <w:style w:type="paragraph" w:customStyle="1" w:styleId="Byline">
    <w:name w:val="Byline"/>
    <w:rsid w:val="00C75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F97"/>
    <w:pPr>
      <w:tabs>
        <w:tab w:val="clear" w:pos="3600"/>
        <w:tab w:val="clear" w:pos="3958"/>
      </w:tabs>
      <w:jc w:val="right"/>
    </w:pPr>
  </w:style>
  <w:style w:type="character" w:styleId="Emphasis">
    <w:name w:val="Emphasis"/>
    <w:qFormat/>
    <w:rsid w:val="00C75F97"/>
    <w:rPr>
      <w:i/>
    </w:rPr>
  </w:style>
  <w:style w:type="paragraph" w:styleId="Caption">
    <w:name w:val="caption"/>
    <w:basedOn w:val="BodyText"/>
    <w:next w:val="Normal"/>
    <w:qFormat/>
    <w:rsid w:val="00C75F97"/>
    <w:pPr>
      <w:framePr w:w="2268" w:hSpace="181" w:vSpace="181" w:wrap="around" w:vAnchor="text" w:hAnchor="page" w:x="1135" w:y="285" w:anchorLock="1"/>
    </w:pPr>
    <w:rPr>
      <w:i/>
    </w:rPr>
  </w:style>
  <w:style w:type="paragraph" w:customStyle="1" w:styleId="MiniTOCTitle">
    <w:name w:val="MiniTOCTitle"/>
    <w:basedOn w:val="Heading4"/>
    <w:rsid w:val="00C75F97"/>
    <w:pPr>
      <w:spacing w:before="240"/>
      <w:outlineLvl w:val="9"/>
    </w:pPr>
    <w:rPr>
      <w:noProof/>
      <w:sz w:val="24"/>
    </w:rPr>
  </w:style>
  <w:style w:type="paragraph" w:customStyle="1" w:styleId="MiniTOCItem">
    <w:name w:val="MiniTOCItem"/>
    <w:basedOn w:val="ListBullet"/>
    <w:rsid w:val="00C75F97"/>
    <w:pPr>
      <w:numPr>
        <w:numId w:val="0"/>
      </w:numPr>
      <w:tabs>
        <w:tab w:val="right" w:leader="dot" w:pos="6521"/>
      </w:tabs>
      <w:spacing w:before="0" w:after="0"/>
    </w:pPr>
  </w:style>
  <w:style w:type="paragraph" w:customStyle="1" w:styleId="TOFTitle">
    <w:name w:val="TOFTitle"/>
    <w:basedOn w:val="TOCTitle"/>
    <w:rsid w:val="00C75F97"/>
  </w:style>
  <w:style w:type="paragraph" w:styleId="TableofFigures">
    <w:name w:val="table of figures"/>
    <w:basedOn w:val="Normal"/>
    <w:next w:val="Normal"/>
    <w:semiHidden/>
    <w:rsid w:val="00C75F97"/>
    <w:pPr>
      <w:tabs>
        <w:tab w:val="right" w:leader="dot" w:pos="9072"/>
      </w:tabs>
      <w:ind w:left="970" w:hanging="403"/>
    </w:pPr>
    <w:rPr>
      <w:rFonts w:ascii="Times New Roman" w:hAnsi="Times New Roman"/>
      <w:b/>
    </w:rPr>
  </w:style>
  <w:style w:type="paragraph" w:styleId="ListNumber">
    <w:name w:val="List Number"/>
    <w:basedOn w:val="List"/>
    <w:rsid w:val="00C75F97"/>
    <w:pPr>
      <w:numPr>
        <w:numId w:val="11"/>
      </w:numPr>
    </w:pPr>
  </w:style>
  <w:style w:type="character" w:customStyle="1" w:styleId="WingdingSymbols">
    <w:name w:val="Wingding Symbols"/>
    <w:rsid w:val="00C75F97"/>
    <w:rPr>
      <w:rFonts w:ascii="Wingdings" w:hAnsi="Wingdings"/>
    </w:rPr>
  </w:style>
  <w:style w:type="paragraph" w:customStyle="1" w:styleId="TableHeading">
    <w:name w:val="Table Heading"/>
    <w:basedOn w:val="HeadingBase"/>
    <w:rsid w:val="00C75F97"/>
    <w:pPr>
      <w:keepLines/>
      <w:pBdr>
        <w:bottom w:val="single" w:sz="6" w:space="1" w:color="918585"/>
      </w:pBdr>
      <w:spacing w:before="240"/>
    </w:pPr>
  </w:style>
  <w:style w:type="character" w:customStyle="1" w:styleId="HotSpot">
    <w:name w:val="HotSpot"/>
    <w:rsid w:val="00C75F97"/>
    <w:rPr>
      <w:color w:val="0033CC"/>
      <w:u w:val="none"/>
    </w:rPr>
  </w:style>
  <w:style w:type="paragraph" w:customStyle="1" w:styleId="BodyTextRight">
    <w:name w:val="Body Text Right"/>
    <w:basedOn w:val="BodyText"/>
    <w:rsid w:val="00C75F97"/>
    <w:pPr>
      <w:spacing w:before="0" w:after="0"/>
      <w:jc w:val="right"/>
    </w:pPr>
  </w:style>
  <w:style w:type="paragraph" w:styleId="Index3">
    <w:name w:val="index 3"/>
    <w:basedOn w:val="ListNumber2"/>
    <w:next w:val="Normal"/>
    <w:semiHidden/>
    <w:rsid w:val="00C75F97"/>
    <w:pPr>
      <w:numPr>
        <w:numId w:val="0"/>
      </w:numPr>
      <w:tabs>
        <w:tab w:val="right" w:leader="dot" w:pos="4176"/>
      </w:tabs>
    </w:pPr>
  </w:style>
  <w:style w:type="paragraph" w:styleId="ListNumber2">
    <w:name w:val="List Number 2"/>
    <w:basedOn w:val="List2"/>
    <w:rsid w:val="00C75F97"/>
    <w:pPr>
      <w:numPr>
        <w:numId w:val="10"/>
      </w:numPr>
      <w:tabs>
        <w:tab w:val="clear" w:pos="1060"/>
      </w:tabs>
    </w:pPr>
  </w:style>
  <w:style w:type="paragraph" w:customStyle="1" w:styleId="MarginNote">
    <w:name w:val="Margin Note"/>
    <w:basedOn w:val="BodyText"/>
    <w:rsid w:val="00C75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5F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F97"/>
    <w:rPr>
      <w:sz w:val="32"/>
    </w:rPr>
  </w:style>
  <w:style w:type="paragraph" w:customStyle="1" w:styleId="HeadingProcedure">
    <w:name w:val="Heading Procedure"/>
    <w:basedOn w:val="HeadingBase"/>
    <w:next w:val="Normal"/>
    <w:rsid w:val="00C75F97"/>
    <w:pPr>
      <w:tabs>
        <w:tab w:val="left" w:pos="0"/>
      </w:tabs>
      <w:spacing w:before="120" w:after="60"/>
    </w:pPr>
    <w:rPr>
      <w:i/>
      <w:color w:val="918585"/>
      <w:sz w:val="22"/>
    </w:rPr>
  </w:style>
  <w:style w:type="paragraph" w:customStyle="1" w:styleId="TableBodyText">
    <w:name w:val="Table Body Text"/>
    <w:basedOn w:val="BodyText"/>
    <w:rsid w:val="00C75F97"/>
    <w:pPr>
      <w:spacing w:before="60" w:after="60"/>
    </w:pPr>
  </w:style>
  <w:style w:type="paragraph" w:styleId="ListContinue">
    <w:name w:val="List Continue"/>
    <w:basedOn w:val="List"/>
    <w:rsid w:val="00C75F97"/>
    <w:pPr>
      <w:ind w:firstLine="0"/>
    </w:pPr>
  </w:style>
  <w:style w:type="paragraph" w:customStyle="1" w:styleId="ListNote">
    <w:name w:val="List Note"/>
    <w:basedOn w:val="List"/>
    <w:rsid w:val="00C75F97"/>
    <w:pPr>
      <w:pBdr>
        <w:top w:val="single" w:sz="6" w:space="2" w:color="918585"/>
        <w:bottom w:val="single" w:sz="6" w:space="2" w:color="918585"/>
      </w:pBdr>
      <w:tabs>
        <w:tab w:val="left" w:pos="1021"/>
      </w:tabs>
      <w:ind w:firstLine="0"/>
    </w:pPr>
  </w:style>
  <w:style w:type="paragraph" w:customStyle="1" w:styleId="Warning">
    <w:name w:val="Warning"/>
    <w:basedOn w:val="BodyText"/>
    <w:rsid w:val="00C75F97"/>
    <w:pPr>
      <w:shd w:val="clear" w:color="auto" w:fill="D9D9D9"/>
      <w:tabs>
        <w:tab w:val="left" w:pos="992"/>
      </w:tabs>
      <w:ind w:left="119" w:right="119"/>
    </w:pPr>
    <w:rPr>
      <w:sz w:val="20"/>
    </w:rPr>
  </w:style>
  <w:style w:type="paragraph" w:customStyle="1" w:styleId="MarginIcons">
    <w:name w:val="Margin Icons"/>
    <w:basedOn w:val="BodyText"/>
    <w:rsid w:val="00C75F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5F97"/>
    <w:rPr>
      <w:rFonts w:ascii="Courier New" w:hAnsi="Courier New"/>
    </w:rPr>
  </w:style>
  <w:style w:type="paragraph" w:customStyle="1" w:styleId="NoteBullet">
    <w:name w:val="Note Bullet"/>
    <w:basedOn w:val="Note"/>
    <w:rsid w:val="00C75F97"/>
    <w:pPr>
      <w:tabs>
        <w:tab w:val="clear" w:pos="680"/>
      </w:tabs>
      <w:spacing w:before="60" w:after="60"/>
    </w:pPr>
  </w:style>
  <w:style w:type="paragraph" w:customStyle="1" w:styleId="SubHeading2">
    <w:name w:val="SubHeading2"/>
    <w:basedOn w:val="HeadingBase"/>
    <w:rsid w:val="00C75F97"/>
    <w:pPr>
      <w:spacing w:before="240" w:after="60"/>
    </w:pPr>
    <w:rPr>
      <w:sz w:val="20"/>
    </w:rPr>
  </w:style>
  <w:style w:type="paragraph" w:customStyle="1" w:styleId="SubHeading1">
    <w:name w:val="SubHeading1"/>
    <w:basedOn w:val="HeadingBase"/>
    <w:rsid w:val="00C75F97"/>
    <w:pPr>
      <w:spacing w:before="240" w:after="60"/>
    </w:pPr>
    <w:rPr>
      <w:color w:val="918585"/>
      <w:sz w:val="22"/>
    </w:rPr>
  </w:style>
  <w:style w:type="paragraph" w:customStyle="1" w:styleId="SideHeading">
    <w:name w:val="Side Heading"/>
    <w:basedOn w:val="HeadingBase"/>
    <w:rsid w:val="00C75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F97"/>
    <w:pPr>
      <w:numPr>
        <w:numId w:val="12"/>
      </w:numPr>
    </w:pPr>
  </w:style>
  <w:style w:type="paragraph" w:styleId="PlainText">
    <w:name w:val="Plain Text"/>
    <w:basedOn w:val="Normal"/>
    <w:link w:val="PlainTextChar"/>
    <w:rsid w:val="00C75F97"/>
    <w:rPr>
      <w:sz w:val="20"/>
    </w:rPr>
  </w:style>
  <w:style w:type="character" w:customStyle="1" w:styleId="PlainTextChar">
    <w:name w:val="Plain Text Char"/>
    <w:basedOn w:val="DefaultParagraphFont"/>
    <w:link w:val="PlainText"/>
    <w:rsid w:val="00C75F97"/>
    <w:rPr>
      <w:rFonts w:ascii="Courier New" w:eastAsia="Times New Roman" w:hAnsi="Courier New" w:cs="Times New Roman"/>
      <w:sz w:val="20"/>
      <w:szCs w:val="20"/>
      <w:lang w:val="en-US" w:eastAsia="en-US"/>
    </w:rPr>
  </w:style>
  <w:style w:type="character" w:customStyle="1" w:styleId="MenuOption">
    <w:name w:val="Menu Option"/>
    <w:rsid w:val="00C75F97"/>
    <w:rPr>
      <w:b/>
      <w:smallCaps/>
    </w:rPr>
  </w:style>
  <w:style w:type="paragraph" w:customStyle="1" w:styleId="TableListNumber">
    <w:name w:val="Table List Number"/>
    <w:basedOn w:val="ListNumber"/>
    <w:rsid w:val="00C75F97"/>
    <w:pPr>
      <w:numPr>
        <w:numId w:val="0"/>
      </w:numPr>
    </w:pPr>
  </w:style>
  <w:style w:type="paragraph" w:styleId="TOC4">
    <w:name w:val="toc 4"/>
    <w:basedOn w:val="TOCBase"/>
    <w:next w:val="Normal"/>
    <w:semiHidden/>
    <w:rsid w:val="00C75F97"/>
    <w:pPr>
      <w:tabs>
        <w:tab w:val="right" w:leader="dot" w:pos="9071"/>
      </w:tabs>
      <w:ind w:left="1701"/>
    </w:pPr>
  </w:style>
  <w:style w:type="paragraph" w:customStyle="1" w:styleId="ListAlpha">
    <w:name w:val="List Alpha"/>
    <w:basedOn w:val="List"/>
    <w:rsid w:val="00C75F97"/>
    <w:pPr>
      <w:numPr>
        <w:numId w:val="9"/>
      </w:numPr>
    </w:pPr>
  </w:style>
  <w:style w:type="paragraph" w:customStyle="1" w:styleId="ListAlpha2">
    <w:name w:val="List Alpha 2"/>
    <w:basedOn w:val="List2"/>
    <w:rsid w:val="00C75F97"/>
    <w:pPr>
      <w:numPr>
        <w:numId w:val="8"/>
      </w:numPr>
    </w:pPr>
  </w:style>
  <w:style w:type="paragraph" w:styleId="List3">
    <w:name w:val="List 3"/>
    <w:basedOn w:val="BodyText"/>
    <w:rsid w:val="00C75F97"/>
    <w:pPr>
      <w:tabs>
        <w:tab w:val="left" w:pos="1021"/>
      </w:tabs>
      <w:spacing w:before="60" w:after="60"/>
      <w:ind w:left="1020" w:hanging="340"/>
    </w:pPr>
  </w:style>
  <w:style w:type="paragraph" w:styleId="List4">
    <w:name w:val="List 4"/>
    <w:basedOn w:val="BodyText"/>
    <w:rsid w:val="00C75F97"/>
    <w:pPr>
      <w:tabs>
        <w:tab w:val="left" w:pos="1361"/>
      </w:tabs>
      <w:spacing w:before="60" w:after="60"/>
      <w:ind w:left="1361" w:hanging="340"/>
    </w:pPr>
  </w:style>
  <w:style w:type="paragraph" w:styleId="List5">
    <w:name w:val="List 5"/>
    <w:basedOn w:val="BodyText"/>
    <w:rsid w:val="00C75F97"/>
    <w:pPr>
      <w:tabs>
        <w:tab w:val="left" w:pos="1701"/>
      </w:tabs>
      <w:spacing w:before="60" w:after="60"/>
      <w:ind w:left="1701" w:hanging="340"/>
    </w:pPr>
  </w:style>
  <w:style w:type="paragraph" w:styleId="ListBullet3">
    <w:name w:val="List Bullet 3"/>
    <w:basedOn w:val="List3"/>
    <w:rsid w:val="00C75F97"/>
    <w:pPr>
      <w:numPr>
        <w:numId w:val="15"/>
      </w:numPr>
      <w:tabs>
        <w:tab w:val="clear" w:pos="1021"/>
      </w:tabs>
      <w:ind w:left="1037" w:hanging="357"/>
    </w:pPr>
  </w:style>
  <w:style w:type="paragraph" w:styleId="ListBullet4">
    <w:name w:val="List Bullet 4"/>
    <w:basedOn w:val="List4"/>
    <w:rsid w:val="00C75F97"/>
    <w:pPr>
      <w:numPr>
        <w:numId w:val="3"/>
      </w:numPr>
    </w:pPr>
  </w:style>
  <w:style w:type="paragraph" w:styleId="ListBullet5">
    <w:name w:val="List Bullet 5"/>
    <w:basedOn w:val="List5"/>
    <w:rsid w:val="00C75F97"/>
    <w:pPr>
      <w:numPr>
        <w:numId w:val="4"/>
      </w:numPr>
    </w:pPr>
  </w:style>
  <w:style w:type="paragraph" w:styleId="ListContinue2">
    <w:name w:val="List Continue 2"/>
    <w:basedOn w:val="List2"/>
    <w:rsid w:val="00C75F97"/>
    <w:pPr>
      <w:ind w:firstLine="0"/>
    </w:pPr>
  </w:style>
  <w:style w:type="paragraph" w:styleId="ListContinue3">
    <w:name w:val="List Continue 3"/>
    <w:basedOn w:val="List3"/>
    <w:rsid w:val="00C75F97"/>
    <w:pPr>
      <w:ind w:left="1021" w:firstLine="0"/>
    </w:pPr>
  </w:style>
  <w:style w:type="paragraph" w:styleId="ListContinue4">
    <w:name w:val="List Continue 4"/>
    <w:basedOn w:val="List4"/>
    <w:rsid w:val="00C75F97"/>
    <w:pPr>
      <w:ind w:firstLine="0"/>
    </w:pPr>
  </w:style>
  <w:style w:type="paragraph" w:styleId="ListContinue5">
    <w:name w:val="List Continue 5"/>
    <w:basedOn w:val="List5"/>
    <w:rsid w:val="00C75F97"/>
    <w:pPr>
      <w:ind w:firstLine="0"/>
    </w:pPr>
  </w:style>
  <w:style w:type="paragraph" w:styleId="ListNumber3">
    <w:name w:val="List Number 3"/>
    <w:basedOn w:val="List3"/>
    <w:rsid w:val="00C75F97"/>
    <w:pPr>
      <w:numPr>
        <w:numId w:val="5"/>
      </w:numPr>
    </w:pPr>
  </w:style>
  <w:style w:type="paragraph" w:styleId="ListNumber4">
    <w:name w:val="List Number 4"/>
    <w:basedOn w:val="List4"/>
    <w:rsid w:val="00C75F97"/>
    <w:pPr>
      <w:numPr>
        <w:numId w:val="6"/>
      </w:numPr>
    </w:pPr>
  </w:style>
  <w:style w:type="paragraph" w:styleId="ListNumber5">
    <w:name w:val="List Number 5"/>
    <w:basedOn w:val="List5"/>
    <w:rsid w:val="00C75F97"/>
    <w:pPr>
      <w:numPr>
        <w:numId w:val="7"/>
      </w:numPr>
    </w:pPr>
  </w:style>
  <w:style w:type="paragraph" w:styleId="BlockText">
    <w:name w:val="Block Text"/>
    <w:basedOn w:val="Normal"/>
    <w:rsid w:val="00C75F97"/>
    <w:pPr>
      <w:spacing w:after="120"/>
      <w:ind w:left="1440" w:right="1440"/>
    </w:pPr>
  </w:style>
  <w:style w:type="character" w:customStyle="1" w:styleId="Subscript">
    <w:name w:val="Subscript"/>
    <w:rsid w:val="00C75F97"/>
    <w:rPr>
      <w:sz w:val="16"/>
      <w:vertAlign w:val="subscript"/>
    </w:rPr>
  </w:style>
  <w:style w:type="character" w:customStyle="1" w:styleId="Superscript">
    <w:name w:val="Superscript"/>
    <w:rsid w:val="00C75F97"/>
    <w:rPr>
      <w:sz w:val="16"/>
      <w:vertAlign w:val="superscript"/>
    </w:rPr>
  </w:style>
  <w:style w:type="character" w:customStyle="1" w:styleId="Symbols">
    <w:name w:val="Symbols"/>
    <w:rsid w:val="00C75F97"/>
    <w:rPr>
      <w:rFonts w:ascii="Symbol" w:hAnsi="Symbol"/>
    </w:rPr>
  </w:style>
  <w:style w:type="character" w:customStyle="1" w:styleId="MenuOptions">
    <w:name w:val="Menu Options"/>
    <w:rsid w:val="00C75F97"/>
    <w:rPr>
      <w:rFonts w:ascii="Arial Narrow" w:hAnsi="Arial Narrow"/>
      <w:smallCaps/>
    </w:rPr>
  </w:style>
  <w:style w:type="character" w:customStyle="1" w:styleId="Buttons">
    <w:name w:val="Buttons"/>
    <w:rsid w:val="00C75F97"/>
    <w:rPr>
      <w:b/>
    </w:rPr>
  </w:style>
  <w:style w:type="character" w:customStyle="1" w:styleId="Underlined">
    <w:name w:val="Underlined"/>
    <w:rsid w:val="00C75F97"/>
    <w:rPr>
      <w:u w:val="single"/>
    </w:rPr>
  </w:style>
  <w:style w:type="paragraph" w:customStyle="1" w:styleId="TableBodyTextRight">
    <w:name w:val="Table Body Text Right"/>
    <w:basedOn w:val="TableBodyText"/>
    <w:rsid w:val="00C75F97"/>
    <w:pPr>
      <w:widowControl w:val="0"/>
      <w:autoSpaceDE w:val="0"/>
      <w:autoSpaceDN w:val="0"/>
      <w:adjustRightInd w:val="0"/>
      <w:jc w:val="right"/>
    </w:pPr>
    <w:rPr>
      <w:rFonts w:cs="Arial"/>
      <w:szCs w:val="18"/>
    </w:rPr>
  </w:style>
  <w:style w:type="paragraph" w:customStyle="1" w:styleId="CopyrightText">
    <w:name w:val="Copyright Text"/>
    <w:basedOn w:val="BodyText"/>
    <w:rsid w:val="00C75F97"/>
    <w:rPr>
      <w:sz w:val="18"/>
    </w:rPr>
  </w:style>
  <w:style w:type="paragraph" w:customStyle="1" w:styleId="BodySmallRight">
    <w:name w:val="Body Small Right"/>
    <w:basedOn w:val="BodyTextRight"/>
    <w:rsid w:val="00C75F97"/>
    <w:rPr>
      <w:sz w:val="18"/>
      <w:szCs w:val="18"/>
    </w:rPr>
  </w:style>
  <w:style w:type="paragraph" w:customStyle="1" w:styleId="MarginEdition">
    <w:name w:val="Margin Edition"/>
    <w:basedOn w:val="MarginNote"/>
    <w:rsid w:val="00C75F97"/>
    <w:pPr>
      <w:spacing w:before="0" w:after="0"/>
    </w:pPr>
    <w:rPr>
      <w:rFonts w:ascii="Times New Roman" w:hAnsi="Times New Roman"/>
      <w:color w:val="999999"/>
    </w:rPr>
  </w:style>
  <w:style w:type="paragraph" w:customStyle="1" w:styleId="Spacer">
    <w:name w:val="Spacer"/>
    <w:basedOn w:val="Normal"/>
    <w:rsid w:val="00C75F97"/>
    <w:rPr>
      <w:sz w:val="2"/>
      <w:szCs w:val="2"/>
    </w:rPr>
  </w:style>
  <w:style w:type="character" w:customStyle="1" w:styleId="Small">
    <w:name w:val="Small"/>
    <w:rsid w:val="00C75F97"/>
    <w:rPr>
      <w:sz w:val="16"/>
    </w:rPr>
  </w:style>
  <w:style w:type="paragraph" w:customStyle="1" w:styleId="WideTable">
    <w:name w:val="Wide Table"/>
    <w:basedOn w:val="Normal"/>
    <w:rsid w:val="00C75F97"/>
    <w:pPr>
      <w:ind w:left="-1418"/>
    </w:pPr>
    <w:rPr>
      <w:sz w:val="2"/>
      <w:szCs w:val="2"/>
    </w:rPr>
  </w:style>
  <w:style w:type="character" w:styleId="PageNumber">
    <w:name w:val="page number"/>
    <w:rsid w:val="00C75F97"/>
  </w:style>
  <w:style w:type="paragraph" w:styleId="Quote">
    <w:name w:val="Quote"/>
    <w:basedOn w:val="Heading1"/>
    <w:link w:val="QuoteChar"/>
    <w:qFormat/>
    <w:rsid w:val="00C75F97"/>
    <w:rPr>
      <w:b w:val="0"/>
      <w:sz w:val="72"/>
      <w:szCs w:val="72"/>
      <w:lang w:val="en-NZ"/>
    </w:rPr>
  </w:style>
  <w:style w:type="character" w:customStyle="1" w:styleId="QuoteChar">
    <w:name w:val="Quote Char"/>
    <w:link w:val="Quote"/>
    <w:rsid w:val="00C75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F97"/>
    <w:pPr>
      <w:pageBreakBefore/>
    </w:pPr>
  </w:style>
  <w:style w:type="paragraph" w:customStyle="1" w:styleId="Border">
    <w:name w:val="Border"/>
    <w:basedOn w:val="Normal"/>
    <w:qFormat/>
    <w:rsid w:val="00C75F97"/>
    <w:pPr>
      <w:pBdr>
        <w:top w:val="single" w:sz="18" w:space="1" w:color="auto"/>
      </w:pBdr>
    </w:pPr>
    <w:rPr>
      <w:rFonts w:ascii="Times New Roman" w:hAnsi="Times New Roman"/>
      <w:color w:val="FFFFFF"/>
      <w:sz w:val="2"/>
    </w:rPr>
  </w:style>
  <w:style w:type="character" w:styleId="IntenseEmphasis">
    <w:name w:val="Intense Emphasis"/>
    <w:uiPriority w:val="21"/>
    <w:qFormat/>
    <w:rsid w:val="00C75F97"/>
    <w:rPr>
      <w:b/>
      <w:bCs/>
      <w:i/>
      <w:iCs/>
      <w:color w:val="auto"/>
    </w:rPr>
  </w:style>
  <w:style w:type="paragraph" w:styleId="IntenseQuote">
    <w:name w:val="Intense Quote"/>
    <w:basedOn w:val="Normal"/>
    <w:next w:val="Normal"/>
    <w:link w:val="IntenseQuoteChar"/>
    <w:uiPriority w:val="30"/>
    <w:qFormat/>
    <w:rsid w:val="00C75F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5F97"/>
    <w:rPr>
      <w:rFonts w:ascii="Courier New" w:eastAsia="Times New Roman" w:hAnsi="Courier New" w:cs="Times New Roman"/>
      <w:b/>
      <w:bCs/>
      <w:i/>
      <w:iCs/>
      <w:szCs w:val="20"/>
      <w:lang w:val="en-US" w:eastAsia="en-US"/>
    </w:rPr>
  </w:style>
  <w:style w:type="character" w:styleId="SubtleReference">
    <w:name w:val="Subtle Reference"/>
    <w:uiPriority w:val="31"/>
    <w:qFormat/>
    <w:rsid w:val="00C75F97"/>
    <w:rPr>
      <w:smallCaps/>
      <w:color w:val="auto"/>
      <w:u w:val="single"/>
    </w:rPr>
  </w:style>
  <w:style w:type="character" w:styleId="IntenseReference">
    <w:name w:val="Intense Reference"/>
    <w:uiPriority w:val="32"/>
    <w:qFormat/>
    <w:rsid w:val="00C75F97"/>
    <w:rPr>
      <w:b/>
      <w:bCs/>
      <w:smallCaps/>
      <w:color w:val="auto"/>
      <w:spacing w:val="5"/>
      <w:u w:val="single"/>
    </w:rPr>
  </w:style>
  <w:style w:type="paragraph" w:customStyle="1" w:styleId="2ColumnHeading">
    <w:name w:val="2Column Heading"/>
    <w:basedOn w:val="BodyText"/>
    <w:qFormat/>
    <w:rsid w:val="00C75F97"/>
    <w:pPr>
      <w:spacing w:after="60"/>
      <w:ind w:left="-2268"/>
    </w:pPr>
    <w:rPr>
      <w:b/>
    </w:rPr>
  </w:style>
  <w:style w:type="paragraph" w:customStyle="1" w:styleId="Heading1TOC">
    <w:name w:val="Heading1 TOC"/>
    <w:basedOn w:val="Normal"/>
    <w:qFormat/>
    <w:rsid w:val="00C75F97"/>
    <w:pPr>
      <w:spacing w:before="240" w:after="120"/>
    </w:pPr>
    <w:rPr>
      <w:rFonts w:ascii="Times New Roman" w:hAnsi="Times New Roman"/>
      <w:b/>
      <w:sz w:val="32"/>
    </w:rPr>
  </w:style>
  <w:style w:type="paragraph" w:customStyle="1" w:styleId="Heading2TOC">
    <w:name w:val="Heading2 TOC"/>
    <w:basedOn w:val="Normal"/>
    <w:qFormat/>
    <w:rsid w:val="00C75F97"/>
    <w:pPr>
      <w:spacing w:before="240" w:after="60"/>
    </w:pPr>
    <w:rPr>
      <w:rFonts w:ascii="Times New Roman" w:hAnsi="Times New Roman"/>
      <w:b/>
      <w:sz w:val="28"/>
    </w:rPr>
  </w:style>
  <w:style w:type="character" w:customStyle="1" w:styleId="Underline">
    <w:name w:val="Underline"/>
    <w:qFormat/>
    <w:rsid w:val="00C75F97"/>
    <w:rPr>
      <w:u w:val="single"/>
    </w:rPr>
  </w:style>
  <w:style w:type="paragraph" w:styleId="BalloonText">
    <w:name w:val="Balloon Text"/>
    <w:basedOn w:val="Normal"/>
    <w:link w:val="BalloonTextChar"/>
    <w:rsid w:val="00C75F97"/>
    <w:rPr>
      <w:rFonts w:ascii="Tahoma" w:hAnsi="Tahoma" w:cs="Tahoma"/>
      <w:sz w:val="16"/>
      <w:szCs w:val="16"/>
    </w:rPr>
  </w:style>
  <w:style w:type="character" w:customStyle="1" w:styleId="BalloonTextChar">
    <w:name w:val="Balloon Text Char"/>
    <w:link w:val="BalloonText"/>
    <w:rsid w:val="00C75F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F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5F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6739</Characters>
  <Application>Microsoft Office Word</Application>
  <DocSecurity>0</DocSecurity>
  <Lines>253</Lines>
  <Paragraphs>131</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FNSPIM302A Determine claim liability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2012-05-26T16:28:00Z</dcterms:created>
  <dcterms:modified xsi:type="dcterms:W3CDTF">2012-05-26T16:28:00Z</dcterms:modified>
</cp:coreProperties>
</file>