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9FC" w:rsidP="00BF49FC">
      <w:pPr>
        <w:pStyle w:val="Title"/>
      </w:pPr>
      <w:r>
        <w:fldChar w:fldCharType="begin"/>
      </w:r>
      <w:r>
        <w:instrText xml:space="preserve"> TITLE   \* MERGEFORMAT </w:instrText>
      </w:r>
      <w:r>
        <w:fldChar w:fldCharType="separate"/>
      </w:r>
      <w:r>
        <w:t>FNSORG505A Prepare financial reports to meet statutory requirements</w:t>
      </w:r>
      <w:r>
        <w:fldChar w:fldCharType="end"/>
      </w:r>
    </w:p>
    <w:p w:rsidR="00BF49FC" w:rsidP="00BF49FC">
      <w:pPr>
        <w:pStyle w:val="Version"/>
        <w:sectPr w:rsidSect="005F16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F161A" w:rsidP="005F161A">
      <w:pPr>
        <w:pStyle w:val="SuperHeading"/>
      </w:pPr>
      <w:r w:rsidRPr="005F161A">
        <w:t>FNSORG505A Prepare financial reports to meet statutory requirements</w:t>
      </w:r>
    </w:p>
    <w:p w:rsidR="00000000" w:rsidRPr="005F161A" w:rsidP="005F161A">
      <w:pPr>
        <w:pStyle w:val="SuperHeading"/>
      </w:pPr>
    </w:p>
    <w:p w:rsidR="00000000" w:rsidRPr="005F161A" w:rsidP="005F161A">
      <w:pPr>
        <w:pStyle w:val="Heading1"/>
      </w:pPr>
      <w:bookmarkStart w:id="1" w:name="O_79875"/>
      <w:bookmarkEnd w:id="1"/>
      <w:r w:rsidRPr="005F161A">
        <w:t>Modification History</w:t>
      </w:r>
    </w:p>
    <w:p w:rsidR="00000000" w:rsidRPr="005F161A" w:rsidP="005F161A">
      <w:pPr>
        <w:pStyle w:val="BodyText"/>
      </w:pPr>
      <w:r w:rsidRPr="005F161A">
        <w:t>Not applicable.</w:t>
      </w:r>
    </w:p>
    <w:p w:rsidR="00000000" w:rsidRPr="005F161A" w:rsidP="005F161A">
      <w:pPr>
        <w:pStyle w:val="AllowPageBreak"/>
      </w:pPr>
    </w:p>
    <w:p w:rsidR="00000000" w:rsidRPr="005F161A" w:rsidP="005F161A">
      <w:pPr>
        <w:pStyle w:val="Heading1"/>
      </w:pPr>
      <w:bookmarkStart w:id="2" w:name="O_79876"/>
      <w:bookmarkEnd w:id="2"/>
      <w:r w:rsidRPr="005F161A">
        <w:t>Unit Descriptor</w:t>
      </w:r>
    </w:p>
    <w:tbl>
      <w:tblPr>
        <w:tblW w:w="0" w:type="auto"/>
        <w:tblLayout w:type="fixed"/>
        <w:tblCellMar>
          <w:left w:w="62" w:type="dxa"/>
          <w:right w:w="62" w:type="dxa"/>
        </w:tblCellMar>
        <w:tblLook w:val="0000"/>
      </w:tblPr>
      <w:tblGrid>
        <w:gridCol w:w="2639"/>
        <w:gridCol w:w="5883"/>
      </w:tblGrid>
      <w:tr w:rsidTr="00BF49FC">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r w:rsidRPr="005F161A">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1A" w:rsidP="005F161A">
            <w:pPr>
              <w:pStyle w:val="BodyText"/>
            </w:pPr>
            <w:r w:rsidRPr="005F161A">
              <w:t>This unit describes the performance outcomes, skills and knowledge required to identi</w:t>
            </w:r>
            <w:r w:rsidRPr="005F161A">
              <w:t>fying statutory reporting requirements, planning, developing and submitting reports for authorisation before distribution.</w:t>
            </w:r>
          </w:p>
          <w:p w:rsidR="00000000" w:rsidRPr="005F161A" w:rsidP="005F161A">
            <w:pPr>
              <w:pStyle w:val="BodyText"/>
            </w:pPr>
          </w:p>
          <w:p w:rsidR="00000000" w:rsidRPr="005F161A" w:rsidP="005F161A">
            <w:pPr>
              <w:pStyle w:val="BodyText"/>
            </w:pPr>
            <w:r w:rsidRPr="005F161A">
              <w:t xml:space="preserve">This unit may apply to job roles subject to licensing, legislative, regulatory or certification requirements so Commonwealth, State </w:t>
            </w:r>
            <w:r w:rsidRPr="005F161A">
              <w:t>or Territory requirements should be confirmed with the relevant body.</w:t>
            </w:r>
          </w:p>
        </w:tc>
      </w:tr>
    </w:tbl>
    <w:p w:rsidR="00000000" w:rsidRPr="005F161A" w:rsidP="005F161A">
      <w:pPr>
        <w:pStyle w:val="BodyText"/>
      </w:pPr>
    </w:p>
    <w:p w:rsidR="00000000" w:rsidRPr="005F161A" w:rsidP="005F161A">
      <w:pPr>
        <w:pStyle w:val="AllowPageBreak"/>
      </w:pPr>
    </w:p>
    <w:p w:rsidR="00000000" w:rsidRPr="005F161A" w:rsidP="005F161A">
      <w:pPr>
        <w:pStyle w:val="Heading1"/>
      </w:pPr>
      <w:bookmarkStart w:id="3" w:name="O_79877"/>
      <w:bookmarkEnd w:id="3"/>
      <w:r w:rsidRPr="005F161A">
        <w:t>Application of the Unit</w:t>
      </w:r>
    </w:p>
    <w:tbl>
      <w:tblPr>
        <w:tblW w:w="0" w:type="auto"/>
        <w:tblLayout w:type="fixed"/>
        <w:tblCellMar>
          <w:left w:w="62" w:type="dxa"/>
          <w:right w:w="62" w:type="dxa"/>
        </w:tblCellMar>
        <w:tblLook w:val="0000"/>
      </w:tblPr>
      <w:tblGrid>
        <w:gridCol w:w="2723"/>
        <w:gridCol w:w="5799"/>
      </w:tblGrid>
      <w:tr w:rsidTr="00BF49FC">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r w:rsidRPr="005F161A">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1A" w:rsidP="005F161A">
            <w:pPr>
              <w:pStyle w:val="BodyText"/>
            </w:pPr>
            <w:r w:rsidRPr="005F161A">
              <w:t>This unit may apply to financial reporting job roles across the financial services sector.</w:t>
            </w:r>
          </w:p>
        </w:tc>
      </w:tr>
    </w:tbl>
    <w:p w:rsidR="00000000" w:rsidRPr="005F161A" w:rsidP="005F161A">
      <w:pPr>
        <w:pStyle w:val="BodyText"/>
      </w:pPr>
    </w:p>
    <w:p w:rsidR="00000000" w:rsidRPr="005F161A" w:rsidP="005F161A">
      <w:pPr>
        <w:pStyle w:val="AllowPageBreak"/>
      </w:pPr>
    </w:p>
    <w:p w:rsidR="00000000" w:rsidRPr="005F161A" w:rsidP="005F161A">
      <w:pPr>
        <w:pStyle w:val="Heading1"/>
      </w:pPr>
      <w:bookmarkStart w:id="4" w:name="O_79878"/>
      <w:bookmarkEnd w:id="4"/>
      <w:r w:rsidRPr="005F161A">
        <w:t>Licensing/Regulatory Information</w:t>
      </w:r>
    </w:p>
    <w:p w:rsidR="00000000" w:rsidRPr="005F161A" w:rsidP="005F161A">
      <w:pPr>
        <w:pStyle w:val="BodyText"/>
      </w:pPr>
      <w:r w:rsidRPr="005F161A">
        <w:t>Not applicable.</w:t>
      </w:r>
    </w:p>
    <w:p w:rsidR="00000000" w:rsidRPr="005F161A" w:rsidP="005F161A">
      <w:pPr>
        <w:pStyle w:val="AllowPageBreak"/>
      </w:pPr>
    </w:p>
    <w:p w:rsidR="00000000" w:rsidRPr="005F161A" w:rsidP="005F161A">
      <w:pPr>
        <w:pStyle w:val="Heading1"/>
      </w:pPr>
      <w:bookmarkStart w:id="5" w:name="O_79880"/>
      <w:bookmarkEnd w:id="5"/>
      <w:r w:rsidRPr="005F161A">
        <w:t>Pre-Requisites</w:t>
      </w:r>
    </w:p>
    <w:tbl>
      <w:tblPr>
        <w:tblW w:w="0" w:type="auto"/>
        <w:tblLayout w:type="fixed"/>
        <w:tblCellMar>
          <w:left w:w="62" w:type="dxa"/>
          <w:right w:w="62" w:type="dxa"/>
        </w:tblCellMar>
        <w:tblLook w:val="0000"/>
      </w:tblPr>
      <w:tblGrid>
        <w:gridCol w:w="2745"/>
        <w:gridCol w:w="1301"/>
        <w:gridCol w:w="4476"/>
      </w:tblGrid>
      <w:tr w:rsidTr="00BF49FC">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r w:rsidRPr="005F161A">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p>
        </w:tc>
      </w:tr>
      <w:tr w:rsidTr="00BF49F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p>
        </w:tc>
      </w:tr>
      <w:tr w:rsidTr="00BF49F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1A" w:rsidP="005F161A">
            <w:pPr>
              <w:pStyle w:val="BodyText"/>
            </w:pPr>
          </w:p>
        </w:tc>
      </w:tr>
    </w:tbl>
    <w:p w:rsidR="00000000" w:rsidRPr="005F161A" w:rsidP="005F161A">
      <w:pPr>
        <w:pStyle w:val="BodyText"/>
      </w:pPr>
    </w:p>
    <w:p w:rsidR="00000000" w:rsidRPr="005F161A" w:rsidP="005F161A">
      <w:pPr>
        <w:pStyle w:val="AllowPageBreak"/>
      </w:pPr>
    </w:p>
    <w:p w:rsidR="00000000" w:rsidRPr="005F161A" w:rsidP="005F161A">
      <w:pPr>
        <w:pStyle w:val="Heading1"/>
      </w:pPr>
      <w:bookmarkStart w:id="6" w:name="O_79879"/>
      <w:bookmarkEnd w:id="6"/>
      <w:r w:rsidRPr="005F161A">
        <w:t>Employability Skills Information</w:t>
      </w:r>
    </w:p>
    <w:tbl>
      <w:tblPr>
        <w:tblW w:w="0" w:type="auto"/>
        <w:tblLayout w:type="fixed"/>
        <w:tblCellMar>
          <w:left w:w="62" w:type="dxa"/>
          <w:right w:w="62" w:type="dxa"/>
        </w:tblCellMar>
        <w:tblLook w:val="0000"/>
      </w:tblPr>
      <w:tblGrid>
        <w:gridCol w:w="2762"/>
        <w:gridCol w:w="5760"/>
      </w:tblGrid>
      <w:tr w:rsidTr="00BF49FC">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r w:rsidRPr="005F161A">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1A" w:rsidP="005F161A">
            <w:pPr>
              <w:pStyle w:val="BodyText"/>
            </w:pPr>
            <w:r w:rsidRPr="005F161A">
              <w:t>This unit contains employability skills.</w:t>
            </w:r>
          </w:p>
        </w:tc>
      </w:tr>
    </w:tbl>
    <w:p w:rsidR="00000000" w:rsidRPr="005F161A" w:rsidP="005F161A">
      <w:pPr>
        <w:pStyle w:val="BodyText"/>
      </w:pPr>
    </w:p>
    <w:p w:rsidR="00000000" w:rsidRPr="005F161A" w:rsidP="005F161A">
      <w:pPr>
        <w:pStyle w:val="AllowPageBreak"/>
      </w:pPr>
    </w:p>
    <w:p w:rsidR="00000000" w:rsidRPr="005F161A" w:rsidP="005F161A">
      <w:pPr>
        <w:pStyle w:val="Heading1"/>
      </w:pPr>
      <w:bookmarkStart w:id="7" w:name="O_79881"/>
      <w:bookmarkEnd w:id="7"/>
      <w:r w:rsidRPr="005F161A">
        <w:t>Elements and Performance Criteria Pre-Content</w:t>
      </w:r>
    </w:p>
    <w:tbl>
      <w:tblPr>
        <w:tblW w:w="0" w:type="auto"/>
        <w:tblLayout w:type="fixed"/>
        <w:tblCellMar>
          <w:left w:w="62" w:type="dxa"/>
          <w:right w:w="62" w:type="dxa"/>
        </w:tblCellMar>
        <w:tblLook w:val="0000"/>
      </w:tblPr>
      <w:tblGrid>
        <w:gridCol w:w="2557"/>
        <w:gridCol w:w="5965"/>
      </w:tblGrid>
      <w:tr w:rsidTr="00BF49F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r w:rsidRPr="005F161A">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1A" w:rsidP="005F161A">
            <w:pPr>
              <w:pStyle w:val="BodyText"/>
            </w:pPr>
            <w:r w:rsidRPr="005F161A">
              <w:t>Performance criteria describe the performance needed to demonstrate achievement of the element. Where bold italicised text is used, further info</w:t>
            </w:r>
            <w:r w:rsidRPr="005F161A">
              <w:t>rmation is detailed in the required skills and knowledge section and the range statement. Assessment of performance is to be consistent with the evidence guide.</w:t>
            </w:r>
          </w:p>
        </w:tc>
      </w:tr>
    </w:tbl>
    <w:p w:rsidR="00000000" w:rsidRPr="005F161A" w:rsidP="005F161A">
      <w:pPr>
        <w:pStyle w:val="BodyText"/>
      </w:pPr>
    </w:p>
    <w:p w:rsidR="00000000" w:rsidRPr="005F161A" w:rsidP="005F161A">
      <w:pPr>
        <w:pStyle w:val="AllowPageBreak"/>
      </w:pPr>
    </w:p>
    <w:p w:rsidR="00000000" w:rsidRPr="005F161A" w:rsidP="005F161A">
      <w:pPr>
        <w:pStyle w:val="Heading1"/>
      </w:pPr>
      <w:bookmarkStart w:id="8" w:name="O_79882"/>
      <w:bookmarkEnd w:id="8"/>
      <w:r w:rsidRPr="005F161A">
        <w:t>Elements and Performance Criteria</w:t>
      </w:r>
    </w:p>
    <w:tbl>
      <w:tblPr>
        <w:tblW w:w="0" w:type="auto"/>
        <w:tblLayout w:type="fixed"/>
        <w:tblCellMar>
          <w:left w:w="62" w:type="dxa"/>
          <w:right w:w="62" w:type="dxa"/>
        </w:tblCellMar>
        <w:tblLook w:val="0000"/>
      </w:tblPr>
      <w:tblGrid>
        <w:gridCol w:w="2557"/>
        <w:gridCol w:w="5965"/>
      </w:tblGrid>
      <w:tr w:rsidTr="00BF49FC">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1A" w:rsidP="005F161A">
            <w:pPr>
              <w:pStyle w:val="BodyText"/>
            </w:pPr>
            <w:r w:rsidRPr="005F161A">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r w:rsidRPr="005F161A">
              <w:rPr>
                <w:rStyle w:val="SpecialBold"/>
              </w:rPr>
              <w:t>PERFORMANCE CRITERIA</w:t>
            </w:r>
          </w:p>
        </w:tc>
      </w:tr>
      <w:tr w:rsidTr="00BF49F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List"/>
              <w:rPr>
                <w:lang w:val="en-NZ"/>
              </w:rPr>
            </w:pPr>
            <w:r w:rsidRPr="005F161A">
              <w:t>1.</w:t>
            </w:r>
            <w:r w:rsidRPr="005F161A">
              <w:tab/>
            </w:r>
            <w:r w:rsidRPr="005F161A">
              <w:t>Identify statutory requirements for reports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1A" w:rsidP="005F161A">
            <w:pPr>
              <w:pStyle w:val="List2"/>
            </w:pPr>
            <w:r w:rsidRPr="005F161A">
              <w:t>1.1.</w:t>
            </w:r>
            <w:r w:rsidRPr="005F161A">
              <w:tab/>
            </w:r>
            <w:r w:rsidRPr="005F161A">
              <w:rPr>
                <w:rStyle w:val="BoldandItalics"/>
              </w:rPr>
              <w:t>Information on statutory rules</w:t>
            </w:r>
            <w:r w:rsidRPr="005F161A">
              <w:t xml:space="preserve"> are regularly and comprehensively reviewed to ensure all requirements for reporting are planned for and met in the required manner</w:t>
            </w:r>
          </w:p>
          <w:p w:rsidR="00000000" w:rsidRPr="005F161A" w:rsidP="005F161A">
            <w:pPr>
              <w:pStyle w:val="List2"/>
            </w:pPr>
            <w:r w:rsidRPr="005F161A">
              <w:t>1.2.</w:t>
            </w:r>
            <w:r w:rsidRPr="005F161A">
              <w:tab/>
            </w:r>
            <w:r w:rsidRPr="005F161A">
              <w:rPr>
                <w:rStyle w:val="BoldandItalics"/>
              </w:rPr>
              <w:t>Sources of data</w:t>
            </w:r>
            <w:r w:rsidRPr="005F161A">
              <w:t xml:space="preserve"> are constantly reviewed </w:t>
            </w:r>
            <w:r w:rsidRPr="005F161A">
              <w:t>to remain aware of changes and amendments</w:t>
            </w:r>
          </w:p>
          <w:p w:rsidR="00000000" w:rsidP="005F161A">
            <w:pPr>
              <w:pStyle w:val="List2"/>
              <w:rPr>
                <w:lang w:val="en-NZ"/>
              </w:rPr>
            </w:pPr>
            <w:r w:rsidRPr="005F161A">
              <w:t>1.3.</w:t>
            </w:r>
            <w:r w:rsidRPr="005F161A">
              <w:tab/>
              <w:t>Existing reports are used as a guideline for content and format where available</w:t>
            </w:r>
          </w:p>
        </w:tc>
      </w:tr>
      <w:tr w:rsidTr="00BF49F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List"/>
              <w:rPr>
                <w:lang w:val="en-NZ"/>
              </w:rPr>
            </w:pPr>
            <w:r w:rsidRPr="005F161A">
              <w:t>2.</w:t>
            </w:r>
            <w:r w:rsidRPr="005F161A">
              <w:tab/>
              <w:t>Plan for provision of reports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1A" w:rsidP="005F161A">
            <w:pPr>
              <w:pStyle w:val="List2"/>
            </w:pPr>
            <w:r w:rsidRPr="005F161A">
              <w:t>2.1.</w:t>
            </w:r>
            <w:r w:rsidRPr="005F161A">
              <w:tab/>
              <w:t>Timelines are established in order to meet report deadlines and data requirements communic</w:t>
            </w:r>
            <w:r w:rsidRPr="005F161A">
              <w:t xml:space="preserve">ated to internal users unambiguously </w:t>
            </w:r>
          </w:p>
          <w:p w:rsidR="00000000" w:rsidP="005F161A">
            <w:pPr>
              <w:pStyle w:val="List2"/>
              <w:rPr>
                <w:lang w:val="en-NZ"/>
              </w:rPr>
            </w:pPr>
            <w:r w:rsidRPr="005F161A">
              <w:t>2.2.</w:t>
            </w:r>
            <w:r w:rsidRPr="005F161A">
              <w:tab/>
              <w:t xml:space="preserve">Lead times are set that ensure adequate time is available and allowance made for </w:t>
            </w:r>
            <w:r w:rsidRPr="005F161A">
              <w:rPr>
                <w:rStyle w:val="BoldandItalics"/>
              </w:rPr>
              <w:t>contingencies</w:t>
            </w:r>
          </w:p>
        </w:tc>
      </w:tr>
      <w:tr w:rsidTr="00BF49F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List"/>
              <w:rPr>
                <w:lang w:val="en-NZ"/>
              </w:rPr>
            </w:pPr>
            <w:r w:rsidRPr="005F161A">
              <w:t>3.</w:t>
            </w:r>
            <w:r w:rsidRPr="005F161A">
              <w:tab/>
              <w:t>Analyse and consolidate reports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1A" w:rsidP="005F161A">
            <w:pPr>
              <w:pStyle w:val="List2"/>
            </w:pPr>
            <w:r w:rsidRPr="005F161A">
              <w:t>3.1.</w:t>
            </w:r>
            <w:r w:rsidRPr="005F161A">
              <w:tab/>
              <w:t xml:space="preserve">Reports are reviewed to ensure accuracy with internal accounting records and </w:t>
            </w:r>
            <w:r w:rsidRPr="005F161A">
              <w:t>completeness of data and reviewed and cross-referenced against detailed statutory requirements</w:t>
            </w:r>
          </w:p>
          <w:p w:rsidR="00000000" w:rsidRPr="005F161A" w:rsidP="005F161A">
            <w:pPr>
              <w:pStyle w:val="List2"/>
            </w:pPr>
            <w:r w:rsidRPr="005F161A">
              <w:t>3.2.</w:t>
            </w:r>
            <w:r w:rsidRPr="005F161A">
              <w:tab/>
              <w:t>Explanation of report results is justified where necessary in the required format</w:t>
            </w:r>
          </w:p>
          <w:p w:rsidR="00000000" w:rsidP="005F161A">
            <w:pPr>
              <w:pStyle w:val="List2"/>
              <w:rPr>
                <w:lang w:val="en-NZ"/>
              </w:rPr>
            </w:pPr>
            <w:r w:rsidRPr="005F161A">
              <w:t>3.3.</w:t>
            </w:r>
            <w:r w:rsidRPr="005F161A">
              <w:tab/>
              <w:t>Reports are prepared in an accurate, timely and thorough manner and w</w:t>
            </w:r>
            <w:r w:rsidRPr="005F161A">
              <w:t>ith a detailed and clear audit trail to ensure comprehensive financial monitoring can be carried out</w:t>
            </w:r>
          </w:p>
        </w:tc>
      </w:tr>
      <w:tr w:rsidTr="00BF49F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List"/>
              <w:rPr>
                <w:lang w:val="en-NZ"/>
              </w:rPr>
            </w:pPr>
            <w:r w:rsidRPr="005F161A">
              <w:t>4.</w:t>
            </w:r>
            <w:r w:rsidRPr="005F161A">
              <w:tab/>
              <w:t>Submit reports for authorisation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1A" w:rsidP="005F161A">
            <w:pPr>
              <w:pStyle w:val="List2"/>
            </w:pPr>
            <w:r w:rsidRPr="005F161A">
              <w:t>4.1.</w:t>
            </w:r>
            <w:r w:rsidRPr="005F161A">
              <w:tab/>
              <w:t>All reports comply fully with auditor requirements</w:t>
            </w:r>
          </w:p>
          <w:p w:rsidR="00000000" w:rsidP="005F161A">
            <w:pPr>
              <w:pStyle w:val="List2"/>
              <w:rPr>
                <w:lang w:val="en-NZ"/>
              </w:rPr>
            </w:pPr>
            <w:r w:rsidRPr="005F161A">
              <w:t>4.2.</w:t>
            </w:r>
            <w:r w:rsidRPr="005F161A">
              <w:tab/>
              <w:t xml:space="preserve">All required sign-offs, </w:t>
            </w:r>
            <w:r w:rsidRPr="005F161A">
              <w:rPr>
                <w:rStyle w:val="BoldandItalics"/>
              </w:rPr>
              <w:t>approvals and authorisations</w:t>
            </w:r>
            <w:r w:rsidRPr="005F161A">
              <w:t xml:space="preserve"> are obtained from responsible parties</w:t>
            </w:r>
          </w:p>
        </w:tc>
      </w:tr>
      <w:tr w:rsidTr="00BF49F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List"/>
              <w:rPr>
                <w:lang w:val="en-NZ"/>
              </w:rPr>
            </w:pPr>
            <w:r w:rsidRPr="005F161A">
              <w:t>5.</w:t>
            </w:r>
            <w:r w:rsidRPr="005F161A">
              <w:tab/>
              <w:t>Distribute reports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1A" w:rsidP="005F161A">
            <w:pPr>
              <w:pStyle w:val="List2"/>
            </w:pPr>
            <w:r w:rsidRPr="005F161A">
              <w:t>5.1.</w:t>
            </w:r>
            <w:r w:rsidRPr="005F161A">
              <w:tab/>
              <w:t xml:space="preserve">Authorised reports are </w:t>
            </w:r>
            <w:r w:rsidRPr="005F161A">
              <w:rPr>
                <w:rStyle w:val="BoldandItalics"/>
              </w:rPr>
              <w:t>distributed</w:t>
            </w:r>
            <w:r w:rsidRPr="005F161A">
              <w:t xml:space="preserve"> to all parties in a timely manner</w:t>
            </w:r>
          </w:p>
          <w:p w:rsidR="00000000" w:rsidRPr="005F161A" w:rsidP="005F161A">
            <w:pPr>
              <w:pStyle w:val="List2"/>
            </w:pPr>
            <w:r w:rsidRPr="005F161A">
              <w:t>5.2.</w:t>
            </w:r>
            <w:r w:rsidRPr="005F161A">
              <w:tab/>
              <w:t>Confirmation of receipt of reports is obtained in order to complete organisation record of compliance</w:t>
            </w:r>
          </w:p>
        </w:tc>
      </w:tr>
    </w:tbl>
    <w:p w:rsidR="00000000" w:rsidRPr="005F161A" w:rsidP="005F161A">
      <w:pPr>
        <w:pStyle w:val="BodyText"/>
      </w:pPr>
    </w:p>
    <w:p w:rsidR="00000000" w:rsidRPr="005F161A" w:rsidP="005F161A">
      <w:pPr>
        <w:pStyle w:val="AllowPageBreak"/>
      </w:pPr>
    </w:p>
    <w:p w:rsidR="00000000" w:rsidRPr="005F161A" w:rsidP="005F161A">
      <w:pPr>
        <w:pStyle w:val="Heading1"/>
      </w:pPr>
      <w:bookmarkStart w:id="9" w:name="O_79883"/>
      <w:bookmarkEnd w:id="9"/>
      <w:r w:rsidRPr="005F161A">
        <w:t>Required Skills and Knowledge</w:t>
      </w:r>
    </w:p>
    <w:tbl>
      <w:tblPr>
        <w:tblW w:w="0" w:type="auto"/>
        <w:tblLayout w:type="fixed"/>
        <w:tblCellMar>
          <w:left w:w="62" w:type="dxa"/>
          <w:right w:w="62" w:type="dxa"/>
        </w:tblCellMar>
        <w:tblLook w:val="0000"/>
      </w:tblPr>
      <w:tblGrid>
        <w:gridCol w:w="8522"/>
      </w:tblGrid>
      <w:tr w:rsidTr="00BF49F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161A">
            <w:pPr>
              <w:pStyle w:val="BodyText"/>
              <w:rPr>
                <w:lang w:val="en-NZ"/>
              </w:rPr>
            </w:pPr>
            <w:r w:rsidRPr="005F161A">
              <w:rPr>
                <w:rStyle w:val="SpecialBold"/>
              </w:rPr>
              <w:t>REQUIRED SKILLS AND KNOWLEDGE</w:t>
            </w:r>
          </w:p>
        </w:tc>
      </w:tr>
      <w:tr w:rsidTr="00BF49F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r w:rsidRPr="005F161A">
              <w:t>This section describes the skills and knowledge required for this unit.</w:t>
            </w:r>
          </w:p>
        </w:tc>
      </w:tr>
      <w:tr w:rsidTr="00BF49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r w:rsidRPr="005F161A">
              <w:rPr>
                <w:rStyle w:val="SpecialBold"/>
              </w:rPr>
              <w:t>Required skills</w:t>
            </w:r>
          </w:p>
        </w:tc>
      </w:tr>
      <w:tr w:rsidTr="00BF49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1A" w:rsidP="005F161A">
            <w:pPr>
              <w:pStyle w:val="ListBullet"/>
            </w:pPr>
            <w:r w:rsidRPr="005F161A">
              <w:t>well-developed communication skills to:</w:t>
            </w:r>
          </w:p>
          <w:p w:rsidR="00000000" w:rsidRPr="005F161A" w:rsidP="005F161A">
            <w:pPr>
              <w:pStyle w:val="ListBullet2"/>
            </w:pPr>
            <w:r w:rsidRPr="005F161A">
              <w:t>determine and confirm reporting requirements, using questioning and active listening as required</w:t>
            </w:r>
          </w:p>
          <w:p w:rsidR="00000000" w:rsidRPr="005F161A" w:rsidP="005F161A">
            <w:pPr>
              <w:pStyle w:val="ListBullet2"/>
            </w:pPr>
            <w:r w:rsidRPr="005F161A">
              <w:t>negotiate timelines and responsibilities</w:t>
            </w:r>
          </w:p>
          <w:p w:rsidR="00000000" w:rsidRPr="005F161A" w:rsidP="005F161A">
            <w:pPr>
              <w:pStyle w:val="ListBullet2"/>
            </w:pPr>
            <w:r w:rsidRPr="005F161A">
              <w:t>liaise with others, share information, listen and understand</w:t>
            </w:r>
          </w:p>
          <w:p w:rsidR="00000000" w:rsidRPr="005F161A" w:rsidP="005F161A">
            <w:pPr>
              <w:pStyle w:val="ListBullet2"/>
            </w:pPr>
            <w:r w:rsidRPr="005F161A">
              <w:t>use language and concepts appropriate to cultural differe</w:t>
            </w:r>
            <w:r w:rsidRPr="005F161A">
              <w:t>nces</w:t>
            </w:r>
          </w:p>
          <w:p w:rsidR="00000000" w:rsidRPr="005F161A" w:rsidP="005F161A">
            <w:pPr>
              <w:pStyle w:val="ListBullet"/>
            </w:pPr>
            <w:r w:rsidRPr="005F161A">
              <w:t>research and analysis skills for accessing, analysing and managing financial services information and analysing data</w:t>
            </w:r>
          </w:p>
          <w:p w:rsidR="00000000" w:rsidRPr="005F161A" w:rsidP="005F161A">
            <w:pPr>
              <w:pStyle w:val="ListBullet"/>
            </w:pPr>
            <w:r w:rsidRPr="005F161A">
              <w:t>well-developed literacy skills for preparing clear written reports for organisations and business units in required formats</w:t>
            </w:r>
          </w:p>
          <w:p w:rsidR="00000000" w:rsidRPr="005F161A" w:rsidP="005F161A">
            <w:pPr>
              <w:pStyle w:val="ListBullet"/>
            </w:pPr>
            <w:r w:rsidRPr="005F161A">
              <w:t xml:space="preserve">numeracy </w:t>
            </w:r>
            <w:r w:rsidRPr="005F161A">
              <w:t>skills for financial calculations and analysis, estimating and forecasting</w:t>
            </w:r>
          </w:p>
          <w:p w:rsidR="00000000" w:rsidRPr="005F161A" w:rsidP="005F161A">
            <w:pPr>
              <w:pStyle w:val="ListBullet"/>
            </w:pPr>
            <w:r w:rsidRPr="005F161A">
              <w:t>IT skills for using integrated financial systems and using spreadsheets and databases and internet information</w:t>
            </w:r>
          </w:p>
          <w:p w:rsidR="00000000" w:rsidRPr="005F161A" w:rsidP="005F161A">
            <w:pPr>
              <w:pStyle w:val="ListBullet"/>
            </w:pPr>
            <w:r w:rsidRPr="005F161A">
              <w:t>learning skills to maintain knowledge of statutory reporting requireme</w:t>
            </w:r>
            <w:r w:rsidRPr="005F161A">
              <w:t>nts and procedures</w:t>
            </w:r>
          </w:p>
          <w:p w:rsidR="00000000" w:rsidRPr="005F161A" w:rsidP="005F161A">
            <w:pPr>
              <w:pStyle w:val="ListBullet"/>
            </w:pPr>
            <w:r w:rsidRPr="005F161A">
              <w:t>well-developed problem solving skills to identify any reporting issues that have the potential to impact on organisations and to develop options to resolve these issues when they arise</w:t>
            </w:r>
          </w:p>
          <w:p w:rsidR="00000000" w:rsidP="005F161A">
            <w:pPr>
              <w:pStyle w:val="ListBullet"/>
              <w:rPr>
                <w:lang w:val="en-NZ"/>
              </w:rPr>
            </w:pPr>
            <w:r w:rsidRPr="005F161A">
              <w:t>organisational skills, including the ability to plan</w:t>
            </w:r>
            <w:r w:rsidRPr="005F161A">
              <w:t xml:space="preserve"> and sequence work and correctly schedule reporting</w:t>
            </w:r>
          </w:p>
        </w:tc>
      </w:tr>
      <w:tr w:rsidTr="00BF49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r w:rsidRPr="005F161A">
              <w:rPr>
                <w:rStyle w:val="SpecialBold"/>
              </w:rPr>
              <w:t>Required knowledge</w:t>
            </w:r>
          </w:p>
        </w:tc>
      </w:tr>
      <w:tr w:rsidTr="00BF49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1A" w:rsidP="005F161A">
            <w:pPr>
              <w:pStyle w:val="ListBullet"/>
            </w:pPr>
            <w:r w:rsidRPr="005F161A">
              <w:t>financial report formats and quality indicators</w:t>
            </w:r>
          </w:p>
          <w:p w:rsidR="00000000" w:rsidRPr="005F161A" w:rsidP="005F161A">
            <w:pPr>
              <w:pStyle w:val="ListBullet"/>
            </w:pPr>
            <w:r w:rsidRPr="005F161A">
              <w:t>industry codes of practice</w:t>
            </w:r>
          </w:p>
          <w:p w:rsidR="00000000" w:rsidRPr="005F161A" w:rsidP="005F161A">
            <w:pPr>
              <w:pStyle w:val="ListBullet"/>
            </w:pPr>
            <w:r w:rsidRPr="005F161A">
              <w:t>organisation policy and procedures</w:t>
            </w:r>
          </w:p>
          <w:p w:rsidR="00000000" w:rsidRPr="005F161A" w:rsidP="005F161A">
            <w:pPr>
              <w:pStyle w:val="ListBullet"/>
            </w:pPr>
            <w:r w:rsidRPr="005F161A">
              <w:t>relevant acts and regulations</w:t>
            </w:r>
          </w:p>
          <w:p w:rsidR="00000000" w:rsidRPr="005F161A" w:rsidP="005F161A">
            <w:pPr>
              <w:pStyle w:val="ListBullet"/>
            </w:pPr>
            <w:r w:rsidRPr="005F161A">
              <w:t>relevant legal systems and procedures impacting on the financial services industry</w:t>
            </w:r>
          </w:p>
        </w:tc>
      </w:tr>
    </w:tbl>
    <w:p w:rsidR="00000000" w:rsidRPr="005F161A" w:rsidP="005F161A">
      <w:pPr>
        <w:pStyle w:val="BodyText"/>
      </w:pPr>
    </w:p>
    <w:p w:rsidR="00000000" w:rsidRPr="005F161A" w:rsidP="005F161A">
      <w:pPr>
        <w:pStyle w:val="AllowPageBreak"/>
      </w:pPr>
    </w:p>
    <w:p w:rsidR="00000000" w:rsidRPr="005F161A" w:rsidP="005F161A">
      <w:pPr>
        <w:pStyle w:val="Heading1"/>
      </w:pPr>
      <w:bookmarkStart w:id="10" w:name="O_79884"/>
      <w:bookmarkEnd w:id="10"/>
      <w:r w:rsidRPr="005F161A">
        <w:t>Evidence Guide</w:t>
      </w:r>
    </w:p>
    <w:tbl>
      <w:tblPr>
        <w:tblW w:w="9570" w:type="dxa"/>
        <w:tblLayout w:type="fixed"/>
        <w:tblCellMar>
          <w:left w:w="62" w:type="dxa"/>
          <w:right w:w="62" w:type="dxa"/>
        </w:tblCellMar>
        <w:tblLook w:val="0000"/>
      </w:tblPr>
      <w:tblGrid>
        <w:gridCol w:w="2808"/>
        <w:gridCol w:w="6762"/>
      </w:tblGrid>
      <w:tr w:rsidTr="00BF49F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r w:rsidRPr="005F161A">
              <w:rPr>
                <w:rStyle w:val="SpecialBold"/>
              </w:rPr>
              <w:t>EVIDENCE GUIDE</w:t>
            </w:r>
          </w:p>
        </w:tc>
      </w:tr>
      <w:tr w:rsidTr="00BF49F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r w:rsidRPr="005F161A">
              <w:t>The Evidence Guide provides advice on assessment and must be read in conjunction with the performance criteria, required skills and knowledge, range statement and the Assessment Guidelines for the Training Package.</w:t>
            </w:r>
          </w:p>
        </w:tc>
      </w:tr>
      <w:tr w:rsidTr="00BF49F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r w:rsidRPr="005F161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p>
        </w:tc>
      </w:tr>
      <w:tr w:rsidTr="00BF49F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r w:rsidRPr="005F161A">
              <w:rPr>
                <w:rStyle w:val="SpecialBold"/>
              </w:rPr>
              <w:t>Critical aspec</w:t>
            </w:r>
            <w:r w:rsidRPr="005F161A">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1A" w:rsidP="005F161A">
            <w:pPr>
              <w:pStyle w:val="BodyText"/>
            </w:pPr>
            <w:r w:rsidRPr="005F161A">
              <w:t>Evidence of the ability to:</w:t>
            </w:r>
          </w:p>
          <w:p w:rsidR="00000000" w:rsidRPr="005F161A" w:rsidP="005F161A">
            <w:pPr>
              <w:pStyle w:val="ListBullet"/>
            </w:pPr>
            <w:r w:rsidRPr="005F161A">
              <w:t>identify, interpret and comply with statutory requirements and information</w:t>
            </w:r>
          </w:p>
          <w:p w:rsidR="00000000" w:rsidP="005F161A">
            <w:pPr>
              <w:pStyle w:val="ListBullet"/>
              <w:rPr>
                <w:lang w:val="en-NZ"/>
              </w:rPr>
            </w:pPr>
            <w:r w:rsidRPr="005F161A">
              <w:t>accurately analyse and consolidate well written reports in required format.</w:t>
            </w:r>
          </w:p>
        </w:tc>
      </w:tr>
      <w:tr w:rsidTr="00BF49F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r w:rsidRPr="005F161A">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1A" w:rsidP="005F161A">
            <w:pPr>
              <w:pStyle w:val="BodyText"/>
            </w:pPr>
            <w:r w:rsidRPr="005F161A">
              <w:t>Assessment must ensure:</w:t>
            </w:r>
          </w:p>
          <w:p w:rsidR="00000000" w:rsidRPr="005F161A" w:rsidP="005F161A">
            <w:pPr>
              <w:pStyle w:val="ListBullet"/>
            </w:pPr>
            <w:r w:rsidRPr="005F161A">
              <w:t>competency is demonstrated in the context of the financial services work environment and conditions speci</w:t>
            </w:r>
            <w:r w:rsidRPr="005F161A">
              <w:t>fied in the range statement either in a relevant workplace or a closely simulated work environment</w:t>
            </w:r>
          </w:p>
          <w:p w:rsidR="00000000" w:rsidRPr="005F161A" w:rsidP="005F161A">
            <w:pPr>
              <w:pStyle w:val="ListBullet"/>
            </w:pPr>
            <w:r w:rsidRPr="005F161A">
              <w:t>access to and the use of a range of common office equipment, technology, software and consumables</w:t>
            </w:r>
          </w:p>
          <w:p w:rsidR="00000000" w:rsidRPr="005F161A" w:rsidP="005F161A">
            <w:pPr>
              <w:pStyle w:val="ListBullet"/>
            </w:pPr>
            <w:r w:rsidRPr="005F161A">
              <w:t>access to an integrated financial software system and data</w:t>
            </w:r>
          </w:p>
          <w:p w:rsidR="00000000" w:rsidP="005F161A">
            <w:pPr>
              <w:pStyle w:val="ListBullet"/>
              <w:rPr>
                <w:lang w:val="en-NZ"/>
              </w:rPr>
            </w:pPr>
            <w:r w:rsidRPr="005F161A">
              <w:t>access to relevant statutory documentation.</w:t>
            </w:r>
          </w:p>
        </w:tc>
      </w:tr>
      <w:tr w:rsidTr="00BF49F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r w:rsidRPr="005F161A">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1A" w:rsidP="005F161A">
            <w:pPr>
              <w:pStyle w:val="BodyText"/>
            </w:pPr>
            <w:r w:rsidRPr="005F161A">
              <w:t>A range of assessment methods should be used to assess practical skills and knowledge. The following examples, in combination, are appropriate for this unit:</w:t>
            </w:r>
          </w:p>
          <w:p w:rsidR="00000000" w:rsidRPr="005F161A" w:rsidP="005F161A">
            <w:pPr>
              <w:pStyle w:val="ListBullet"/>
            </w:pPr>
            <w:r w:rsidRPr="005F161A">
              <w:t>evaluating an integrated activi</w:t>
            </w:r>
            <w:r w:rsidRPr="005F161A">
              <w:t>ty which combines the elements of competency for the unit or a cluster of related units of competency</w:t>
            </w:r>
          </w:p>
          <w:p w:rsidR="00000000" w:rsidRPr="005F161A" w:rsidP="005F161A">
            <w:pPr>
              <w:pStyle w:val="ListBullet"/>
            </w:pPr>
            <w:r w:rsidRPr="005F161A">
              <w:t>verbal or written questioning on underpinning knowledge and skills</w:t>
            </w:r>
          </w:p>
          <w:p w:rsidR="00000000" w:rsidRPr="005F161A" w:rsidP="005F161A">
            <w:pPr>
              <w:pStyle w:val="ListBullet"/>
            </w:pPr>
            <w:r w:rsidRPr="005F161A">
              <w:t>evaluating samples of work</w:t>
            </w:r>
          </w:p>
          <w:p w:rsidR="00000000" w:rsidP="005F161A">
            <w:pPr>
              <w:pStyle w:val="ListBullet"/>
              <w:rPr>
                <w:lang w:val="en-NZ"/>
              </w:rPr>
            </w:pPr>
            <w:r w:rsidRPr="005F161A">
              <w:t>accessing and validating third party reports.</w:t>
            </w:r>
          </w:p>
        </w:tc>
      </w:tr>
      <w:tr w:rsidTr="00BF49F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r w:rsidRPr="005F161A">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1A" w:rsidP="005F161A">
            <w:pPr>
              <w:pStyle w:val="BodyText"/>
            </w:pPr>
          </w:p>
        </w:tc>
      </w:tr>
    </w:tbl>
    <w:p w:rsidR="00000000" w:rsidRPr="005F161A" w:rsidP="005F161A">
      <w:pPr>
        <w:pStyle w:val="BodyText"/>
      </w:pPr>
    </w:p>
    <w:p w:rsidR="00000000" w:rsidRPr="005F161A" w:rsidP="005F161A">
      <w:pPr>
        <w:pStyle w:val="AllowPageBreak"/>
      </w:pPr>
    </w:p>
    <w:p w:rsidR="00000000" w:rsidRPr="005F161A" w:rsidP="005F161A">
      <w:pPr>
        <w:pStyle w:val="Heading1"/>
      </w:pPr>
      <w:bookmarkStart w:id="11" w:name="O_79885"/>
      <w:bookmarkEnd w:id="11"/>
      <w:r w:rsidRPr="005F161A">
        <w:t>Range Statement</w:t>
      </w:r>
    </w:p>
    <w:tbl>
      <w:tblPr>
        <w:tblW w:w="0" w:type="auto"/>
        <w:tblLayout w:type="fixed"/>
        <w:tblCellMar>
          <w:left w:w="62" w:type="dxa"/>
          <w:right w:w="62" w:type="dxa"/>
        </w:tblCellMar>
        <w:tblLook w:val="0000"/>
      </w:tblPr>
      <w:tblGrid>
        <w:gridCol w:w="2670"/>
        <w:gridCol w:w="5852"/>
      </w:tblGrid>
      <w:tr w:rsidTr="00BF49F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r w:rsidRPr="005F161A">
              <w:rPr>
                <w:rStyle w:val="SpecialBold"/>
              </w:rPr>
              <w:t>RANGE STATEMENT</w:t>
            </w:r>
          </w:p>
        </w:tc>
      </w:tr>
      <w:tr w:rsidTr="00BF49F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r w:rsidRPr="005F161A">
              <w:t xml:space="preserve">The range statement relates to the unit of competency as a whole. It allows for different work environments and situations that may affect </w:t>
            </w:r>
            <w:r w:rsidRPr="005F161A">
              <w:t>performance. Bold italicised wording, if used in the performance criteria, is detailed below. Essential operating conditions that may be present with training and assessment (depending on the work situation, needs of the candidate, accessibility of the ite</w:t>
            </w:r>
            <w:r w:rsidRPr="005F161A">
              <w:t>m, and local industry and regional contexts) may also be included.</w:t>
            </w:r>
          </w:p>
        </w:tc>
      </w:tr>
      <w:tr w:rsidTr="00BF49FC">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r w:rsidRPr="005F161A">
              <w:rPr>
                <w:rStyle w:val="BoldandItalics"/>
              </w:rPr>
              <w:t>Information on statutory requirements</w:t>
            </w:r>
            <w:r w:rsidRPr="005F161A">
              <w:t xml:space="preserve"> may include:</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1A" w:rsidP="005F161A">
            <w:pPr>
              <w:pStyle w:val="ListBullet"/>
            </w:pPr>
            <w:r w:rsidRPr="005F161A">
              <w:t>actuaries</w:t>
            </w:r>
          </w:p>
          <w:p w:rsidR="00000000" w:rsidRPr="005F161A" w:rsidP="005F161A">
            <w:pPr>
              <w:pStyle w:val="ListBullet"/>
            </w:pPr>
            <w:r w:rsidRPr="005F161A">
              <w:t>Australian Securities and Investments Commission (ASIC)</w:t>
            </w:r>
          </w:p>
          <w:p w:rsidR="00000000" w:rsidRPr="005F161A" w:rsidP="005F161A">
            <w:pPr>
              <w:pStyle w:val="ListBullet"/>
            </w:pPr>
            <w:r w:rsidRPr="005F161A">
              <w:t>external auditors</w:t>
            </w:r>
          </w:p>
          <w:p w:rsidR="00000000" w:rsidRPr="005F161A" w:rsidP="005F161A">
            <w:pPr>
              <w:pStyle w:val="ListBullet"/>
            </w:pPr>
            <w:r w:rsidRPr="005F161A">
              <w:t>financial consultants</w:t>
            </w:r>
          </w:p>
          <w:p w:rsidR="00000000" w:rsidRPr="005F161A" w:rsidP="005F161A">
            <w:pPr>
              <w:pStyle w:val="ListBullet"/>
            </w:pPr>
            <w:r w:rsidRPr="005F161A">
              <w:t>industry associations</w:t>
            </w:r>
          </w:p>
          <w:p w:rsidR="00000000" w:rsidRPr="005F161A" w:rsidP="005F161A">
            <w:pPr>
              <w:pStyle w:val="ListBullet"/>
            </w:pPr>
            <w:r w:rsidRPr="005F161A">
              <w:t>media</w:t>
            </w:r>
          </w:p>
          <w:p w:rsidR="00000000" w:rsidRPr="005F161A" w:rsidP="005F161A">
            <w:pPr>
              <w:pStyle w:val="ListBullet"/>
            </w:pPr>
            <w:r w:rsidRPr="005F161A">
              <w:t>organisation legal counsel</w:t>
            </w:r>
          </w:p>
          <w:p w:rsidR="00000000" w:rsidRPr="005F161A" w:rsidP="005F161A">
            <w:pPr>
              <w:pStyle w:val="ListBullet"/>
            </w:pPr>
            <w:r w:rsidRPr="005F161A">
              <w:t>organisation secretariat</w:t>
            </w:r>
          </w:p>
          <w:p w:rsidR="00000000" w:rsidP="005F161A">
            <w:pPr>
              <w:pStyle w:val="ListBullet"/>
              <w:rPr>
                <w:lang w:val="en-NZ"/>
              </w:rPr>
            </w:pPr>
            <w:r w:rsidRPr="005F161A">
              <w:t>professional journals.</w:t>
            </w:r>
          </w:p>
        </w:tc>
      </w:tr>
      <w:tr w:rsidTr="00BF49FC">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r w:rsidRPr="005F161A">
              <w:rPr>
                <w:rStyle w:val="BoldandItalics"/>
              </w:rPr>
              <w:t>Sources of data</w:t>
            </w:r>
            <w:r w:rsidRPr="005F161A">
              <w:t xml:space="preserve"> input include:</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1A" w:rsidP="005F161A">
            <w:pPr>
              <w:pStyle w:val="ListBullet"/>
            </w:pPr>
            <w:r w:rsidRPr="005F161A">
              <w:t>claims data</w:t>
            </w:r>
          </w:p>
          <w:p w:rsidR="00000000" w:rsidRPr="005F161A" w:rsidP="005F161A">
            <w:pPr>
              <w:pStyle w:val="ListBullet"/>
            </w:pPr>
            <w:r w:rsidRPr="005F161A">
              <w:t>directors fees</w:t>
            </w:r>
          </w:p>
          <w:p w:rsidR="00000000" w:rsidRPr="005F161A" w:rsidP="005F161A">
            <w:pPr>
              <w:pStyle w:val="ListBullet"/>
            </w:pPr>
            <w:r w:rsidRPr="005F161A">
              <w:t>general ledger balances</w:t>
            </w:r>
          </w:p>
          <w:p w:rsidR="00000000" w:rsidRPr="005F161A" w:rsidP="005F161A">
            <w:pPr>
              <w:pStyle w:val="ListBullet"/>
            </w:pPr>
            <w:r w:rsidRPr="005F161A">
              <w:t>lease details</w:t>
            </w:r>
          </w:p>
          <w:p w:rsidR="00000000" w:rsidRPr="005F161A" w:rsidP="005F161A">
            <w:pPr>
              <w:pStyle w:val="ListBullet"/>
            </w:pPr>
            <w:r w:rsidRPr="005F161A">
              <w:t>related party transactions</w:t>
            </w:r>
          </w:p>
          <w:p w:rsidR="00000000" w:rsidP="005F161A">
            <w:pPr>
              <w:pStyle w:val="ListBullet"/>
              <w:rPr>
                <w:lang w:val="en-NZ"/>
              </w:rPr>
            </w:pPr>
            <w:r w:rsidRPr="005F161A">
              <w:t>shareholders names.</w:t>
            </w:r>
          </w:p>
        </w:tc>
      </w:tr>
      <w:tr w:rsidTr="00BF49FC">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r w:rsidRPr="005F161A">
              <w:rPr>
                <w:rStyle w:val="BoldandItalics"/>
              </w:rPr>
              <w:t>Contingencies</w:t>
            </w:r>
            <w:r w:rsidRPr="005F161A">
              <w:t xml:space="preserve"> may include plans for</w:t>
            </w:r>
            <w:r w:rsidRPr="005F161A">
              <w:t>:</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1A" w:rsidP="005F161A">
            <w:pPr>
              <w:pStyle w:val="ListBullet"/>
            </w:pPr>
            <w:r w:rsidRPr="005F161A">
              <w:t>computer error</w:t>
            </w:r>
          </w:p>
          <w:p w:rsidR="00000000" w:rsidRPr="005F161A" w:rsidP="005F161A">
            <w:pPr>
              <w:pStyle w:val="ListBullet"/>
            </w:pPr>
            <w:r w:rsidRPr="005F161A">
              <w:t>data late or not available in required format from source</w:t>
            </w:r>
          </w:p>
          <w:p w:rsidR="00000000" w:rsidRPr="005F161A" w:rsidP="005F161A">
            <w:pPr>
              <w:pStyle w:val="ListBullet"/>
            </w:pPr>
            <w:r w:rsidRPr="005F161A">
              <w:t>non-compliance with timetable</w:t>
            </w:r>
          </w:p>
          <w:p w:rsidR="00000000" w:rsidP="005F161A">
            <w:pPr>
              <w:pStyle w:val="ListBullet"/>
              <w:rPr>
                <w:lang w:val="en-NZ"/>
              </w:rPr>
            </w:pPr>
            <w:r w:rsidRPr="005F161A">
              <w:t>omissions and errors.</w:t>
            </w:r>
          </w:p>
        </w:tc>
      </w:tr>
      <w:tr w:rsidTr="00BF49FC">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r w:rsidRPr="005F161A">
              <w:rPr>
                <w:rStyle w:val="BoldandItalics"/>
              </w:rPr>
              <w:t>Approvals and authorisations</w:t>
            </w:r>
            <w:r w:rsidRPr="005F161A">
              <w:t xml:space="preserve"> may be provided by:</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1A" w:rsidP="005F161A">
            <w:pPr>
              <w:pStyle w:val="ListBullet"/>
            </w:pPr>
            <w:r w:rsidRPr="005F161A">
              <w:t>actuaries</w:t>
            </w:r>
          </w:p>
          <w:p w:rsidR="00000000" w:rsidRPr="005F161A" w:rsidP="005F161A">
            <w:pPr>
              <w:pStyle w:val="ListBullet"/>
            </w:pPr>
            <w:r w:rsidRPr="005F161A">
              <w:t>auditors</w:t>
            </w:r>
          </w:p>
          <w:p w:rsidR="00000000" w:rsidRPr="005F161A" w:rsidP="005F161A">
            <w:pPr>
              <w:pStyle w:val="ListBullet"/>
            </w:pPr>
            <w:r w:rsidRPr="005F161A">
              <w:t>chief accountant</w:t>
            </w:r>
          </w:p>
          <w:p w:rsidR="00000000" w:rsidP="005F161A">
            <w:pPr>
              <w:pStyle w:val="ListBullet"/>
              <w:rPr>
                <w:lang w:val="en-NZ"/>
              </w:rPr>
            </w:pPr>
            <w:r w:rsidRPr="005F161A">
              <w:t>organisation directors.</w:t>
            </w:r>
          </w:p>
        </w:tc>
      </w:tr>
      <w:tr w:rsidTr="00BF49FC">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r w:rsidRPr="005F161A">
              <w:rPr>
                <w:rStyle w:val="BoldandItalics"/>
              </w:rPr>
              <w:t>Distribution</w:t>
            </w:r>
            <w:r w:rsidRPr="005F161A">
              <w:t xml:space="preserve"> may be to both internal and external parties such as:</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1A" w:rsidP="005F161A">
            <w:pPr>
              <w:pStyle w:val="ListBullet"/>
            </w:pPr>
            <w:r w:rsidRPr="005F161A">
              <w:t>ASIC</w:t>
            </w:r>
          </w:p>
          <w:p w:rsidR="00000000" w:rsidRPr="005F161A" w:rsidP="005F161A">
            <w:pPr>
              <w:pStyle w:val="ListBullet"/>
            </w:pPr>
            <w:r w:rsidRPr="005F161A">
              <w:t>auditors</w:t>
            </w:r>
          </w:p>
          <w:p w:rsidR="00000000" w:rsidRPr="005F161A" w:rsidP="005F161A">
            <w:pPr>
              <w:pStyle w:val="ListBullet"/>
            </w:pPr>
            <w:r w:rsidRPr="005F161A">
              <w:t>Australian Bureau of Statistics (ABS)</w:t>
            </w:r>
          </w:p>
          <w:p w:rsidR="00000000" w:rsidRPr="005F161A" w:rsidP="005F161A">
            <w:pPr>
              <w:pStyle w:val="ListBullet"/>
            </w:pPr>
            <w:r w:rsidRPr="005F161A">
              <w:t>Australian Securities Exchange (ASX)</w:t>
            </w:r>
          </w:p>
          <w:p w:rsidR="00000000" w:rsidRPr="005F161A" w:rsidP="005F161A">
            <w:pPr>
              <w:pStyle w:val="ListBullet"/>
            </w:pPr>
            <w:r w:rsidRPr="005F161A">
              <w:t>banks</w:t>
            </w:r>
          </w:p>
          <w:p w:rsidR="00000000" w:rsidRPr="005F161A" w:rsidP="005F161A">
            <w:pPr>
              <w:pStyle w:val="ListBullet"/>
            </w:pPr>
            <w:r w:rsidRPr="005F161A">
              <w:t>brokers</w:t>
            </w:r>
          </w:p>
          <w:p w:rsidR="00000000" w:rsidRPr="005F161A" w:rsidP="005F161A">
            <w:pPr>
              <w:pStyle w:val="ListBullet"/>
            </w:pPr>
            <w:r w:rsidRPr="005F161A">
              <w:t>organisation staff and directors</w:t>
            </w:r>
          </w:p>
          <w:p w:rsidR="00000000" w:rsidRPr="005F161A" w:rsidP="005F161A">
            <w:pPr>
              <w:pStyle w:val="ListBullet"/>
            </w:pPr>
            <w:r w:rsidRPr="005F161A">
              <w:t>shareholders</w:t>
            </w:r>
          </w:p>
          <w:p w:rsidR="00000000" w:rsidRPr="005F161A" w:rsidP="005F161A">
            <w:pPr>
              <w:pStyle w:val="ListBullet"/>
            </w:pPr>
            <w:r w:rsidRPr="005F161A">
              <w:t>Stamp Duties Office</w:t>
            </w:r>
          </w:p>
          <w:p w:rsidR="00000000" w:rsidRPr="005F161A" w:rsidP="005F161A">
            <w:pPr>
              <w:pStyle w:val="ListBullet"/>
            </w:pPr>
            <w:r w:rsidRPr="005F161A">
              <w:t>Australian Taxation Office</w:t>
            </w:r>
          </w:p>
          <w:p w:rsidR="00000000" w:rsidRPr="005F161A" w:rsidP="005F161A">
            <w:pPr>
              <w:pStyle w:val="ListBullet"/>
            </w:pPr>
            <w:r w:rsidRPr="005F161A">
              <w:t>WorkCover or similar authorities.</w:t>
            </w:r>
          </w:p>
        </w:tc>
      </w:tr>
    </w:tbl>
    <w:p w:rsidR="00BF49FC" w:rsidP="005F161A">
      <w:pPr>
        <w:pStyle w:val="BodyText"/>
      </w:pPr>
    </w:p>
    <w:p w:rsidR="00BF49FC" w:rsidP="005F161A">
      <w:pPr>
        <w:pStyle w:val="BodyText"/>
      </w:pPr>
    </w:p>
    <w:p w:rsidR="00000000" w:rsidRPr="005F161A" w:rsidP="005F161A">
      <w:pPr>
        <w:pStyle w:val="Heading1"/>
      </w:pPr>
      <w:bookmarkStart w:id="12" w:name="O_79886"/>
      <w:bookmarkEnd w:id="12"/>
      <w:r w:rsidRPr="005F161A">
        <w:t>Unit Sector(s)</w:t>
      </w:r>
    </w:p>
    <w:tbl>
      <w:tblPr>
        <w:tblW w:w="0" w:type="auto"/>
        <w:tblLayout w:type="fixed"/>
        <w:tblCellMar>
          <w:left w:w="62" w:type="dxa"/>
          <w:right w:w="62" w:type="dxa"/>
        </w:tblCellMar>
        <w:tblLook w:val="0000"/>
      </w:tblPr>
      <w:tblGrid>
        <w:gridCol w:w="2577"/>
        <w:gridCol w:w="5945"/>
      </w:tblGrid>
      <w:tr w:rsidTr="00BF49FC">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r w:rsidRPr="005F161A">
              <w:rPr>
                <w:rStyle w:val="SpecialBold"/>
              </w:rPr>
              <w:t>Unit sector</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1A" w:rsidP="005F161A">
            <w:pPr>
              <w:pStyle w:val="BodyText"/>
            </w:pPr>
            <w:r w:rsidRPr="005F161A">
              <w:t>Organisational skills</w:t>
            </w:r>
          </w:p>
        </w:tc>
      </w:tr>
    </w:tbl>
    <w:p w:rsidR="00000000" w:rsidRPr="005F161A" w:rsidP="005F161A">
      <w:pPr>
        <w:pStyle w:val="BodyText"/>
      </w:pPr>
    </w:p>
    <w:p w:rsidR="00000000" w:rsidRPr="005F161A" w:rsidP="005F161A">
      <w:pPr>
        <w:pStyle w:val="AllowPageBreak"/>
      </w:pPr>
    </w:p>
    <w:p w:rsidR="00000000" w:rsidRPr="005F161A" w:rsidP="005F161A">
      <w:pPr>
        <w:pStyle w:val="Heading1"/>
      </w:pPr>
      <w:bookmarkStart w:id="13" w:name="O_156547"/>
      <w:bookmarkEnd w:id="13"/>
      <w:r w:rsidRPr="005F161A">
        <w:t>Competency field</w:t>
      </w:r>
    </w:p>
    <w:tbl>
      <w:tblPr>
        <w:tblW w:w="0" w:type="auto"/>
        <w:tblLayout w:type="fixed"/>
        <w:tblCellMar>
          <w:left w:w="62" w:type="dxa"/>
          <w:right w:w="62" w:type="dxa"/>
        </w:tblCellMar>
        <w:tblLook w:val="0000"/>
      </w:tblPr>
      <w:tblGrid>
        <w:gridCol w:w="2754"/>
        <w:gridCol w:w="5768"/>
      </w:tblGrid>
      <w:tr w:rsidTr="00BF49F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r w:rsidRPr="005F161A">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1A" w:rsidP="005F161A">
            <w:pPr>
              <w:pStyle w:val="BodyText"/>
            </w:pPr>
          </w:p>
        </w:tc>
      </w:tr>
    </w:tbl>
    <w:p w:rsidR="00000000" w:rsidRPr="005F161A" w:rsidP="005F161A">
      <w:pPr>
        <w:pStyle w:val="BodyText"/>
      </w:pPr>
    </w:p>
    <w:p w:rsidR="00000000" w:rsidRPr="005F161A" w:rsidP="005F161A">
      <w:pPr>
        <w:pStyle w:val="AllowPageBreak"/>
      </w:pPr>
    </w:p>
    <w:p w:rsidR="00000000" w:rsidRPr="005F161A" w:rsidP="005F161A">
      <w:pPr>
        <w:pStyle w:val="Heading1"/>
      </w:pPr>
      <w:bookmarkStart w:id="14" w:name="O_156546"/>
      <w:bookmarkEnd w:id="14"/>
      <w:r w:rsidRPr="005F161A">
        <w:t>Co-requisite units</w:t>
      </w:r>
    </w:p>
    <w:tbl>
      <w:tblPr>
        <w:tblW w:w="0" w:type="auto"/>
        <w:tblLayout w:type="fixed"/>
        <w:tblCellMar>
          <w:left w:w="62" w:type="dxa"/>
          <w:right w:w="62" w:type="dxa"/>
        </w:tblCellMar>
        <w:tblLook w:val="0000"/>
      </w:tblPr>
      <w:tblGrid>
        <w:gridCol w:w="2629"/>
        <w:gridCol w:w="1324"/>
        <w:gridCol w:w="4569"/>
      </w:tblGrid>
      <w:tr w:rsidTr="00BF49F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r w:rsidRPr="005F161A">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61A">
            <w:pPr>
              <w:pStyle w:val="BodyText"/>
              <w:rPr>
                <w:lang w:val="en-NZ"/>
              </w:rPr>
            </w:pPr>
          </w:p>
        </w:tc>
      </w:tr>
      <w:tr w:rsidTr="00BF49F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61A" w:rsidP="005F161A">
            <w:pPr>
              <w:pStyle w:val="BodyText"/>
            </w:pPr>
          </w:p>
        </w:tc>
      </w:tr>
    </w:tbl>
    <w:p w:rsidR="00000000" w:rsidRPr="005F161A" w:rsidP="005F161A">
      <w:pPr>
        <w:pStyle w:val="BodyText"/>
      </w:pPr>
    </w:p>
    <w:p w:rsidR="00000000" w:rsidRPr="005F161A" w:rsidP="005F161A"/>
    <w:sectPr w:rsidSect="005F16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49FC" w:rsidP="00BF49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9FC" w:rsidP="005F16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F49FC" w:rsidP="005F16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F49FC" w:rsidP="005F16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49FC" w:rsidP="00BF49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9FC" w:rsidP="005F161A">
    <w:pPr>
      <w:pStyle w:val="Header"/>
      <w:framePr w:wrap="around"/>
    </w:pPr>
    <w:r>
      <w:fldChar w:fldCharType="begin"/>
    </w:r>
    <w:r>
      <w:instrText xml:space="preserve"> TITLE   \* MERGEFORMAT </w:instrText>
    </w:r>
    <w:r>
      <w:fldChar w:fldCharType="separate"/>
    </w:r>
    <w:r>
      <w:t>FNSORG505A Prepare financial reports to meet statutory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49FC" w:rsidP="005F16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8629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36E6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5699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6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161A"/>
    <w:pPr>
      <w:spacing w:before="360" w:after="60"/>
      <w:outlineLvl w:val="0"/>
    </w:pPr>
    <w:rPr>
      <w:sz w:val="32"/>
    </w:rPr>
  </w:style>
  <w:style w:type="paragraph" w:styleId="Heading2">
    <w:name w:val="heading 2"/>
    <w:basedOn w:val="HeadingBase"/>
    <w:next w:val="BodyText"/>
    <w:link w:val="Heading2Char"/>
    <w:qFormat/>
    <w:rsid w:val="005F161A"/>
    <w:pPr>
      <w:keepLines/>
      <w:spacing w:before="240" w:after="120"/>
      <w:outlineLvl w:val="1"/>
    </w:pPr>
    <w:rPr>
      <w:sz w:val="28"/>
      <w:szCs w:val="40"/>
    </w:rPr>
  </w:style>
  <w:style w:type="paragraph" w:styleId="Heading3">
    <w:name w:val="heading 3"/>
    <w:basedOn w:val="HeadingBase"/>
    <w:next w:val="BodyText"/>
    <w:link w:val="Heading3Char"/>
    <w:qFormat/>
    <w:rsid w:val="005F161A"/>
    <w:pPr>
      <w:spacing w:before="180" w:after="120"/>
      <w:outlineLvl w:val="2"/>
    </w:pPr>
    <w:rPr>
      <w:spacing w:val="-10"/>
      <w:kern w:val="32"/>
    </w:rPr>
  </w:style>
  <w:style w:type="paragraph" w:styleId="Heading4">
    <w:name w:val="heading 4"/>
    <w:basedOn w:val="HeadingBase"/>
    <w:next w:val="BodyText"/>
    <w:link w:val="Heading4Char"/>
    <w:qFormat/>
    <w:rsid w:val="005F161A"/>
    <w:pPr>
      <w:spacing w:before="160" w:after="120"/>
      <w:outlineLvl w:val="3"/>
    </w:pPr>
    <w:rPr>
      <w:sz w:val="22"/>
    </w:rPr>
  </w:style>
  <w:style w:type="paragraph" w:styleId="Heading5">
    <w:name w:val="heading 5"/>
    <w:basedOn w:val="HeadingBase"/>
    <w:next w:val="Normal"/>
    <w:link w:val="Heading5Char"/>
    <w:qFormat/>
    <w:rsid w:val="005F161A"/>
    <w:pPr>
      <w:spacing w:before="80"/>
      <w:outlineLvl w:val="4"/>
    </w:pPr>
    <w:rPr>
      <w:color w:val="918585"/>
      <w:sz w:val="20"/>
    </w:rPr>
  </w:style>
  <w:style w:type="paragraph" w:styleId="Heading6">
    <w:name w:val="heading 6"/>
    <w:basedOn w:val="HeadingBase"/>
    <w:next w:val="Normal"/>
    <w:link w:val="Heading6Char"/>
    <w:qFormat/>
    <w:rsid w:val="005F161A"/>
    <w:pPr>
      <w:spacing w:before="60"/>
      <w:outlineLvl w:val="5"/>
    </w:pPr>
    <w:rPr>
      <w:color w:val="918585"/>
      <w:sz w:val="20"/>
    </w:rPr>
  </w:style>
  <w:style w:type="paragraph" w:styleId="Heading7">
    <w:name w:val="heading 7"/>
    <w:basedOn w:val="Normal"/>
    <w:next w:val="Normal"/>
    <w:link w:val="Heading7Char"/>
    <w:qFormat/>
    <w:rsid w:val="005F161A"/>
    <w:pPr>
      <w:ind w:left="720"/>
      <w:outlineLvl w:val="6"/>
    </w:pPr>
    <w:rPr>
      <w:i/>
    </w:rPr>
  </w:style>
  <w:style w:type="paragraph" w:styleId="Heading8">
    <w:name w:val="heading 8"/>
    <w:basedOn w:val="Normal"/>
    <w:next w:val="Normal"/>
    <w:link w:val="Heading8Char"/>
    <w:qFormat/>
    <w:rsid w:val="005F161A"/>
    <w:pPr>
      <w:ind w:left="720"/>
      <w:outlineLvl w:val="7"/>
    </w:pPr>
    <w:rPr>
      <w:i/>
    </w:rPr>
  </w:style>
  <w:style w:type="paragraph" w:styleId="Heading9">
    <w:name w:val="heading 9"/>
    <w:basedOn w:val="Normal"/>
    <w:next w:val="Normal"/>
    <w:link w:val="Heading9Char"/>
    <w:qFormat/>
    <w:rsid w:val="005F161A"/>
    <w:pPr>
      <w:ind w:left="720"/>
      <w:outlineLvl w:val="8"/>
    </w:pPr>
    <w:rPr>
      <w:i/>
    </w:rPr>
  </w:style>
  <w:style w:type="character" w:default="1" w:styleId="DefaultParagraphFont">
    <w:name w:val="Default Paragraph Font"/>
    <w:uiPriority w:val="1"/>
    <w:unhideWhenUsed/>
    <w:rsid w:val="005F16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161A"/>
  </w:style>
  <w:style w:type="character" w:customStyle="1" w:styleId="Heading1Char">
    <w:name w:val="Heading 1 Char"/>
    <w:basedOn w:val="DefaultParagraphFont"/>
    <w:link w:val="Heading1"/>
    <w:rsid w:val="005F161A"/>
    <w:rPr>
      <w:rFonts w:ascii="Times New Roman" w:eastAsia="Times New Roman" w:hAnsi="Times New Roman" w:cs="Times New Roman"/>
      <w:b/>
      <w:sz w:val="32"/>
      <w:szCs w:val="20"/>
      <w:lang w:eastAsia="en-US"/>
    </w:rPr>
  </w:style>
  <w:style w:type="paragraph" w:styleId="BodyText">
    <w:name w:val="Body Text"/>
    <w:basedOn w:val="Normal"/>
    <w:link w:val="BodyTextChar"/>
    <w:rsid w:val="005F16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161A"/>
    <w:rPr>
      <w:rFonts w:ascii="Times New Roman" w:eastAsia="Times New Roman" w:hAnsi="Times New Roman" w:cs="Times New Roman"/>
      <w:sz w:val="24"/>
      <w:lang w:val="en-US" w:eastAsia="en-US"/>
    </w:rPr>
  </w:style>
  <w:style w:type="paragraph" w:styleId="Footer">
    <w:name w:val="footer"/>
    <w:basedOn w:val="Normal"/>
    <w:link w:val="FooterChar"/>
    <w:rsid w:val="005F16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161A"/>
    <w:rPr>
      <w:rFonts w:ascii="Times New Roman" w:eastAsia="Times New Roman" w:hAnsi="Times New Roman" w:cs="Times New Roman"/>
      <w:sz w:val="16"/>
      <w:lang w:val="en-US" w:eastAsia="en-US"/>
    </w:rPr>
  </w:style>
  <w:style w:type="paragraph" w:styleId="List">
    <w:name w:val="List"/>
    <w:basedOn w:val="BodyText"/>
    <w:next w:val="BodyText"/>
    <w:rsid w:val="005F161A"/>
    <w:pPr>
      <w:tabs>
        <w:tab w:val="left" w:pos="340"/>
      </w:tabs>
      <w:spacing w:before="60" w:after="60"/>
      <w:ind w:left="340" w:hanging="340"/>
    </w:pPr>
  </w:style>
  <w:style w:type="paragraph" w:styleId="ListBullet">
    <w:name w:val="List Bullet"/>
    <w:basedOn w:val="List"/>
    <w:rsid w:val="005F161A"/>
    <w:pPr>
      <w:numPr>
        <w:numId w:val="13"/>
      </w:numPr>
      <w:tabs>
        <w:tab w:val="clear" w:pos="340"/>
      </w:tabs>
      <w:spacing w:before="40" w:after="40"/>
    </w:pPr>
  </w:style>
  <w:style w:type="character" w:customStyle="1" w:styleId="SpecialBold">
    <w:name w:val="Special Bold"/>
    <w:basedOn w:val="DefaultParagraphFont"/>
    <w:rsid w:val="005F161A"/>
    <w:rPr>
      <w:b/>
      <w:spacing w:val="0"/>
    </w:rPr>
  </w:style>
  <w:style w:type="paragraph" w:styleId="ListBullet2">
    <w:name w:val="List Bullet 2"/>
    <w:basedOn w:val="List2"/>
    <w:rsid w:val="005F161A"/>
    <w:pPr>
      <w:numPr>
        <w:numId w:val="14"/>
      </w:numPr>
      <w:tabs>
        <w:tab w:val="clear" w:pos="680"/>
      </w:tabs>
    </w:pPr>
  </w:style>
  <w:style w:type="paragraph" w:styleId="Header">
    <w:name w:val="header"/>
    <w:basedOn w:val="Normal"/>
    <w:link w:val="HeaderChar"/>
    <w:rsid w:val="005F16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16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161A"/>
    <w:pPr>
      <w:spacing w:before="240" w:after="120"/>
      <w:outlineLvl w:val="0"/>
    </w:pPr>
    <w:rPr>
      <w:rFonts w:ascii="Times New Roman" w:hAnsi="Times New Roman"/>
      <w:b/>
      <w:sz w:val="28"/>
    </w:rPr>
  </w:style>
  <w:style w:type="paragraph" w:customStyle="1" w:styleId="AllowPageBreak">
    <w:name w:val="AllowPageBreak"/>
    <w:rsid w:val="005F16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161A"/>
    <w:pPr>
      <w:tabs>
        <w:tab w:val="left" w:pos="680"/>
      </w:tabs>
      <w:spacing w:before="60" w:after="60"/>
      <w:ind w:left="680" w:hanging="340"/>
    </w:pPr>
  </w:style>
  <w:style w:type="character" w:customStyle="1" w:styleId="BoldandItalics">
    <w:name w:val="Bold and Italics"/>
    <w:qFormat/>
    <w:rsid w:val="005F161A"/>
    <w:rPr>
      <w:b/>
      <w:i/>
      <w:u w:val="none"/>
    </w:rPr>
  </w:style>
  <w:style w:type="character" w:customStyle="1" w:styleId="Heading2Char">
    <w:name w:val="Heading 2 Char"/>
    <w:basedOn w:val="DefaultParagraphFont"/>
    <w:link w:val="Heading2"/>
    <w:rsid w:val="005F16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16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16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16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16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16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16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161A"/>
    <w:rPr>
      <w:rFonts w:ascii="Courier New" w:eastAsia="Times New Roman" w:hAnsi="Courier New" w:cs="Times New Roman"/>
      <w:i/>
      <w:szCs w:val="20"/>
      <w:lang w:val="en-US" w:eastAsia="en-US"/>
    </w:rPr>
  </w:style>
  <w:style w:type="paragraph" w:customStyle="1" w:styleId="HeadingBase">
    <w:name w:val="Heading Base"/>
    <w:rsid w:val="005F16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161A"/>
    <w:pPr>
      <w:tabs>
        <w:tab w:val="right" w:leader="dot" w:pos="9072"/>
      </w:tabs>
      <w:ind w:left="567"/>
    </w:pPr>
    <w:rPr>
      <w:szCs w:val="22"/>
    </w:rPr>
  </w:style>
  <w:style w:type="paragraph" w:customStyle="1" w:styleId="TOCBase">
    <w:name w:val="TOC Base"/>
    <w:rsid w:val="005F16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161A"/>
    <w:pPr>
      <w:tabs>
        <w:tab w:val="right" w:leader="dot" w:pos="9072"/>
      </w:tabs>
      <w:spacing w:before="40" w:after="40"/>
      <w:ind w:left="284"/>
    </w:pPr>
    <w:rPr>
      <w:rFonts w:ascii="Times New Roman" w:hAnsi="Times New Roman"/>
    </w:rPr>
  </w:style>
  <w:style w:type="paragraph" w:styleId="TOC1">
    <w:name w:val="toc 1"/>
    <w:basedOn w:val="TOCBase"/>
    <w:next w:val="Normal"/>
    <w:rsid w:val="005F16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161A"/>
    <w:pPr>
      <w:spacing w:before="5040"/>
      <w:jc w:val="center"/>
    </w:pPr>
    <w:rPr>
      <w:sz w:val="48"/>
      <w:szCs w:val="72"/>
      <w:lang w:val="en-US"/>
    </w:rPr>
  </w:style>
  <w:style w:type="character" w:customStyle="1" w:styleId="TitleChar">
    <w:name w:val="Title Char"/>
    <w:basedOn w:val="DefaultParagraphFont"/>
    <w:link w:val="Title"/>
    <w:rsid w:val="005F16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161A"/>
    <w:pPr>
      <w:tabs>
        <w:tab w:val="left" w:pos="3600"/>
        <w:tab w:val="left" w:pos="3958"/>
      </w:tabs>
    </w:pPr>
  </w:style>
  <w:style w:type="paragraph" w:customStyle="1" w:styleId="Note">
    <w:name w:val="Note"/>
    <w:basedOn w:val="BodyText"/>
    <w:rsid w:val="005F16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161A"/>
    <w:pPr>
      <w:framePr w:wrap="auto" w:hAnchor="text" w:y="6049"/>
    </w:pPr>
    <w:rPr>
      <w:color w:val="000000"/>
      <w:sz w:val="40"/>
    </w:rPr>
  </w:style>
  <w:style w:type="paragraph" w:customStyle="1" w:styleId="TOCTitle">
    <w:name w:val="TOCTitle"/>
    <w:basedOn w:val="Heading1"/>
    <w:rsid w:val="005F161A"/>
    <w:pPr>
      <w:spacing w:after="240"/>
      <w:jc w:val="center"/>
      <w:outlineLvl w:val="9"/>
    </w:pPr>
    <w:rPr>
      <w:caps/>
    </w:rPr>
  </w:style>
  <w:style w:type="paragraph" w:customStyle="1" w:styleId="Version">
    <w:name w:val="Version"/>
    <w:rsid w:val="005F16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161A"/>
    <w:pPr>
      <w:keepNext w:val="0"/>
      <w:tabs>
        <w:tab w:val="right" w:pos="4176"/>
      </w:tabs>
      <w:ind w:left="198" w:hanging="198"/>
    </w:pPr>
    <w:rPr>
      <w:rFonts w:ascii="Garamond" w:hAnsi="Garamond"/>
    </w:rPr>
  </w:style>
  <w:style w:type="paragraph" w:styleId="IndexHeading">
    <w:name w:val="index heading"/>
    <w:basedOn w:val="Normal"/>
    <w:next w:val="Index1"/>
    <w:semiHidden/>
    <w:rsid w:val="005F161A"/>
    <w:pPr>
      <w:spacing w:before="120" w:after="120"/>
    </w:pPr>
    <w:rPr>
      <w:rFonts w:ascii="Arial" w:hAnsi="Arial"/>
      <w:b/>
      <w:color w:val="918585"/>
      <w:sz w:val="24"/>
    </w:rPr>
  </w:style>
  <w:style w:type="paragraph" w:customStyle="1" w:styleId="Chapter">
    <w:name w:val="Chapter"/>
    <w:basedOn w:val="Normal"/>
    <w:rsid w:val="005F161A"/>
    <w:pPr>
      <w:spacing w:before="240"/>
    </w:pPr>
    <w:rPr>
      <w:rFonts w:ascii="Times New Roman" w:hAnsi="Times New Roman"/>
      <w:smallCaps/>
      <w:spacing w:val="80"/>
      <w:sz w:val="28"/>
    </w:rPr>
  </w:style>
  <w:style w:type="paragraph" w:customStyle="1" w:styleId="InChapter">
    <w:name w:val="InChapter"/>
    <w:basedOn w:val="Heading3"/>
    <w:rsid w:val="005F161A"/>
    <w:pPr>
      <w:spacing w:after="240"/>
      <w:outlineLvl w:val="9"/>
    </w:pPr>
    <w:rPr>
      <w:noProof/>
    </w:rPr>
  </w:style>
  <w:style w:type="paragraph" w:styleId="Index2">
    <w:name w:val="index 2"/>
    <w:basedOn w:val="Normal"/>
    <w:next w:val="Normal"/>
    <w:semiHidden/>
    <w:rsid w:val="005F161A"/>
    <w:pPr>
      <w:tabs>
        <w:tab w:val="right" w:pos="4176"/>
      </w:tabs>
      <w:ind w:left="568" w:hanging="284"/>
    </w:pPr>
    <w:rPr>
      <w:rFonts w:ascii="Garamond" w:hAnsi="Garamond"/>
    </w:rPr>
  </w:style>
  <w:style w:type="paragraph" w:customStyle="1" w:styleId="Byline">
    <w:name w:val="Byline"/>
    <w:rsid w:val="005F16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161A"/>
    <w:pPr>
      <w:tabs>
        <w:tab w:val="clear" w:pos="3600"/>
        <w:tab w:val="clear" w:pos="3958"/>
      </w:tabs>
      <w:jc w:val="right"/>
    </w:pPr>
  </w:style>
  <w:style w:type="character" w:styleId="Emphasis">
    <w:name w:val="Emphasis"/>
    <w:basedOn w:val="DefaultParagraphFont"/>
    <w:qFormat/>
    <w:rsid w:val="005F161A"/>
    <w:rPr>
      <w:i/>
    </w:rPr>
  </w:style>
  <w:style w:type="paragraph" w:styleId="Caption">
    <w:name w:val="caption"/>
    <w:basedOn w:val="BodyText"/>
    <w:next w:val="Normal"/>
    <w:qFormat/>
    <w:rsid w:val="005F161A"/>
    <w:pPr>
      <w:framePr w:w="2268" w:hSpace="181" w:vSpace="181" w:wrap="around" w:vAnchor="text" w:hAnchor="page" w:x="1135" w:y="285" w:anchorLock="1"/>
    </w:pPr>
    <w:rPr>
      <w:i/>
    </w:rPr>
  </w:style>
  <w:style w:type="paragraph" w:customStyle="1" w:styleId="MiniTOCTitle">
    <w:name w:val="MiniTOCTitle"/>
    <w:basedOn w:val="Heading4"/>
    <w:rsid w:val="005F161A"/>
    <w:pPr>
      <w:spacing w:before="240"/>
      <w:outlineLvl w:val="9"/>
    </w:pPr>
    <w:rPr>
      <w:noProof/>
      <w:sz w:val="24"/>
    </w:rPr>
  </w:style>
  <w:style w:type="paragraph" w:customStyle="1" w:styleId="MiniTOCItem">
    <w:name w:val="MiniTOCItem"/>
    <w:basedOn w:val="ListBullet"/>
    <w:rsid w:val="005F161A"/>
    <w:pPr>
      <w:numPr>
        <w:numId w:val="0"/>
      </w:numPr>
      <w:tabs>
        <w:tab w:val="right" w:leader="dot" w:pos="6521"/>
      </w:tabs>
      <w:spacing w:before="0" w:after="0"/>
    </w:pPr>
  </w:style>
  <w:style w:type="paragraph" w:customStyle="1" w:styleId="TOFTitle">
    <w:name w:val="TOFTitle"/>
    <w:basedOn w:val="TOCTitle"/>
    <w:rsid w:val="005F161A"/>
  </w:style>
  <w:style w:type="paragraph" w:styleId="TableofFigures">
    <w:name w:val="table of figures"/>
    <w:basedOn w:val="Normal"/>
    <w:next w:val="Normal"/>
    <w:semiHidden/>
    <w:rsid w:val="005F161A"/>
    <w:pPr>
      <w:tabs>
        <w:tab w:val="right" w:leader="dot" w:pos="9072"/>
      </w:tabs>
      <w:ind w:left="970" w:hanging="403"/>
    </w:pPr>
    <w:rPr>
      <w:rFonts w:ascii="Times New Roman" w:hAnsi="Times New Roman"/>
      <w:b/>
    </w:rPr>
  </w:style>
  <w:style w:type="paragraph" w:styleId="ListNumber">
    <w:name w:val="List Number"/>
    <w:basedOn w:val="List"/>
    <w:rsid w:val="005F161A"/>
    <w:pPr>
      <w:numPr>
        <w:numId w:val="11"/>
      </w:numPr>
    </w:pPr>
  </w:style>
  <w:style w:type="character" w:customStyle="1" w:styleId="WingdingSymbols">
    <w:name w:val="Wingding Symbols"/>
    <w:rsid w:val="005F161A"/>
    <w:rPr>
      <w:rFonts w:ascii="Wingdings" w:hAnsi="Wingdings"/>
    </w:rPr>
  </w:style>
  <w:style w:type="paragraph" w:customStyle="1" w:styleId="TableHeading">
    <w:name w:val="Table Heading"/>
    <w:basedOn w:val="HeadingBase"/>
    <w:rsid w:val="005F161A"/>
    <w:pPr>
      <w:keepLines/>
      <w:pBdr>
        <w:bottom w:val="single" w:sz="6" w:space="1" w:color="918585"/>
      </w:pBdr>
      <w:spacing w:before="240"/>
    </w:pPr>
  </w:style>
  <w:style w:type="character" w:customStyle="1" w:styleId="HotSpot">
    <w:name w:val="HotSpot"/>
    <w:rsid w:val="005F161A"/>
    <w:rPr>
      <w:color w:val="0033CC"/>
      <w:u w:val="none"/>
    </w:rPr>
  </w:style>
  <w:style w:type="paragraph" w:customStyle="1" w:styleId="BodyTextRight">
    <w:name w:val="Body Text Right"/>
    <w:basedOn w:val="BodyText"/>
    <w:rsid w:val="005F161A"/>
    <w:pPr>
      <w:spacing w:before="0" w:after="0"/>
      <w:jc w:val="right"/>
    </w:pPr>
  </w:style>
  <w:style w:type="paragraph" w:styleId="Index3">
    <w:name w:val="index 3"/>
    <w:basedOn w:val="ListNumber2"/>
    <w:next w:val="Normal"/>
    <w:semiHidden/>
    <w:rsid w:val="005F161A"/>
    <w:pPr>
      <w:numPr>
        <w:numId w:val="0"/>
      </w:numPr>
      <w:tabs>
        <w:tab w:val="right" w:leader="dot" w:pos="4176"/>
      </w:tabs>
    </w:pPr>
  </w:style>
  <w:style w:type="paragraph" w:styleId="ListNumber2">
    <w:name w:val="List Number 2"/>
    <w:basedOn w:val="List2"/>
    <w:rsid w:val="005F161A"/>
    <w:pPr>
      <w:numPr>
        <w:numId w:val="10"/>
      </w:numPr>
      <w:tabs>
        <w:tab w:val="clear" w:pos="1060"/>
      </w:tabs>
    </w:pPr>
  </w:style>
  <w:style w:type="paragraph" w:customStyle="1" w:styleId="MarginNote">
    <w:name w:val="Margin Note"/>
    <w:basedOn w:val="BodyText"/>
    <w:rsid w:val="005F16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16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16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161A"/>
    <w:rPr>
      <w:sz w:val="32"/>
    </w:rPr>
  </w:style>
  <w:style w:type="paragraph" w:customStyle="1" w:styleId="HeadingProcedure">
    <w:name w:val="Heading Procedure"/>
    <w:basedOn w:val="HeadingBase"/>
    <w:next w:val="Normal"/>
    <w:rsid w:val="005F161A"/>
    <w:pPr>
      <w:tabs>
        <w:tab w:val="left" w:pos="0"/>
      </w:tabs>
      <w:spacing w:before="120" w:after="60"/>
    </w:pPr>
    <w:rPr>
      <w:i/>
      <w:color w:val="918585"/>
      <w:sz w:val="22"/>
    </w:rPr>
  </w:style>
  <w:style w:type="paragraph" w:customStyle="1" w:styleId="TableBodyText">
    <w:name w:val="Table Body Text"/>
    <w:basedOn w:val="BodyText"/>
    <w:rsid w:val="005F161A"/>
    <w:pPr>
      <w:spacing w:before="60" w:after="60"/>
    </w:pPr>
  </w:style>
  <w:style w:type="paragraph" w:styleId="ListContinue">
    <w:name w:val="List Continue"/>
    <w:basedOn w:val="List"/>
    <w:rsid w:val="005F161A"/>
    <w:pPr>
      <w:ind w:firstLine="0"/>
    </w:pPr>
  </w:style>
  <w:style w:type="paragraph" w:customStyle="1" w:styleId="ListNote">
    <w:name w:val="List Note"/>
    <w:basedOn w:val="List"/>
    <w:rsid w:val="005F161A"/>
    <w:pPr>
      <w:pBdr>
        <w:top w:val="single" w:sz="6" w:space="2" w:color="918585"/>
        <w:bottom w:val="single" w:sz="6" w:space="2" w:color="918585"/>
      </w:pBdr>
      <w:tabs>
        <w:tab w:val="left" w:pos="1021"/>
      </w:tabs>
      <w:ind w:firstLine="0"/>
    </w:pPr>
  </w:style>
  <w:style w:type="paragraph" w:customStyle="1" w:styleId="Warning">
    <w:name w:val="Warning"/>
    <w:basedOn w:val="BodyText"/>
    <w:rsid w:val="005F161A"/>
    <w:pPr>
      <w:shd w:val="clear" w:color="auto" w:fill="D9D9D9"/>
      <w:tabs>
        <w:tab w:val="left" w:pos="992"/>
      </w:tabs>
      <w:ind w:left="119" w:right="119"/>
    </w:pPr>
    <w:rPr>
      <w:sz w:val="20"/>
    </w:rPr>
  </w:style>
  <w:style w:type="paragraph" w:customStyle="1" w:styleId="MarginIcons">
    <w:name w:val="Margin Icons"/>
    <w:basedOn w:val="BodyText"/>
    <w:rsid w:val="005F16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161A"/>
    <w:rPr>
      <w:rFonts w:ascii="Courier New" w:hAnsi="Courier New"/>
    </w:rPr>
  </w:style>
  <w:style w:type="paragraph" w:customStyle="1" w:styleId="NoteBullet">
    <w:name w:val="Note Bullet"/>
    <w:basedOn w:val="Note"/>
    <w:rsid w:val="005F161A"/>
    <w:pPr>
      <w:tabs>
        <w:tab w:val="clear" w:pos="680"/>
      </w:tabs>
      <w:spacing w:before="60" w:after="60"/>
    </w:pPr>
  </w:style>
  <w:style w:type="paragraph" w:customStyle="1" w:styleId="SubHeading2">
    <w:name w:val="SubHeading2"/>
    <w:basedOn w:val="HeadingBase"/>
    <w:rsid w:val="005F161A"/>
    <w:pPr>
      <w:spacing w:before="240" w:after="60"/>
    </w:pPr>
    <w:rPr>
      <w:sz w:val="20"/>
    </w:rPr>
  </w:style>
  <w:style w:type="paragraph" w:customStyle="1" w:styleId="SubHeading1">
    <w:name w:val="SubHeading1"/>
    <w:basedOn w:val="HeadingBase"/>
    <w:rsid w:val="005F161A"/>
    <w:pPr>
      <w:spacing w:before="240" w:after="60"/>
    </w:pPr>
    <w:rPr>
      <w:color w:val="918585"/>
      <w:sz w:val="22"/>
    </w:rPr>
  </w:style>
  <w:style w:type="paragraph" w:customStyle="1" w:styleId="SideHeading">
    <w:name w:val="Side Heading"/>
    <w:basedOn w:val="HeadingBase"/>
    <w:rsid w:val="005F16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161A"/>
    <w:pPr>
      <w:numPr>
        <w:numId w:val="12"/>
      </w:numPr>
    </w:pPr>
  </w:style>
  <w:style w:type="paragraph" w:styleId="PlainText">
    <w:name w:val="Plain Text"/>
    <w:basedOn w:val="Normal"/>
    <w:link w:val="PlainTextChar"/>
    <w:rsid w:val="005F161A"/>
    <w:rPr>
      <w:sz w:val="20"/>
    </w:rPr>
  </w:style>
  <w:style w:type="character" w:customStyle="1" w:styleId="PlainTextChar">
    <w:name w:val="Plain Text Char"/>
    <w:basedOn w:val="DefaultParagraphFont"/>
    <w:link w:val="PlainText"/>
    <w:rsid w:val="005F16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161A"/>
    <w:rPr>
      <w:b/>
      <w:smallCaps/>
    </w:rPr>
  </w:style>
  <w:style w:type="paragraph" w:customStyle="1" w:styleId="TableListNumber">
    <w:name w:val="Table List Number"/>
    <w:basedOn w:val="ListNumber"/>
    <w:rsid w:val="005F161A"/>
    <w:pPr>
      <w:numPr>
        <w:numId w:val="0"/>
      </w:numPr>
    </w:pPr>
  </w:style>
  <w:style w:type="paragraph" w:styleId="TOC4">
    <w:name w:val="toc 4"/>
    <w:basedOn w:val="TOCBase"/>
    <w:next w:val="Normal"/>
    <w:semiHidden/>
    <w:rsid w:val="005F161A"/>
    <w:pPr>
      <w:tabs>
        <w:tab w:val="right" w:leader="dot" w:pos="9071"/>
      </w:tabs>
      <w:ind w:left="1701"/>
    </w:pPr>
  </w:style>
  <w:style w:type="paragraph" w:customStyle="1" w:styleId="ListAlpha">
    <w:name w:val="List Alpha"/>
    <w:basedOn w:val="List"/>
    <w:rsid w:val="005F161A"/>
    <w:pPr>
      <w:numPr>
        <w:numId w:val="9"/>
      </w:numPr>
    </w:pPr>
  </w:style>
  <w:style w:type="paragraph" w:customStyle="1" w:styleId="ListAlpha2">
    <w:name w:val="List Alpha 2"/>
    <w:basedOn w:val="List2"/>
    <w:rsid w:val="005F161A"/>
    <w:pPr>
      <w:numPr>
        <w:numId w:val="8"/>
      </w:numPr>
    </w:pPr>
  </w:style>
  <w:style w:type="paragraph" w:styleId="List3">
    <w:name w:val="List 3"/>
    <w:basedOn w:val="BodyText"/>
    <w:rsid w:val="005F161A"/>
    <w:pPr>
      <w:tabs>
        <w:tab w:val="left" w:pos="1021"/>
      </w:tabs>
      <w:spacing w:before="60" w:after="60"/>
      <w:ind w:left="1020" w:hanging="340"/>
    </w:pPr>
  </w:style>
  <w:style w:type="paragraph" w:styleId="List4">
    <w:name w:val="List 4"/>
    <w:basedOn w:val="BodyText"/>
    <w:rsid w:val="005F161A"/>
    <w:pPr>
      <w:tabs>
        <w:tab w:val="left" w:pos="1361"/>
      </w:tabs>
      <w:spacing w:before="60" w:after="60"/>
      <w:ind w:left="1361" w:hanging="340"/>
    </w:pPr>
  </w:style>
  <w:style w:type="paragraph" w:styleId="List5">
    <w:name w:val="List 5"/>
    <w:basedOn w:val="BodyText"/>
    <w:rsid w:val="005F161A"/>
    <w:pPr>
      <w:tabs>
        <w:tab w:val="left" w:pos="1701"/>
      </w:tabs>
      <w:spacing w:before="60" w:after="60"/>
      <w:ind w:left="1701" w:hanging="340"/>
    </w:pPr>
  </w:style>
  <w:style w:type="paragraph" w:styleId="ListBullet3">
    <w:name w:val="List Bullet 3"/>
    <w:basedOn w:val="List3"/>
    <w:rsid w:val="005F161A"/>
    <w:pPr>
      <w:numPr>
        <w:numId w:val="15"/>
      </w:numPr>
      <w:tabs>
        <w:tab w:val="clear" w:pos="1021"/>
      </w:tabs>
      <w:ind w:left="1037" w:hanging="357"/>
    </w:pPr>
  </w:style>
  <w:style w:type="paragraph" w:styleId="ListBullet4">
    <w:name w:val="List Bullet 4"/>
    <w:basedOn w:val="List4"/>
    <w:rsid w:val="005F161A"/>
    <w:pPr>
      <w:numPr>
        <w:numId w:val="3"/>
      </w:numPr>
    </w:pPr>
  </w:style>
  <w:style w:type="paragraph" w:styleId="ListBullet5">
    <w:name w:val="List Bullet 5"/>
    <w:basedOn w:val="List5"/>
    <w:rsid w:val="005F161A"/>
    <w:pPr>
      <w:numPr>
        <w:numId w:val="4"/>
      </w:numPr>
    </w:pPr>
  </w:style>
  <w:style w:type="paragraph" w:styleId="ListContinue2">
    <w:name w:val="List Continue 2"/>
    <w:basedOn w:val="List2"/>
    <w:rsid w:val="005F161A"/>
    <w:pPr>
      <w:ind w:firstLine="0"/>
    </w:pPr>
  </w:style>
  <w:style w:type="paragraph" w:styleId="ListContinue3">
    <w:name w:val="List Continue 3"/>
    <w:basedOn w:val="List3"/>
    <w:rsid w:val="005F161A"/>
    <w:pPr>
      <w:ind w:left="1021" w:firstLine="0"/>
    </w:pPr>
  </w:style>
  <w:style w:type="paragraph" w:styleId="ListContinue4">
    <w:name w:val="List Continue 4"/>
    <w:basedOn w:val="List4"/>
    <w:rsid w:val="005F161A"/>
    <w:pPr>
      <w:ind w:firstLine="0"/>
    </w:pPr>
  </w:style>
  <w:style w:type="paragraph" w:styleId="ListContinue5">
    <w:name w:val="List Continue 5"/>
    <w:basedOn w:val="List5"/>
    <w:rsid w:val="005F161A"/>
    <w:pPr>
      <w:ind w:firstLine="0"/>
    </w:pPr>
  </w:style>
  <w:style w:type="paragraph" w:styleId="ListNumber3">
    <w:name w:val="List Number 3"/>
    <w:basedOn w:val="List3"/>
    <w:rsid w:val="005F161A"/>
    <w:pPr>
      <w:numPr>
        <w:numId w:val="5"/>
      </w:numPr>
    </w:pPr>
  </w:style>
  <w:style w:type="paragraph" w:styleId="ListNumber4">
    <w:name w:val="List Number 4"/>
    <w:basedOn w:val="List4"/>
    <w:rsid w:val="005F161A"/>
    <w:pPr>
      <w:numPr>
        <w:numId w:val="6"/>
      </w:numPr>
    </w:pPr>
  </w:style>
  <w:style w:type="paragraph" w:styleId="ListNumber5">
    <w:name w:val="List Number 5"/>
    <w:basedOn w:val="List5"/>
    <w:rsid w:val="005F161A"/>
    <w:pPr>
      <w:numPr>
        <w:numId w:val="7"/>
      </w:numPr>
    </w:pPr>
  </w:style>
  <w:style w:type="paragraph" w:styleId="BlockText">
    <w:name w:val="Block Text"/>
    <w:basedOn w:val="Normal"/>
    <w:rsid w:val="005F161A"/>
    <w:pPr>
      <w:spacing w:after="120"/>
      <w:ind w:left="1440" w:right="1440"/>
    </w:pPr>
  </w:style>
  <w:style w:type="character" w:customStyle="1" w:styleId="Subscript">
    <w:name w:val="Subscript"/>
    <w:basedOn w:val="DefaultParagraphFont"/>
    <w:rsid w:val="005F161A"/>
    <w:rPr>
      <w:sz w:val="16"/>
      <w:vertAlign w:val="subscript"/>
    </w:rPr>
  </w:style>
  <w:style w:type="character" w:customStyle="1" w:styleId="Superscript">
    <w:name w:val="Superscript"/>
    <w:basedOn w:val="DefaultParagraphFont"/>
    <w:rsid w:val="005F161A"/>
    <w:rPr>
      <w:sz w:val="16"/>
      <w:vertAlign w:val="superscript"/>
    </w:rPr>
  </w:style>
  <w:style w:type="character" w:customStyle="1" w:styleId="Symbols">
    <w:name w:val="Symbols"/>
    <w:basedOn w:val="DefaultParagraphFont"/>
    <w:rsid w:val="005F161A"/>
    <w:rPr>
      <w:rFonts w:ascii="Symbol" w:hAnsi="Symbol"/>
    </w:rPr>
  </w:style>
  <w:style w:type="character" w:customStyle="1" w:styleId="MenuOptions">
    <w:name w:val="Menu Options"/>
    <w:basedOn w:val="DefaultParagraphFont"/>
    <w:rsid w:val="005F161A"/>
    <w:rPr>
      <w:rFonts w:ascii="Arial Narrow" w:hAnsi="Arial Narrow"/>
      <w:smallCaps/>
    </w:rPr>
  </w:style>
  <w:style w:type="character" w:customStyle="1" w:styleId="Buttons">
    <w:name w:val="Buttons"/>
    <w:basedOn w:val="DefaultParagraphFont"/>
    <w:rsid w:val="005F161A"/>
    <w:rPr>
      <w:b/>
    </w:rPr>
  </w:style>
  <w:style w:type="character" w:customStyle="1" w:styleId="Underlined">
    <w:name w:val="Underlined"/>
    <w:basedOn w:val="DefaultParagraphFont"/>
    <w:rsid w:val="005F161A"/>
    <w:rPr>
      <w:u w:val="single"/>
    </w:rPr>
  </w:style>
  <w:style w:type="paragraph" w:customStyle="1" w:styleId="TableBodyTextRight">
    <w:name w:val="Table Body Text Right"/>
    <w:basedOn w:val="TableBodyText"/>
    <w:rsid w:val="005F161A"/>
    <w:pPr>
      <w:widowControl w:val="0"/>
      <w:autoSpaceDE w:val="0"/>
      <w:autoSpaceDN w:val="0"/>
      <w:adjustRightInd w:val="0"/>
      <w:jc w:val="right"/>
    </w:pPr>
    <w:rPr>
      <w:rFonts w:cs="Arial"/>
      <w:szCs w:val="18"/>
    </w:rPr>
  </w:style>
  <w:style w:type="paragraph" w:customStyle="1" w:styleId="CopyrightText">
    <w:name w:val="Copyright Text"/>
    <w:basedOn w:val="BodyText"/>
    <w:rsid w:val="005F161A"/>
    <w:rPr>
      <w:sz w:val="18"/>
    </w:rPr>
  </w:style>
  <w:style w:type="paragraph" w:customStyle="1" w:styleId="BodySmallRight">
    <w:name w:val="Body Small Right"/>
    <w:basedOn w:val="BodyTextRight"/>
    <w:rsid w:val="005F161A"/>
    <w:rPr>
      <w:sz w:val="18"/>
      <w:szCs w:val="18"/>
    </w:rPr>
  </w:style>
  <w:style w:type="paragraph" w:customStyle="1" w:styleId="MarginEdition">
    <w:name w:val="Margin Edition"/>
    <w:basedOn w:val="MarginNote"/>
    <w:rsid w:val="005F161A"/>
    <w:pPr>
      <w:spacing w:before="0" w:after="0"/>
    </w:pPr>
    <w:rPr>
      <w:rFonts w:ascii="Times New Roman" w:hAnsi="Times New Roman"/>
      <w:color w:val="999999"/>
    </w:rPr>
  </w:style>
  <w:style w:type="paragraph" w:customStyle="1" w:styleId="Spacer">
    <w:name w:val="Spacer"/>
    <w:basedOn w:val="Normal"/>
    <w:rsid w:val="005F161A"/>
    <w:rPr>
      <w:sz w:val="2"/>
      <w:szCs w:val="2"/>
    </w:rPr>
  </w:style>
  <w:style w:type="character" w:customStyle="1" w:styleId="Small">
    <w:name w:val="Small"/>
    <w:basedOn w:val="DefaultParagraphFont"/>
    <w:rsid w:val="005F161A"/>
    <w:rPr>
      <w:sz w:val="16"/>
    </w:rPr>
  </w:style>
  <w:style w:type="paragraph" w:customStyle="1" w:styleId="WideTable">
    <w:name w:val="Wide Table"/>
    <w:basedOn w:val="Normal"/>
    <w:rsid w:val="005F161A"/>
    <w:pPr>
      <w:ind w:left="-1418"/>
    </w:pPr>
    <w:rPr>
      <w:sz w:val="2"/>
      <w:szCs w:val="2"/>
    </w:rPr>
  </w:style>
  <w:style w:type="character" w:styleId="PageNumber">
    <w:name w:val="page number"/>
    <w:basedOn w:val="DefaultParagraphFont"/>
    <w:rsid w:val="005F161A"/>
  </w:style>
  <w:style w:type="paragraph" w:styleId="Quote">
    <w:name w:val="Quote"/>
    <w:basedOn w:val="Heading1"/>
    <w:link w:val="QuoteChar"/>
    <w:qFormat/>
    <w:rsid w:val="005F161A"/>
    <w:rPr>
      <w:b w:val="0"/>
      <w:sz w:val="72"/>
      <w:szCs w:val="72"/>
      <w:lang w:val="en-NZ"/>
    </w:rPr>
  </w:style>
  <w:style w:type="character" w:customStyle="1" w:styleId="QuoteChar">
    <w:name w:val="Quote Char"/>
    <w:basedOn w:val="DefaultParagraphFont"/>
    <w:link w:val="Quote"/>
    <w:rsid w:val="005F16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161A"/>
    <w:pPr>
      <w:pageBreakBefore/>
    </w:pPr>
  </w:style>
  <w:style w:type="paragraph" w:customStyle="1" w:styleId="Border">
    <w:name w:val="Border"/>
    <w:basedOn w:val="Normal"/>
    <w:qFormat/>
    <w:rsid w:val="005F16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161A"/>
    <w:rPr>
      <w:b/>
      <w:bCs/>
      <w:i/>
      <w:iCs/>
      <w:color w:val="auto"/>
    </w:rPr>
  </w:style>
  <w:style w:type="paragraph" w:styleId="IntenseQuote">
    <w:name w:val="Intense Quote"/>
    <w:basedOn w:val="Normal"/>
    <w:next w:val="Normal"/>
    <w:link w:val="IntenseQuoteChar"/>
    <w:uiPriority w:val="30"/>
    <w:qFormat/>
    <w:rsid w:val="005F16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16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161A"/>
    <w:rPr>
      <w:smallCaps/>
      <w:color w:val="auto"/>
      <w:u w:val="single"/>
    </w:rPr>
  </w:style>
  <w:style w:type="character" w:styleId="IntenseReference">
    <w:name w:val="Intense Reference"/>
    <w:basedOn w:val="DefaultParagraphFont"/>
    <w:uiPriority w:val="32"/>
    <w:qFormat/>
    <w:rsid w:val="005F161A"/>
    <w:rPr>
      <w:b/>
      <w:bCs/>
      <w:smallCaps/>
      <w:color w:val="auto"/>
      <w:spacing w:val="5"/>
      <w:u w:val="single"/>
    </w:rPr>
  </w:style>
  <w:style w:type="paragraph" w:customStyle="1" w:styleId="2ColumnHeading">
    <w:name w:val="2Column Heading"/>
    <w:basedOn w:val="BodyText"/>
    <w:qFormat/>
    <w:rsid w:val="005F161A"/>
    <w:pPr>
      <w:spacing w:after="60"/>
      <w:ind w:left="-2268"/>
    </w:pPr>
    <w:rPr>
      <w:b/>
    </w:rPr>
  </w:style>
  <w:style w:type="paragraph" w:customStyle="1" w:styleId="Heading1TOC">
    <w:name w:val="Heading1 TOC"/>
    <w:basedOn w:val="Normal"/>
    <w:qFormat/>
    <w:rsid w:val="005F161A"/>
    <w:pPr>
      <w:spacing w:before="240" w:after="120"/>
    </w:pPr>
    <w:rPr>
      <w:rFonts w:ascii="Times New Roman" w:hAnsi="Times New Roman"/>
      <w:b/>
      <w:sz w:val="32"/>
    </w:rPr>
  </w:style>
  <w:style w:type="paragraph" w:customStyle="1" w:styleId="Heading2TOC">
    <w:name w:val="Heading2 TOC"/>
    <w:basedOn w:val="Normal"/>
    <w:qFormat/>
    <w:rsid w:val="005F161A"/>
    <w:pPr>
      <w:spacing w:before="240" w:after="60"/>
    </w:pPr>
    <w:rPr>
      <w:rFonts w:ascii="Times New Roman" w:hAnsi="Times New Roman"/>
      <w:b/>
      <w:sz w:val="28"/>
    </w:rPr>
  </w:style>
  <w:style w:type="character" w:customStyle="1" w:styleId="Underline">
    <w:name w:val="Underline"/>
    <w:basedOn w:val="DefaultParagraphFont"/>
    <w:qFormat/>
    <w:rsid w:val="005F161A"/>
    <w:rPr>
      <w:u w:val="single"/>
    </w:rPr>
  </w:style>
  <w:style w:type="paragraph" w:styleId="BalloonText">
    <w:name w:val="Balloon Text"/>
    <w:basedOn w:val="Normal"/>
    <w:link w:val="BalloonTextChar"/>
    <w:rsid w:val="005F161A"/>
    <w:rPr>
      <w:rFonts w:ascii="Tahoma" w:hAnsi="Tahoma" w:cs="Tahoma"/>
      <w:sz w:val="16"/>
      <w:szCs w:val="16"/>
    </w:rPr>
  </w:style>
  <w:style w:type="character" w:customStyle="1" w:styleId="BalloonTextChar">
    <w:name w:val="Balloon Text Char"/>
    <w:basedOn w:val="DefaultParagraphFont"/>
    <w:link w:val="BalloonText"/>
    <w:rsid w:val="005F16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16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16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1030</Words>
  <Characters>6575</Characters>
  <Application>Microsoft Office Word</Application>
  <DocSecurity>0</DocSecurity>
  <Lines>256</Lines>
  <Paragraphs>134</Paragraphs>
  <ScaleCrop>false</ScaleCrop>
  <Company>Author-it Software Corporation Ltd.</Company>
  <LinksUpToDate>false</LinksUpToDate>
  <CharactersWithSpaces>7532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FNSORG505A Prepare financial reports to meet statutory requirements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2012-05-26T16:28:00Z</dcterms:created>
  <dcterms:modified xsi:type="dcterms:W3CDTF">2012-05-26T16:28:00Z</dcterms:modified>
</cp:coreProperties>
</file>