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2FD" w:rsidP="000E12FD">
      <w:pPr>
        <w:pStyle w:val="Title"/>
      </w:pPr>
      <w:bookmarkStart w:id="0" w:name="_GoBack"/>
      <w:bookmarkEnd w:id="0"/>
      <w:r>
        <w:fldChar w:fldCharType="begin"/>
      </w:r>
      <w:r>
        <w:instrText xml:space="preserve"> TITLE   \* MERGEFORMAT </w:instrText>
      </w:r>
      <w:r>
        <w:fldChar w:fldCharType="separate"/>
      </w:r>
      <w:r>
        <w:t>FNSORG504A Monitor and supervise work practices to meet financial services regulatory requirements</w:t>
      </w:r>
      <w:r>
        <w:fldChar w:fldCharType="end"/>
      </w:r>
    </w:p>
    <w:p w:rsidR="000E12FD" w:rsidP="000E12FD">
      <w:pPr>
        <w:pStyle w:val="Version"/>
        <w:sectPr w:rsidSect="005824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24B2" w:rsidP="005824B2">
      <w:pPr>
        <w:pStyle w:val="SuperHeading"/>
      </w:pPr>
      <w:r w:rsidRPr="005824B2">
        <w:t>FNSORG504A Monitor and supervise work practices to meet financial services regulatory requirements</w:t>
      </w:r>
    </w:p>
    <w:p w:rsidR="00000000" w:rsidRPr="005824B2" w:rsidP="005824B2">
      <w:pPr>
        <w:pStyle w:val="Heading1"/>
      </w:pPr>
      <w:bookmarkStart w:id="1" w:name="O_79863"/>
      <w:bookmarkEnd w:id="1"/>
      <w:r w:rsidRPr="005824B2">
        <w:t>Modification History</w:t>
      </w:r>
    </w:p>
    <w:p w:rsidR="00000000" w:rsidRPr="005824B2" w:rsidP="005824B2">
      <w:pPr>
        <w:pStyle w:val="BodyText"/>
      </w:pPr>
      <w:r w:rsidRPr="005824B2">
        <w:t>Not applicable.</w:t>
      </w:r>
    </w:p>
    <w:p w:rsidR="00000000" w:rsidRPr="005824B2" w:rsidP="005824B2">
      <w:pPr>
        <w:pStyle w:val="AllowPageBreak"/>
      </w:pPr>
    </w:p>
    <w:p w:rsidR="00000000" w:rsidRPr="005824B2" w:rsidP="005824B2">
      <w:pPr>
        <w:pStyle w:val="Heading1"/>
      </w:pPr>
      <w:bookmarkStart w:id="2" w:name="O_79864"/>
      <w:bookmarkEnd w:id="2"/>
      <w:r w:rsidRPr="005824B2">
        <w:t>U</w:t>
      </w:r>
      <w:r w:rsidRPr="005824B2">
        <w:t>nit Descriptor</w:t>
      </w:r>
    </w:p>
    <w:tbl>
      <w:tblPr>
        <w:tblW w:w="0" w:type="auto"/>
        <w:tblLayout w:type="fixed"/>
        <w:tblCellMar>
          <w:left w:w="62" w:type="dxa"/>
          <w:right w:w="62" w:type="dxa"/>
        </w:tblCellMar>
        <w:tblLook w:val="0000"/>
      </w:tblPr>
      <w:tblGrid>
        <w:gridCol w:w="2642"/>
        <w:gridCol w:w="5880"/>
      </w:tblGrid>
      <w:tr w:rsidTr="000E12FD">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BodyText"/>
              <w:rPr>
                <w:lang w:val="en-NZ"/>
              </w:rPr>
            </w:pPr>
            <w:r w:rsidRPr="005824B2">
              <w:rPr>
                <w:rStyle w:val="SpecialBold"/>
              </w:rPr>
              <w:t>Unit descriptor</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2" w:rsidP="005824B2">
            <w:pPr>
              <w:pStyle w:val="BodyText"/>
            </w:pPr>
            <w:r w:rsidRPr="005824B2">
              <w:t>This unit describes the performance outcomes, skills and knowledge required to supervise staff and work practices within a defined area of responsibility, assess the effectiveness of workplace procedures and implement regulat</w:t>
            </w:r>
            <w:r w:rsidRPr="005824B2">
              <w:t>ory and quality assurance measures.</w:t>
            </w:r>
          </w:p>
          <w:p w:rsidR="00000000" w:rsidRPr="005824B2" w:rsidP="005824B2">
            <w:pPr>
              <w:pStyle w:val="BodyText"/>
            </w:pPr>
          </w:p>
          <w:p w:rsidR="00000000" w:rsidRPr="005824B2" w:rsidP="005824B2">
            <w:pPr>
              <w:pStyle w:val="BodyText"/>
            </w:pPr>
            <w:r w:rsidRPr="005824B2">
              <w:t>This unit is applicable to individuals working within enterprises and job roles subject to licensing, legislative, regulatory or certification requirements including legislation administered by the Australian Securities</w:t>
            </w:r>
            <w:r w:rsidRPr="005824B2">
              <w:t xml:space="preserve"> and Investment Commission (ASIC).</w:t>
            </w:r>
          </w:p>
        </w:tc>
      </w:tr>
    </w:tbl>
    <w:p w:rsidR="00000000" w:rsidRPr="005824B2" w:rsidP="005824B2">
      <w:pPr>
        <w:pStyle w:val="BodyText"/>
      </w:pPr>
    </w:p>
    <w:p w:rsidR="00000000" w:rsidRPr="005824B2" w:rsidP="005824B2">
      <w:pPr>
        <w:pStyle w:val="AllowPageBreak"/>
      </w:pPr>
    </w:p>
    <w:p w:rsidR="00000000" w:rsidRPr="005824B2" w:rsidP="005824B2">
      <w:pPr>
        <w:pStyle w:val="Heading1"/>
      </w:pPr>
      <w:bookmarkStart w:id="3" w:name="O_79865"/>
      <w:bookmarkEnd w:id="3"/>
      <w:r w:rsidRPr="005824B2">
        <w:t>Application of the Unit</w:t>
      </w:r>
    </w:p>
    <w:tbl>
      <w:tblPr>
        <w:tblW w:w="0" w:type="auto"/>
        <w:tblLayout w:type="fixed"/>
        <w:tblCellMar>
          <w:left w:w="62" w:type="dxa"/>
          <w:right w:w="62" w:type="dxa"/>
        </w:tblCellMar>
        <w:tblLook w:val="0000"/>
      </w:tblPr>
      <w:tblGrid>
        <w:gridCol w:w="2723"/>
        <w:gridCol w:w="5799"/>
      </w:tblGrid>
      <w:tr w:rsidTr="000E12FD">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BodyText"/>
              <w:rPr>
                <w:lang w:val="en-NZ"/>
              </w:rPr>
            </w:pPr>
            <w:r w:rsidRPr="005824B2">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2" w:rsidP="005824B2">
            <w:pPr>
              <w:pStyle w:val="BodyText"/>
            </w:pPr>
            <w:r w:rsidRPr="005824B2">
              <w:t>This unit may apply to supervisory job roles in all sectors of the financial services industry.</w:t>
            </w:r>
          </w:p>
        </w:tc>
      </w:tr>
    </w:tbl>
    <w:p w:rsidR="00000000" w:rsidRPr="005824B2" w:rsidP="005824B2">
      <w:pPr>
        <w:pStyle w:val="BodyText"/>
      </w:pPr>
    </w:p>
    <w:p w:rsidR="00000000" w:rsidRPr="005824B2" w:rsidP="005824B2">
      <w:pPr>
        <w:pStyle w:val="AllowPageBreak"/>
      </w:pPr>
    </w:p>
    <w:p w:rsidR="00000000" w:rsidRPr="005824B2" w:rsidP="005824B2">
      <w:pPr>
        <w:pStyle w:val="Heading1"/>
      </w:pPr>
      <w:bookmarkStart w:id="4" w:name="O_79866"/>
      <w:bookmarkEnd w:id="4"/>
      <w:r w:rsidRPr="005824B2">
        <w:t>Licensing/Regulatory Information</w:t>
      </w:r>
    </w:p>
    <w:p w:rsidR="00000000" w:rsidRPr="005824B2" w:rsidP="005824B2">
      <w:pPr>
        <w:pStyle w:val="BodyText"/>
      </w:pPr>
      <w:r w:rsidRPr="005824B2">
        <w:t>Not app</w:t>
      </w:r>
      <w:r w:rsidRPr="005824B2">
        <w:t>licable.</w:t>
      </w:r>
    </w:p>
    <w:p w:rsidR="00000000" w:rsidRPr="005824B2" w:rsidP="005824B2">
      <w:pPr>
        <w:pStyle w:val="AllowPageBreak"/>
      </w:pPr>
    </w:p>
    <w:p w:rsidR="00000000" w:rsidRPr="005824B2" w:rsidP="005824B2">
      <w:pPr>
        <w:pStyle w:val="Heading1"/>
      </w:pPr>
      <w:bookmarkStart w:id="5" w:name="O_79868"/>
      <w:bookmarkEnd w:id="5"/>
      <w:r w:rsidRPr="005824B2">
        <w:t>Pre-Requisites</w:t>
      </w:r>
    </w:p>
    <w:tbl>
      <w:tblPr>
        <w:tblW w:w="0" w:type="auto"/>
        <w:tblLayout w:type="fixed"/>
        <w:tblCellMar>
          <w:left w:w="62" w:type="dxa"/>
          <w:right w:w="62" w:type="dxa"/>
        </w:tblCellMar>
        <w:tblLook w:val="0000"/>
      </w:tblPr>
      <w:tblGrid>
        <w:gridCol w:w="2745"/>
        <w:gridCol w:w="1301"/>
        <w:gridCol w:w="4476"/>
      </w:tblGrid>
      <w:tr w:rsidTr="000E12FD">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BodyText"/>
              <w:rPr>
                <w:lang w:val="en-NZ"/>
              </w:rPr>
            </w:pPr>
            <w:r w:rsidRPr="005824B2">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BodyText"/>
              <w:rPr>
                <w:lang w:val="en-NZ"/>
              </w:rPr>
            </w:pPr>
          </w:p>
        </w:tc>
      </w:tr>
      <w:tr w:rsidTr="000E12F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BodyText"/>
              <w:rPr>
                <w:lang w:val="en-NZ"/>
              </w:rPr>
            </w:pPr>
          </w:p>
        </w:tc>
      </w:tr>
      <w:tr w:rsidTr="000E12F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2" w:rsidP="005824B2">
            <w:pPr>
              <w:pStyle w:val="BodyText"/>
            </w:pPr>
          </w:p>
        </w:tc>
      </w:tr>
    </w:tbl>
    <w:p w:rsidR="00000000" w:rsidRPr="005824B2" w:rsidP="005824B2">
      <w:pPr>
        <w:pStyle w:val="BodyText"/>
      </w:pPr>
    </w:p>
    <w:p w:rsidR="00000000" w:rsidRPr="005824B2" w:rsidP="005824B2">
      <w:pPr>
        <w:pStyle w:val="AllowPageBreak"/>
      </w:pPr>
    </w:p>
    <w:p w:rsidR="00000000" w:rsidRPr="005824B2" w:rsidP="005824B2">
      <w:pPr>
        <w:pStyle w:val="Heading1"/>
      </w:pPr>
      <w:bookmarkStart w:id="6" w:name="O_79867"/>
      <w:bookmarkEnd w:id="6"/>
      <w:r w:rsidRPr="005824B2">
        <w:t>Employability Skills Information</w:t>
      </w:r>
    </w:p>
    <w:tbl>
      <w:tblPr>
        <w:tblW w:w="0" w:type="auto"/>
        <w:tblLayout w:type="fixed"/>
        <w:tblCellMar>
          <w:left w:w="62" w:type="dxa"/>
          <w:right w:w="62" w:type="dxa"/>
        </w:tblCellMar>
        <w:tblLook w:val="0000"/>
      </w:tblPr>
      <w:tblGrid>
        <w:gridCol w:w="2762"/>
        <w:gridCol w:w="5760"/>
      </w:tblGrid>
      <w:tr w:rsidTr="000E12FD">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BodyText"/>
              <w:rPr>
                <w:lang w:val="en-NZ"/>
              </w:rPr>
            </w:pPr>
            <w:r w:rsidRPr="005824B2">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2" w:rsidP="005824B2">
            <w:pPr>
              <w:pStyle w:val="BodyText"/>
            </w:pPr>
            <w:r w:rsidRPr="005824B2">
              <w:t>This unit contains employability skills.</w:t>
            </w:r>
          </w:p>
        </w:tc>
      </w:tr>
    </w:tbl>
    <w:p w:rsidR="00000000" w:rsidRPr="005824B2" w:rsidP="005824B2">
      <w:pPr>
        <w:pStyle w:val="BodyText"/>
      </w:pPr>
    </w:p>
    <w:p w:rsidR="00000000" w:rsidRPr="005824B2" w:rsidP="005824B2">
      <w:pPr>
        <w:pStyle w:val="AllowPageBreak"/>
      </w:pPr>
    </w:p>
    <w:p w:rsidR="00000000" w:rsidRPr="005824B2" w:rsidP="005824B2">
      <w:pPr>
        <w:pStyle w:val="Heading1"/>
      </w:pPr>
      <w:bookmarkStart w:id="7" w:name="O_79869"/>
      <w:bookmarkEnd w:id="7"/>
      <w:r w:rsidRPr="005824B2">
        <w:t>Elements and Performance Criteria Pre-Content</w:t>
      </w:r>
    </w:p>
    <w:tbl>
      <w:tblPr>
        <w:tblW w:w="0" w:type="auto"/>
        <w:tblLayout w:type="fixed"/>
        <w:tblCellMar>
          <w:left w:w="62" w:type="dxa"/>
          <w:right w:w="62" w:type="dxa"/>
        </w:tblCellMar>
        <w:tblLook w:val="0000"/>
      </w:tblPr>
      <w:tblGrid>
        <w:gridCol w:w="2615"/>
        <w:gridCol w:w="5907"/>
      </w:tblGrid>
      <w:tr w:rsidTr="000E12FD">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BodyText"/>
              <w:rPr>
                <w:lang w:val="en-NZ"/>
              </w:rPr>
            </w:pPr>
            <w:r w:rsidRPr="005824B2">
              <w:t>Elements describe the essential outcomes of a unit of competency.</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2" w:rsidP="005824B2">
            <w:pPr>
              <w:pStyle w:val="BodyText"/>
            </w:pPr>
            <w:r w:rsidRPr="005824B2">
              <w:t>Performance criteria describe the performance needed to demonstrate achievement of the element. Where bold italicised text is used, further information is detailed in the required skills and</w:t>
            </w:r>
            <w:r w:rsidRPr="005824B2">
              <w:t xml:space="preserve"> knowledge section and the range statement. Assessment of performance is to be consistent with the evidence guide.</w:t>
            </w:r>
          </w:p>
        </w:tc>
      </w:tr>
    </w:tbl>
    <w:p w:rsidR="00000000" w:rsidRPr="005824B2" w:rsidP="005824B2">
      <w:pPr>
        <w:pStyle w:val="BodyText"/>
      </w:pPr>
    </w:p>
    <w:p w:rsidR="00000000" w:rsidRPr="005824B2" w:rsidP="005824B2">
      <w:pPr>
        <w:pStyle w:val="AllowPageBreak"/>
      </w:pPr>
    </w:p>
    <w:p w:rsidR="00000000" w:rsidRPr="005824B2" w:rsidP="005824B2">
      <w:pPr>
        <w:pStyle w:val="Heading1"/>
      </w:pPr>
      <w:bookmarkStart w:id="8" w:name="O_79870"/>
      <w:bookmarkEnd w:id="8"/>
      <w:r w:rsidRPr="005824B2">
        <w:t>Elements and Performance Criteria</w:t>
      </w:r>
    </w:p>
    <w:tbl>
      <w:tblPr>
        <w:tblW w:w="0" w:type="auto"/>
        <w:tblLayout w:type="fixed"/>
        <w:tblCellMar>
          <w:left w:w="62" w:type="dxa"/>
          <w:right w:w="62" w:type="dxa"/>
        </w:tblCellMar>
        <w:tblLook w:val="0000"/>
      </w:tblPr>
      <w:tblGrid>
        <w:gridCol w:w="2615"/>
        <w:gridCol w:w="5907"/>
      </w:tblGrid>
      <w:tr w:rsidTr="000E12FD">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2" w:rsidP="005824B2">
            <w:pPr>
              <w:pStyle w:val="BodyText"/>
            </w:pPr>
            <w:r w:rsidRPr="005824B2">
              <w:rPr>
                <w:rStyle w:val="SpecialBold"/>
              </w:rPr>
              <w:t>ELEMENT</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BodyText"/>
              <w:rPr>
                <w:lang w:val="en-NZ"/>
              </w:rPr>
            </w:pPr>
            <w:r w:rsidRPr="005824B2">
              <w:rPr>
                <w:rStyle w:val="SpecialBold"/>
              </w:rPr>
              <w:t>PERFORMANCE CRITERIA</w:t>
            </w:r>
          </w:p>
        </w:tc>
      </w:tr>
      <w:tr w:rsidTr="000E12FD">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List"/>
              <w:rPr>
                <w:lang w:val="en-NZ"/>
              </w:rPr>
            </w:pPr>
            <w:r w:rsidRPr="005824B2">
              <w:t>1.</w:t>
            </w:r>
            <w:r w:rsidRPr="005824B2">
              <w:tab/>
            </w:r>
            <w:r w:rsidRPr="005824B2">
              <w:t>Communicate knowledge of relevant products and services offered</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2" w:rsidP="005824B2">
            <w:pPr>
              <w:pStyle w:val="List2"/>
            </w:pPr>
            <w:r w:rsidRPr="005824B2">
              <w:t>1.1.</w:t>
            </w:r>
            <w:r w:rsidRPr="005824B2">
              <w:tab/>
              <w:t xml:space="preserve">Staff are kept informed on financial products and services offered by the organisation, and roles and requirements of </w:t>
            </w:r>
            <w:r w:rsidRPr="005824B2">
              <w:rPr>
                <w:rStyle w:val="BoldandItalics"/>
              </w:rPr>
              <w:t>industry organisations</w:t>
            </w:r>
            <w:r w:rsidRPr="005824B2">
              <w:t xml:space="preserve"> and service providers</w:t>
            </w:r>
          </w:p>
          <w:p w:rsidR="00000000" w:rsidRPr="005824B2" w:rsidP="005824B2">
            <w:pPr>
              <w:pStyle w:val="List2"/>
            </w:pPr>
            <w:r w:rsidRPr="005824B2">
              <w:t>1.2.</w:t>
            </w:r>
            <w:r w:rsidRPr="005824B2">
              <w:tab/>
              <w:t>The features and pr</w:t>
            </w:r>
            <w:r w:rsidRPr="005824B2">
              <w:t>ocesses of specific products and services are clearly defined so that staff can promote them effectively</w:t>
            </w:r>
          </w:p>
          <w:p w:rsidR="00000000" w:rsidP="005824B2">
            <w:pPr>
              <w:pStyle w:val="List2"/>
              <w:rPr>
                <w:lang w:val="en-NZ"/>
              </w:rPr>
            </w:pPr>
            <w:r w:rsidRPr="005824B2">
              <w:t>1.3.</w:t>
            </w:r>
            <w:r w:rsidRPr="005824B2">
              <w:tab/>
              <w:t xml:space="preserve">Research and continual </w:t>
            </w:r>
            <w:r w:rsidRPr="005824B2">
              <w:rPr>
                <w:rStyle w:val="BoldandItalics"/>
              </w:rPr>
              <w:t>professional development</w:t>
            </w:r>
            <w:r w:rsidRPr="005824B2">
              <w:t xml:space="preserve"> is conducted to maintain current knowledge of industry product and service developments</w:t>
            </w:r>
          </w:p>
        </w:tc>
      </w:tr>
      <w:tr w:rsidTr="000E12FD">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List"/>
              <w:rPr>
                <w:lang w:val="en-NZ"/>
              </w:rPr>
            </w:pPr>
            <w:r w:rsidRPr="005824B2">
              <w:t>2.</w:t>
            </w:r>
            <w:r w:rsidRPr="005824B2">
              <w:tab/>
              <w:t>Monito</w:t>
            </w:r>
            <w:r w:rsidRPr="005824B2">
              <w:t>r work for compliance with the financial services regulatory framework</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2" w:rsidP="005824B2">
            <w:pPr>
              <w:pStyle w:val="List2"/>
            </w:pPr>
            <w:r w:rsidRPr="005824B2">
              <w:t>2.1.</w:t>
            </w:r>
            <w:r w:rsidRPr="005824B2">
              <w:tab/>
              <w:t xml:space="preserve">Work practices are monitored to ensure compliance with relevant </w:t>
            </w:r>
            <w:r w:rsidRPr="005824B2">
              <w:rPr>
                <w:rStyle w:val="BoldandItalics"/>
              </w:rPr>
              <w:t>legislation</w:t>
            </w:r>
            <w:r w:rsidRPr="005824B2">
              <w:t xml:space="preserve"> applying to the financial services industry</w:t>
            </w:r>
          </w:p>
          <w:p w:rsidR="00000000" w:rsidRPr="005824B2" w:rsidP="005824B2">
            <w:pPr>
              <w:pStyle w:val="List2"/>
            </w:pPr>
            <w:r w:rsidRPr="005824B2">
              <w:t>2.2.</w:t>
            </w:r>
            <w:r w:rsidRPr="005824B2">
              <w:tab/>
              <w:t>Client interaction is supervised to ensure adherence to</w:t>
            </w:r>
            <w:r w:rsidRPr="005824B2">
              <w:t xml:space="preserve"> advisory limitations regulated by the Australian Securities and Investments Commission (ASIC)</w:t>
            </w:r>
          </w:p>
          <w:p w:rsidR="00000000" w:rsidRPr="005824B2" w:rsidP="005824B2">
            <w:pPr>
              <w:pStyle w:val="List2"/>
            </w:pPr>
            <w:r w:rsidRPr="005824B2">
              <w:t>2.3.</w:t>
            </w:r>
            <w:r w:rsidRPr="005824B2">
              <w:tab/>
            </w:r>
            <w:r w:rsidRPr="005824B2">
              <w:rPr>
                <w:rStyle w:val="BoldandItalics"/>
              </w:rPr>
              <w:t>Government body</w:t>
            </w:r>
            <w:r w:rsidRPr="005824B2">
              <w:t xml:space="preserve"> information sources involved in the regulation of financial products and services are regularly accessed to maintain compliance</w:t>
            </w:r>
          </w:p>
          <w:p w:rsidR="00000000" w:rsidP="005824B2">
            <w:pPr>
              <w:pStyle w:val="List2"/>
              <w:rPr>
                <w:lang w:val="en-NZ"/>
              </w:rPr>
            </w:pPr>
            <w:r w:rsidRPr="005824B2">
              <w:t>2.4.</w:t>
            </w:r>
            <w:r w:rsidRPr="005824B2">
              <w:tab/>
              <w:t>Work sy</w:t>
            </w:r>
            <w:r w:rsidRPr="005824B2">
              <w:t xml:space="preserve">stems are established and maintained to ensure legislative guidelines are met with relevant documentation monitored to ensure compliance </w:t>
            </w:r>
          </w:p>
        </w:tc>
      </w:tr>
      <w:tr w:rsidTr="000E12FD">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List"/>
              <w:rPr>
                <w:lang w:val="en-NZ"/>
              </w:rPr>
            </w:pPr>
            <w:r w:rsidRPr="005824B2">
              <w:t>3.</w:t>
            </w:r>
            <w:r w:rsidRPr="005824B2">
              <w:tab/>
              <w:t>Supervise work within organisational policies, procedures and guidelines, and accepted industry codes of conduct</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2" w:rsidP="005824B2">
            <w:pPr>
              <w:pStyle w:val="List2"/>
            </w:pPr>
            <w:r w:rsidRPr="005824B2">
              <w:t>3</w:t>
            </w:r>
            <w:r w:rsidRPr="005824B2">
              <w:t>.1.</w:t>
            </w:r>
            <w:r w:rsidRPr="005824B2">
              <w:tab/>
              <w:t>Organisational policies, procedures and guidelines are reviewed for effectiveness</w:t>
            </w:r>
          </w:p>
          <w:p w:rsidR="00000000" w:rsidRPr="005824B2" w:rsidP="005824B2">
            <w:pPr>
              <w:pStyle w:val="List2"/>
            </w:pPr>
            <w:r w:rsidRPr="005824B2">
              <w:t>3.2.</w:t>
            </w:r>
            <w:r w:rsidRPr="005824B2">
              <w:tab/>
              <w:t>Work conducted is monitored for compliance with organisational policies, procedures and guidelines</w:t>
            </w:r>
          </w:p>
          <w:p w:rsidR="00000000" w:rsidRPr="005824B2" w:rsidP="005824B2">
            <w:pPr>
              <w:pStyle w:val="List2"/>
            </w:pPr>
            <w:r w:rsidRPr="005824B2">
              <w:t>3.3.</w:t>
            </w:r>
            <w:r w:rsidRPr="005824B2">
              <w:tab/>
            </w:r>
            <w:r w:rsidRPr="005824B2">
              <w:t>Work practices reflect cooperation with peers in implementing organisational policies and procedures and promoting the philosophy and objectives of the organisation</w:t>
            </w:r>
          </w:p>
          <w:p w:rsidR="00000000" w:rsidP="005824B2">
            <w:pPr>
              <w:pStyle w:val="List2"/>
              <w:rPr>
                <w:lang w:val="en-NZ"/>
              </w:rPr>
            </w:pPr>
            <w:r w:rsidRPr="005824B2">
              <w:t>3.4.</w:t>
            </w:r>
            <w:r w:rsidRPr="005824B2">
              <w:tab/>
              <w:t xml:space="preserve">All work is monitored for adherence to accepted </w:t>
            </w:r>
            <w:r w:rsidRPr="005824B2">
              <w:rPr>
                <w:rStyle w:val="BoldandItalics"/>
              </w:rPr>
              <w:t>codes of conduct</w:t>
            </w:r>
          </w:p>
        </w:tc>
      </w:tr>
      <w:tr w:rsidTr="000E12FD">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List"/>
              <w:rPr>
                <w:lang w:val="en-NZ"/>
              </w:rPr>
            </w:pPr>
            <w:r w:rsidRPr="005824B2">
              <w:t>4.</w:t>
            </w:r>
            <w:r w:rsidRPr="005824B2">
              <w:tab/>
              <w:t xml:space="preserve">Assess workplace </w:t>
            </w:r>
            <w:r w:rsidRPr="005824B2">
              <w:t>procedures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2" w:rsidP="005824B2">
            <w:pPr>
              <w:pStyle w:val="List2"/>
            </w:pPr>
            <w:r w:rsidRPr="005824B2">
              <w:t>4.1.</w:t>
            </w:r>
            <w:r w:rsidRPr="005824B2">
              <w:tab/>
              <w:t>Processes and procedures within area of responsibility are identified and the implementation of procedures reviewed</w:t>
            </w:r>
          </w:p>
          <w:p w:rsidR="00000000" w:rsidRPr="005824B2" w:rsidP="005824B2">
            <w:pPr>
              <w:pStyle w:val="List2"/>
            </w:pPr>
            <w:r w:rsidRPr="005824B2">
              <w:t>4.2.</w:t>
            </w:r>
            <w:r w:rsidRPr="005824B2">
              <w:tab/>
              <w:t>Implementation of procedures is assessed for efficiency in attaining organisational goals</w:t>
            </w:r>
          </w:p>
          <w:p w:rsidR="00000000" w:rsidP="005824B2">
            <w:pPr>
              <w:pStyle w:val="List2"/>
              <w:rPr>
                <w:lang w:val="en-NZ"/>
              </w:rPr>
            </w:pPr>
            <w:r w:rsidRPr="005824B2">
              <w:t>4.3.</w:t>
            </w:r>
            <w:r w:rsidRPr="005824B2">
              <w:tab/>
              <w:t>Areas for improvement in</w:t>
            </w:r>
            <w:r w:rsidRPr="005824B2">
              <w:t xml:space="preserve"> procedures are identified and recommendations made to appropriate personnel</w:t>
            </w:r>
          </w:p>
        </w:tc>
      </w:tr>
      <w:tr w:rsidTr="000E12FD">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List"/>
              <w:rPr>
                <w:lang w:val="en-NZ"/>
              </w:rPr>
            </w:pPr>
            <w:r w:rsidRPr="005824B2">
              <w:t>5.</w:t>
            </w:r>
            <w:r w:rsidRPr="005824B2">
              <w:tab/>
              <w:t>Implement organisational quality assurance procedures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2" w:rsidP="005824B2">
            <w:pPr>
              <w:pStyle w:val="List2"/>
            </w:pPr>
            <w:r w:rsidRPr="005824B2">
              <w:t>5.1.</w:t>
            </w:r>
            <w:r w:rsidRPr="005824B2">
              <w:tab/>
              <w:t>Organisational quality assurance measures and systems are implemented as required</w:t>
            </w:r>
          </w:p>
          <w:p w:rsidR="00000000" w:rsidRPr="005824B2" w:rsidP="005824B2">
            <w:pPr>
              <w:pStyle w:val="List2"/>
            </w:pPr>
            <w:r w:rsidRPr="005824B2">
              <w:t>5.2.</w:t>
            </w:r>
            <w:r w:rsidRPr="005824B2">
              <w:tab/>
              <w:t>Quality assurance measures an</w:t>
            </w:r>
            <w:r w:rsidRPr="005824B2">
              <w:t>d outcomes are monitored and results documented regularly</w:t>
            </w:r>
          </w:p>
        </w:tc>
      </w:tr>
    </w:tbl>
    <w:p w:rsidR="00000000" w:rsidRPr="005824B2" w:rsidP="005824B2">
      <w:pPr>
        <w:pStyle w:val="BodyText"/>
      </w:pPr>
    </w:p>
    <w:p w:rsidR="00000000" w:rsidRPr="005824B2" w:rsidP="005824B2">
      <w:pPr>
        <w:pStyle w:val="AllowPageBreak"/>
      </w:pPr>
    </w:p>
    <w:p w:rsidR="00000000" w:rsidRPr="005824B2" w:rsidP="005824B2">
      <w:pPr>
        <w:pStyle w:val="Heading1"/>
      </w:pPr>
      <w:bookmarkStart w:id="9" w:name="O_79871"/>
      <w:bookmarkEnd w:id="9"/>
      <w:r w:rsidRPr="005824B2">
        <w:t>Required Skills and Knowledge</w:t>
      </w:r>
    </w:p>
    <w:tbl>
      <w:tblPr>
        <w:tblW w:w="0" w:type="auto"/>
        <w:tblLayout w:type="fixed"/>
        <w:tblCellMar>
          <w:left w:w="62" w:type="dxa"/>
          <w:right w:w="62" w:type="dxa"/>
        </w:tblCellMar>
        <w:tblLook w:val="0000"/>
      </w:tblPr>
      <w:tblGrid>
        <w:gridCol w:w="8522"/>
      </w:tblGrid>
      <w:tr w:rsidTr="000E12F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824B2">
            <w:pPr>
              <w:pStyle w:val="BodyText"/>
              <w:rPr>
                <w:lang w:val="en-NZ"/>
              </w:rPr>
            </w:pPr>
            <w:r w:rsidRPr="005824B2">
              <w:rPr>
                <w:rStyle w:val="SpecialBold"/>
              </w:rPr>
              <w:t>REQUIRED SKILLS AND KNOWLEDGE</w:t>
            </w:r>
          </w:p>
        </w:tc>
      </w:tr>
      <w:tr w:rsidTr="000E12F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BodyText"/>
              <w:rPr>
                <w:lang w:val="en-NZ"/>
              </w:rPr>
            </w:pPr>
            <w:r w:rsidRPr="005824B2">
              <w:t>This section describes the skills and knowledge required for this unit.</w:t>
            </w:r>
          </w:p>
        </w:tc>
      </w:tr>
      <w:tr w:rsidTr="000E12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BodyText"/>
              <w:rPr>
                <w:lang w:val="en-NZ"/>
              </w:rPr>
            </w:pPr>
            <w:r w:rsidRPr="005824B2">
              <w:rPr>
                <w:rStyle w:val="SpecialBold"/>
              </w:rPr>
              <w:t>Required skills</w:t>
            </w:r>
          </w:p>
        </w:tc>
      </w:tr>
      <w:tr w:rsidTr="000E12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2" w:rsidP="005824B2">
            <w:pPr>
              <w:pStyle w:val="ListBullet"/>
            </w:pPr>
            <w:r w:rsidRPr="005824B2">
              <w:t>well-developed communication skills to:</w:t>
            </w:r>
          </w:p>
          <w:p w:rsidR="00000000" w:rsidRPr="005824B2" w:rsidP="005824B2">
            <w:pPr>
              <w:pStyle w:val="ListBullet2"/>
            </w:pPr>
            <w:r w:rsidRPr="005824B2">
              <w:t>determine and confirm regulatory and quality requirements with staff, using questioning and active listening as required</w:t>
            </w:r>
          </w:p>
          <w:p w:rsidR="00000000" w:rsidRPr="005824B2" w:rsidP="005824B2">
            <w:pPr>
              <w:pStyle w:val="ListBullet2"/>
            </w:pPr>
            <w:r w:rsidRPr="005824B2">
              <w:t>lead and coach staff</w:t>
            </w:r>
          </w:p>
          <w:p w:rsidR="00000000" w:rsidRPr="005824B2" w:rsidP="005824B2">
            <w:pPr>
              <w:pStyle w:val="ListBullet2"/>
            </w:pPr>
            <w:r w:rsidRPr="005824B2">
              <w:t>liaise with others, share information, listen and understand</w:t>
            </w:r>
          </w:p>
          <w:p w:rsidR="00000000" w:rsidRPr="005824B2" w:rsidP="005824B2">
            <w:pPr>
              <w:pStyle w:val="ListBullet2"/>
            </w:pPr>
            <w:r w:rsidRPr="005824B2">
              <w:t>use lang</w:t>
            </w:r>
            <w:r w:rsidRPr="005824B2">
              <w:t>uage and concepts appropriate to cultural differences</w:t>
            </w:r>
          </w:p>
          <w:p w:rsidR="00000000" w:rsidRPr="005824B2" w:rsidP="005824B2">
            <w:pPr>
              <w:pStyle w:val="ListBullet"/>
            </w:pPr>
            <w:r w:rsidRPr="005824B2">
              <w:t>well-developed interpersonal skills to establish effectives relationships with peers and staff and undertake or manage coaching activities</w:t>
            </w:r>
          </w:p>
          <w:p w:rsidR="00000000" w:rsidRPr="005824B2" w:rsidP="005824B2">
            <w:pPr>
              <w:pStyle w:val="ListBullet"/>
            </w:pPr>
            <w:r w:rsidRPr="005824B2">
              <w:t>well-developed human resource management and leadership skills</w:t>
            </w:r>
          </w:p>
          <w:p w:rsidR="00000000" w:rsidRPr="005824B2" w:rsidP="005824B2">
            <w:pPr>
              <w:pStyle w:val="ListBullet"/>
            </w:pPr>
            <w:r w:rsidRPr="005824B2">
              <w:t>problem solving skills to identify any issues that have the potential to impact on the quality of services and develop options to resolve these issues when they arise</w:t>
            </w:r>
          </w:p>
          <w:p w:rsidR="00000000" w:rsidRPr="005824B2" w:rsidP="005824B2">
            <w:pPr>
              <w:pStyle w:val="ListBullet"/>
            </w:pPr>
            <w:r w:rsidRPr="005824B2">
              <w:t>literacy skills for:</w:t>
            </w:r>
          </w:p>
          <w:p w:rsidR="00000000" w:rsidRPr="005824B2" w:rsidP="005824B2">
            <w:pPr>
              <w:pStyle w:val="ListBullet2"/>
            </w:pPr>
            <w:r w:rsidRPr="005824B2">
              <w:t>developing workplace procedures</w:t>
            </w:r>
          </w:p>
          <w:p w:rsidR="00000000" w:rsidRPr="005824B2" w:rsidP="005824B2">
            <w:pPr>
              <w:pStyle w:val="ListBullet2"/>
            </w:pPr>
            <w:r w:rsidRPr="005824B2">
              <w:t xml:space="preserve">analysing information and products </w:t>
            </w:r>
            <w:r w:rsidRPr="005824B2">
              <w:t>to maintain currency and accuracy</w:t>
            </w:r>
          </w:p>
          <w:p w:rsidR="00000000" w:rsidRPr="005824B2" w:rsidP="005824B2">
            <w:pPr>
              <w:pStyle w:val="ListBullet2"/>
            </w:pPr>
            <w:r w:rsidRPr="005824B2">
              <w:t>producing written reports and team guidance material</w:t>
            </w:r>
          </w:p>
          <w:p w:rsidR="00000000" w:rsidRPr="005824B2" w:rsidP="005824B2">
            <w:pPr>
              <w:pStyle w:val="ListBullet"/>
            </w:pPr>
            <w:r w:rsidRPr="005824B2">
              <w:t>numeracy skills to accurately analyse, record and store data in accordance with organisational requirements</w:t>
            </w:r>
          </w:p>
          <w:p w:rsidR="00000000" w:rsidRPr="005824B2" w:rsidP="005824B2">
            <w:pPr>
              <w:pStyle w:val="ListBullet"/>
            </w:pPr>
            <w:r w:rsidRPr="005824B2">
              <w:t>IT skills for accessing and using appropriate software such a</w:t>
            </w:r>
            <w:r w:rsidRPr="005824B2">
              <w:t>s databases and using internet information</w:t>
            </w:r>
          </w:p>
          <w:p w:rsidR="00000000" w:rsidRPr="005824B2" w:rsidP="005824B2">
            <w:pPr>
              <w:pStyle w:val="ListBullet"/>
            </w:pPr>
            <w:r w:rsidRPr="005824B2">
              <w:t>planning, organisational and time management skills to sequence tasks, meet timelines and arrange meetings</w:t>
            </w:r>
          </w:p>
          <w:p w:rsidR="00000000" w:rsidP="005824B2">
            <w:pPr>
              <w:pStyle w:val="ListBullet"/>
              <w:rPr>
                <w:lang w:val="en-NZ"/>
              </w:rPr>
            </w:pPr>
            <w:r w:rsidRPr="005824B2">
              <w:t>quality control and continuous improvement skills</w:t>
            </w:r>
          </w:p>
        </w:tc>
      </w:tr>
      <w:tr w:rsidTr="000E12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BodyText"/>
              <w:rPr>
                <w:lang w:val="en-NZ"/>
              </w:rPr>
            </w:pPr>
            <w:r w:rsidRPr="005824B2">
              <w:rPr>
                <w:rStyle w:val="SpecialBold"/>
              </w:rPr>
              <w:t>Required knowledge</w:t>
            </w:r>
          </w:p>
        </w:tc>
      </w:tr>
      <w:tr w:rsidTr="000E12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2" w:rsidP="005824B2">
            <w:pPr>
              <w:pStyle w:val="ListBullet"/>
            </w:pPr>
            <w:r w:rsidRPr="005824B2">
              <w:t>features of main industry roles of financial representatives</w:t>
            </w:r>
          </w:p>
          <w:p w:rsidR="00000000" w:rsidRPr="005824B2" w:rsidP="005824B2">
            <w:pPr>
              <w:pStyle w:val="ListBullet"/>
            </w:pPr>
            <w:r w:rsidRPr="005824B2">
              <w:t>fraud deterrence practices</w:t>
            </w:r>
          </w:p>
          <w:p w:rsidR="00000000" w:rsidRPr="005824B2" w:rsidP="005824B2">
            <w:pPr>
              <w:pStyle w:val="ListBullet"/>
            </w:pPr>
            <w:r w:rsidRPr="005824B2">
              <w:t xml:space="preserve">function of government bodies and representatives involved in regulating financial products and services </w:t>
            </w:r>
          </w:p>
          <w:p w:rsidR="00000000" w:rsidRPr="005824B2" w:rsidP="005824B2">
            <w:pPr>
              <w:pStyle w:val="ListBullet"/>
            </w:pPr>
            <w:r w:rsidRPr="005824B2">
              <w:t>industry code of practice requirements</w:t>
            </w:r>
          </w:p>
          <w:p w:rsidR="00000000" w:rsidRPr="005824B2" w:rsidP="005824B2">
            <w:pPr>
              <w:pStyle w:val="ListBullet"/>
            </w:pPr>
            <w:r w:rsidRPr="005824B2">
              <w:t>main features, benefits</w:t>
            </w:r>
            <w:r w:rsidRPr="005824B2">
              <w:t xml:space="preserve"> and practices of different types of financial products </w:t>
            </w:r>
          </w:p>
          <w:p w:rsidR="00000000" w:rsidRPr="005824B2" w:rsidP="005824B2">
            <w:pPr>
              <w:pStyle w:val="ListBullet"/>
            </w:pPr>
            <w:r w:rsidRPr="005824B2">
              <w:t>organisation policies, procedures, objectives and guidelines</w:t>
            </w:r>
          </w:p>
          <w:p w:rsidR="00000000" w:rsidRPr="005824B2" w:rsidP="005824B2">
            <w:pPr>
              <w:pStyle w:val="ListBullet"/>
            </w:pPr>
            <w:r w:rsidRPr="005824B2">
              <w:t>Privacy Act obligations</w:t>
            </w:r>
          </w:p>
          <w:p w:rsidR="00000000" w:rsidRPr="005824B2" w:rsidP="005824B2">
            <w:pPr>
              <w:pStyle w:val="ListBullet"/>
            </w:pPr>
            <w:r w:rsidRPr="005824B2">
              <w:t>professional development activities available</w:t>
            </w:r>
          </w:p>
          <w:p w:rsidR="00000000" w:rsidRPr="005824B2" w:rsidP="005824B2">
            <w:pPr>
              <w:pStyle w:val="ListBullet"/>
            </w:pPr>
            <w:r w:rsidRPr="005824B2">
              <w:t>relevant acts and regulations and compliance requirements for the fi</w:t>
            </w:r>
            <w:r w:rsidRPr="005824B2">
              <w:t>nancial services industry</w:t>
            </w:r>
          </w:p>
          <w:p w:rsidR="00000000" w:rsidRPr="005824B2" w:rsidP="005824B2">
            <w:pPr>
              <w:pStyle w:val="ListBullet"/>
            </w:pPr>
            <w:r w:rsidRPr="005824B2">
              <w:t>supervisory responsibilities in ensuring compliance within relevant financial services area</w:t>
            </w:r>
          </w:p>
        </w:tc>
      </w:tr>
    </w:tbl>
    <w:p w:rsidR="00000000" w:rsidRPr="005824B2" w:rsidP="005824B2">
      <w:pPr>
        <w:pStyle w:val="BodyText"/>
      </w:pPr>
    </w:p>
    <w:p w:rsidR="00000000" w:rsidRPr="005824B2" w:rsidP="005824B2">
      <w:pPr>
        <w:pStyle w:val="AllowPageBreak"/>
      </w:pPr>
    </w:p>
    <w:p w:rsidR="00000000" w:rsidRPr="005824B2" w:rsidP="005824B2">
      <w:pPr>
        <w:pStyle w:val="Heading1"/>
      </w:pPr>
      <w:bookmarkStart w:id="10" w:name="O_79872"/>
      <w:bookmarkEnd w:id="10"/>
      <w:r w:rsidRPr="005824B2">
        <w:t>Evidence Guide</w:t>
      </w:r>
    </w:p>
    <w:tbl>
      <w:tblPr>
        <w:tblW w:w="9570" w:type="dxa"/>
        <w:tblLayout w:type="fixed"/>
        <w:tblCellMar>
          <w:left w:w="62" w:type="dxa"/>
          <w:right w:w="62" w:type="dxa"/>
        </w:tblCellMar>
        <w:tblLook w:val="0000"/>
      </w:tblPr>
      <w:tblGrid>
        <w:gridCol w:w="2808"/>
        <w:gridCol w:w="6762"/>
      </w:tblGrid>
      <w:tr w:rsidTr="000E12F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BodyText"/>
              <w:rPr>
                <w:lang w:val="en-NZ"/>
              </w:rPr>
            </w:pPr>
            <w:r w:rsidRPr="005824B2">
              <w:rPr>
                <w:rStyle w:val="SpecialBold"/>
              </w:rPr>
              <w:t>EVIDENCE GUIDE</w:t>
            </w:r>
          </w:p>
        </w:tc>
      </w:tr>
      <w:tr w:rsidTr="000E12F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BodyText"/>
              <w:rPr>
                <w:lang w:val="en-NZ"/>
              </w:rPr>
            </w:pPr>
            <w:r w:rsidRPr="005824B2">
              <w:t>The Evidence Guide provides advice on assessment and must be read in</w:t>
            </w:r>
            <w:r w:rsidRPr="005824B2">
              <w:t xml:space="preserve"> conjunction with the performance criteria, required skills and knowledge, range statement and the Assessment Guidelines for the Training Package.</w:t>
            </w:r>
          </w:p>
        </w:tc>
      </w:tr>
      <w:tr w:rsidTr="000E12F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BodyText"/>
              <w:rPr>
                <w:lang w:val="en-NZ"/>
              </w:rPr>
            </w:pPr>
            <w:r w:rsidRPr="005824B2">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BodyText"/>
              <w:rPr>
                <w:lang w:val="en-NZ"/>
              </w:rPr>
            </w:pPr>
          </w:p>
        </w:tc>
      </w:tr>
      <w:tr w:rsidTr="000E12F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BodyText"/>
              <w:rPr>
                <w:lang w:val="en-NZ"/>
              </w:rPr>
            </w:pPr>
            <w:r w:rsidRPr="005824B2">
              <w:rPr>
                <w:rStyle w:val="SpecialBold"/>
              </w:rPr>
              <w:t>Critical aspects for assessment and evidence required to demonstrate competency in</w:t>
            </w:r>
            <w:r w:rsidRPr="005824B2">
              <w:rPr>
                <w:rStyle w:val="SpecialBold"/>
              </w:rPr>
              <w:t xml:space="preserve">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2" w:rsidP="005824B2">
            <w:pPr>
              <w:pStyle w:val="BodyText"/>
            </w:pPr>
            <w:r w:rsidRPr="005824B2">
              <w:t>Evidence of the ability to:</w:t>
            </w:r>
          </w:p>
          <w:p w:rsidR="00000000" w:rsidRPr="005824B2" w:rsidP="005824B2">
            <w:pPr>
              <w:pStyle w:val="ListBullet"/>
            </w:pPr>
            <w:r w:rsidRPr="005824B2">
              <w:t>interpret and comply with government regulatory requirements and codes of conduct for industry organisations</w:t>
            </w:r>
          </w:p>
          <w:p w:rsidR="00000000" w:rsidRPr="005824B2" w:rsidP="005824B2">
            <w:pPr>
              <w:pStyle w:val="ListBullet"/>
            </w:pPr>
            <w:r w:rsidRPr="005824B2">
              <w:t>maintain continual professional development</w:t>
            </w:r>
          </w:p>
          <w:p w:rsidR="00000000" w:rsidRPr="005824B2" w:rsidP="005824B2">
            <w:pPr>
              <w:pStyle w:val="ListBullet"/>
            </w:pPr>
            <w:r w:rsidRPr="005824B2">
              <w:t>monitor work practices to ensure compliance with relevant legislation and assess the effectiveness of workplace procedures</w:t>
            </w:r>
          </w:p>
          <w:p w:rsidR="00000000" w:rsidP="005824B2">
            <w:pPr>
              <w:pStyle w:val="ListBullet"/>
              <w:rPr>
                <w:lang w:val="en-NZ"/>
              </w:rPr>
            </w:pPr>
            <w:r w:rsidRPr="005824B2">
              <w:t>implement effective organisational quality assurance procedures.</w:t>
            </w:r>
          </w:p>
        </w:tc>
      </w:tr>
      <w:tr w:rsidTr="000E12F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BodyText"/>
              <w:rPr>
                <w:lang w:val="en-NZ"/>
              </w:rPr>
            </w:pPr>
            <w:r w:rsidRPr="005824B2">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2" w:rsidP="005824B2">
            <w:pPr>
              <w:pStyle w:val="BodyText"/>
            </w:pPr>
            <w:r w:rsidRPr="005824B2">
              <w:t>Assessment must en</w:t>
            </w:r>
            <w:r w:rsidRPr="005824B2">
              <w:t>sure:</w:t>
            </w:r>
          </w:p>
          <w:p w:rsidR="00000000" w:rsidRPr="005824B2" w:rsidP="005824B2">
            <w:pPr>
              <w:pStyle w:val="ListBullet"/>
            </w:pPr>
            <w:r w:rsidRPr="005824B2">
              <w:t>competency is demonstrated in the context of the financial services work environment and conditions specified in the range statement either in a relevant workplace or a closely simulated work environment</w:t>
            </w:r>
          </w:p>
          <w:p w:rsidR="00000000" w:rsidRPr="005824B2" w:rsidP="005824B2">
            <w:pPr>
              <w:pStyle w:val="ListBullet"/>
            </w:pPr>
            <w:r w:rsidRPr="005824B2">
              <w:t>access to and the use of a range of common off</w:t>
            </w:r>
            <w:r w:rsidRPr="005824B2">
              <w:t>ice equipment, technology, software and consumables</w:t>
            </w:r>
          </w:p>
          <w:p w:rsidR="00000000" w:rsidP="005824B2">
            <w:pPr>
              <w:pStyle w:val="ListBullet"/>
              <w:rPr>
                <w:lang w:val="en-NZ"/>
              </w:rPr>
            </w:pPr>
            <w:r w:rsidRPr="005824B2">
              <w:t>access to organisational policies and procedures documentation.</w:t>
            </w:r>
          </w:p>
        </w:tc>
      </w:tr>
      <w:tr w:rsidTr="000E12F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BodyText"/>
              <w:rPr>
                <w:lang w:val="en-NZ"/>
              </w:rPr>
            </w:pPr>
            <w:r w:rsidRPr="005824B2">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2" w:rsidP="005824B2">
            <w:pPr>
              <w:pStyle w:val="BodyText"/>
            </w:pPr>
            <w:r w:rsidRPr="005824B2">
              <w:t>A range of assessment methods should be used to assess practical skills and knowledge. The following examples, in comb</w:t>
            </w:r>
            <w:r w:rsidRPr="005824B2">
              <w:t>ination, are appropriate for this unit:</w:t>
            </w:r>
          </w:p>
          <w:p w:rsidR="00000000" w:rsidRPr="005824B2" w:rsidP="005824B2">
            <w:pPr>
              <w:pStyle w:val="ListBullet"/>
            </w:pPr>
            <w:r w:rsidRPr="005824B2">
              <w:t>evaluating an integrated activity which combines the elements of competency for the unit or a cluster of related units of competency</w:t>
            </w:r>
          </w:p>
          <w:p w:rsidR="00000000" w:rsidRPr="005824B2" w:rsidP="005824B2">
            <w:pPr>
              <w:pStyle w:val="ListBullet"/>
            </w:pPr>
            <w:r w:rsidRPr="005824B2">
              <w:t>observing processes and procedures in workplaces or role plays</w:t>
            </w:r>
          </w:p>
          <w:p w:rsidR="00000000" w:rsidRPr="005824B2" w:rsidP="005824B2">
            <w:pPr>
              <w:pStyle w:val="ListBullet"/>
            </w:pPr>
            <w:r w:rsidRPr="005824B2">
              <w:t>verbal or written qu</w:t>
            </w:r>
            <w:r w:rsidRPr="005824B2">
              <w:t>estioning on underpinning knowledge and skills</w:t>
            </w:r>
          </w:p>
          <w:p w:rsidR="00000000" w:rsidRPr="005824B2" w:rsidP="005824B2">
            <w:pPr>
              <w:pStyle w:val="ListBullet"/>
            </w:pPr>
            <w:r w:rsidRPr="005824B2">
              <w:t>setting and reviewing business simulations or scenarios</w:t>
            </w:r>
          </w:p>
          <w:p w:rsidR="00000000" w:rsidRPr="005824B2" w:rsidP="005824B2">
            <w:pPr>
              <w:pStyle w:val="ListBullet"/>
            </w:pPr>
            <w:r w:rsidRPr="005824B2">
              <w:t>evaluating samples of work</w:t>
            </w:r>
          </w:p>
          <w:p w:rsidR="00000000" w:rsidP="005824B2">
            <w:pPr>
              <w:pStyle w:val="ListBullet"/>
              <w:rPr>
                <w:lang w:val="en-NZ"/>
              </w:rPr>
            </w:pPr>
            <w:r w:rsidRPr="005824B2">
              <w:t>accessing and validating third party reports.</w:t>
            </w:r>
          </w:p>
        </w:tc>
      </w:tr>
      <w:tr w:rsidTr="000E12F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BodyText"/>
              <w:rPr>
                <w:lang w:val="en-NZ"/>
              </w:rPr>
            </w:pPr>
            <w:r w:rsidRPr="005824B2">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2" w:rsidP="005824B2">
            <w:pPr>
              <w:pStyle w:val="BodyText"/>
            </w:pPr>
          </w:p>
        </w:tc>
      </w:tr>
    </w:tbl>
    <w:p w:rsidR="00000000" w:rsidRPr="005824B2" w:rsidP="005824B2">
      <w:pPr>
        <w:pStyle w:val="BodyText"/>
      </w:pPr>
    </w:p>
    <w:p w:rsidR="00000000" w:rsidRPr="005824B2" w:rsidP="005824B2">
      <w:pPr>
        <w:pStyle w:val="AllowPageBreak"/>
      </w:pPr>
    </w:p>
    <w:p w:rsidR="00000000" w:rsidRPr="005824B2" w:rsidP="005824B2">
      <w:pPr>
        <w:pStyle w:val="Heading1"/>
      </w:pPr>
      <w:bookmarkStart w:id="11" w:name="O_79873"/>
      <w:bookmarkEnd w:id="11"/>
      <w:r w:rsidRPr="005824B2">
        <w:t>Range Statement</w:t>
      </w:r>
    </w:p>
    <w:tbl>
      <w:tblPr>
        <w:tblW w:w="0" w:type="auto"/>
        <w:tblLayout w:type="fixed"/>
        <w:tblCellMar>
          <w:left w:w="62" w:type="dxa"/>
          <w:right w:w="62" w:type="dxa"/>
        </w:tblCellMar>
        <w:tblLook w:val="0000"/>
      </w:tblPr>
      <w:tblGrid>
        <w:gridCol w:w="2495"/>
        <w:gridCol w:w="6027"/>
      </w:tblGrid>
      <w:tr w:rsidTr="000E12F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BodyText"/>
              <w:rPr>
                <w:lang w:val="en-NZ"/>
              </w:rPr>
            </w:pPr>
            <w:r w:rsidRPr="005824B2">
              <w:rPr>
                <w:rStyle w:val="SpecialBold"/>
              </w:rPr>
              <w:t>RANGE STATEMENT</w:t>
            </w:r>
          </w:p>
        </w:tc>
      </w:tr>
      <w:tr w:rsidTr="000E12F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BodyText"/>
              <w:rPr>
                <w:lang w:val="en-NZ"/>
              </w:rPr>
            </w:pPr>
            <w:r w:rsidRPr="005824B2">
              <w:t>The range statement relates to the unit of competency as a whole. It allows for different work environments and situations that may affect performance. Bold italicised wording, if used in the performance criteria, is detailed below. Essen</w:t>
            </w:r>
            <w:r w:rsidRPr="005824B2">
              <w:t>tial operating conditions that may be present with training and assessment (depending on the work situation, needs of the candidate, accessibility of the item, and local industry and regional contexts) may also be included.</w:t>
            </w:r>
          </w:p>
        </w:tc>
      </w:tr>
      <w:tr w:rsidTr="000E12FD">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BodyText"/>
              <w:rPr>
                <w:lang w:val="en-NZ"/>
              </w:rPr>
            </w:pPr>
            <w:r w:rsidRPr="005824B2">
              <w:rPr>
                <w:rStyle w:val="BoldandItalics"/>
              </w:rPr>
              <w:t>Industry organisations</w:t>
            </w:r>
            <w:r w:rsidRPr="005824B2">
              <w:t xml:space="preserve"> includes, but is not limited to:</w:t>
            </w:r>
          </w:p>
        </w:tc>
        <w:tc>
          <w:tcPr>
            <w:tcW w:w="6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2" w:rsidP="005824B2">
            <w:pPr>
              <w:pStyle w:val="ListBullet"/>
            </w:pPr>
            <w:r w:rsidRPr="005824B2">
              <w:t>accounting organisations</w:t>
            </w:r>
          </w:p>
          <w:p w:rsidR="00000000" w:rsidRPr="005824B2" w:rsidP="005824B2">
            <w:pPr>
              <w:pStyle w:val="ListBullet"/>
            </w:pPr>
            <w:r w:rsidRPr="005824B2">
              <w:t>actuarial organisations</w:t>
            </w:r>
          </w:p>
          <w:p w:rsidR="00000000" w:rsidRPr="005824B2" w:rsidP="005824B2">
            <w:pPr>
              <w:pStyle w:val="ListBullet"/>
            </w:pPr>
            <w:r w:rsidRPr="005824B2">
              <w:t>banking organisations</w:t>
            </w:r>
          </w:p>
          <w:p w:rsidR="00000000" w:rsidRPr="005824B2" w:rsidP="005824B2">
            <w:pPr>
              <w:pStyle w:val="ListBullet"/>
            </w:pPr>
            <w:r w:rsidRPr="005824B2">
              <w:t>credit unions</w:t>
            </w:r>
          </w:p>
          <w:p w:rsidR="00000000" w:rsidRPr="005824B2" w:rsidP="005824B2">
            <w:pPr>
              <w:pStyle w:val="ListBullet"/>
            </w:pPr>
            <w:r w:rsidRPr="005824B2">
              <w:t>employer organisations</w:t>
            </w:r>
          </w:p>
          <w:p w:rsidR="00000000" w:rsidRPr="005824B2" w:rsidP="005824B2">
            <w:pPr>
              <w:pStyle w:val="ListBullet"/>
            </w:pPr>
            <w:r w:rsidRPr="005824B2">
              <w:t>employers</w:t>
            </w:r>
          </w:p>
          <w:p w:rsidR="00000000" w:rsidRPr="005824B2" w:rsidP="005824B2">
            <w:pPr>
              <w:pStyle w:val="ListBullet"/>
            </w:pPr>
            <w:r w:rsidRPr="005824B2">
              <w:t>financial market organisations</w:t>
            </w:r>
          </w:p>
          <w:p w:rsidR="00000000" w:rsidRPr="005824B2" w:rsidP="005824B2">
            <w:pPr>
              <w:pStyle w:val="ListBullet"/>
            </w:pPr>
            <w:r w:rsidRPr="005824B2">
              <w:t>financial planning organisations</w:t>
            </w:r>
          </w:p>
          <w:p w:rsidR="00000000" w:rsidRPr="005824B2" w:rsidP="005824B2">
            <w:pPr>
              <w:pStyle w:val="ListBullet"/>
            </w:pPr>
            <w:r w:rsidRPr="005824B2">
              <w:t>industrial unions</w:t>
            </w:r>
          </w:p>
          <w:p w:rsidR="00000000" w:rsidRPr="005824B2" w:rsidP="005824B2">
            <w:pPr>
              <w:pStyle w:val="ListBullet"/>
            </w:pPr>
            <w:r w:rsidRPr="005824B2">
              <w:t>insurance organisation</w:t>
            </w:r>
            <w:r w:rsidRPr="005824B2">
              <w:t>s</w:t>
            </w:r>
          </w:p>
          <w:p w:rsidR="00000000" w:rsidRPr="005824B2" w:rsidP="005824B2">
            <w:pPr>
              <w:pStyle w:val="ListBullet"/>
            </w:pPr>
            <w:r w:rsidRPr="005824B2">
              <w:t>service providers</w:t>
            </w:r>
          </w:p>
          <w:p w:rsidR="00000000" w:rsidP="005824B2">
            <w:pPr>
              <w:pStyle w:val="ListBullet"/>
              <w:rPr>
                <w:lang w:val="en-NZ"/>
              </w:rPr>
            </w:pPr>
            <w:r w:rsidRPr="005824B2">
              <w:t>superannuation organisations.</w:t>
            </w:r>
          </w:p>
        </w:tc>
      </w:tr>
      <w:tr w:rsidTr="000E12FD">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BodyText"/>
              <w:rPr>
                <w:lang w:val="en-NZ"/>
              </w:rPr>
            </w:pPr>
            <w:r w:rsidRPr="005824B2">
              <w:rPr>
                <w:rStyle w:val="BoldandItalics"/>
              </w:rPr>
              <w:t>Professional development</w:t>
            </w:r>
            <w:r w:rsidRPr="005824B2">
              <w:t xml:space="preserve"> may include:</w:t>
            </w:r>
          </w:p>
        </w:tc>
        <w:tc>
          <w:tcPr>
            <w:tcW w:w="6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2" w:rsidP="005824B2">
            <w:pPr>
              <w:pStyle w:val="ListBullet"/>
            </w:pPr>
            <w:r w:rsidRPr="005824B2">
              <w:t>attendance at seminars/conferences</w:t>
            </w:r>
          </w:p>
          <w:p w:rsidR="00000000" w:rsidRPr="005824B2" w:rsidP="005824B2">
            <w:pPr>
              <w:pStyle w:val="ListBullet"/>
            </w:pPr>
            <w:r w:rsidRPr="005824B2">
              <w:t>coaching and mentoring</w:t>
            </w:r>
          </w:p>
          <w:p w:rsidR="00000000" w:rsidRPr="005824B2" w:rsidP="005824B2">
            <w:pPr>
              <w:pStyle w:val="ListBullet"/>
            </w:pPr>
            <w:r w:rsidRPr="005824B2">
              <w:t>making presentations</w:t>
            </w:r>
          </w:p>
          <w:p w:rsidR="00000000" w:rsidRPr="005824B2" w:rsidP="005824B2">
            <w:pPr>
              <w:pStyle w:val="ListBullet"/>
            </w:pPr>
            <w:r w:rsidRPr="005824B2">
              <w:t>networking</w:t>
            </w:r>
          </w:p>
          <w:p w:rsidR="00000000" w:rsidRPr="005824B2" w:rsidP="005824B2">
            <w:pPr>
              <w:pStyle w:val="ListBullet"/>
            </w:pPr>
            <w:r w:rsidRPr="005824B2">
              <w:t>reading industry journals and publications</w:t>
            </w:r>
          </w:p>
          <w:p w:rsidR="00000000" w:rsidRPr="005824B2" w:rsidP="005824B2">
            <w:pPr>
              <w:pStyle w:val="ListBullet"/>
            </w:pPr>
            <w:r w:rsidRPr="005824B2">
              <w:t>training programs</w:t>
            </w:r>
          </w:p>
          <w:p w:rsidR="00000000" w:rsidP="005824B2">
            <w:pPr>
              <w:pStyle w:val="ListBullet"/>
              <w:rPr>
                <w:lang w:val="en-NZ"/>
              </w:rPr>
            </w:pPr>
            <w:r w:rsidRPr="005824B2">
              <w:t>writing articles.</w:t>
            </w:r>
          </w:p>
        </w:tc>
      </w:tr>
      <w:tr w:rsidTr="000E12FD">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BodyText"/>
              <w:rPr>
                <w:lang w:val="en-NZ"/>
              </w:rPr>
            </w:pPr>
            <w:r w:rsidRPr="005824B2">
              <w:rPr>
                <w:rStyle w:val="BoldandItalics"/>
              </w:rPr>
              <w:t>Legislation</w:t>
            </w:r>
            <w:r w:rsidRPr="005824B2">
              <w:t xml:space="preserve"> applying to the financial services industry area may include, but is not limited to:</w:t>
            </w:r>
          </w:p>
        </w:tc>
        <w:tc>
          <w:tcPr>
            <w:tcW w:w="6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2" w:rsidP="005824B2">
            <w:pPr>
              <w:pStyle w:val="ListBullet"/>
            </w:pPr>
            <w:r w:rsidRPr="005824B2">
              <w:t>anti-discrimination legislation (Commonwealth and State)</w:t>
            </w:r>
          </w:p>
          <w:p w:rsidR="00000000" w:rsidRPr="005824B2" w:rsidP="005824B2">
            <w:pPr>
              <w:pStyle w:val="ListBullet"/>
            </w:pPr>
            <w:r w:rsidRPr="005824B2">
              <w:t>Banking Act</w:t>
            </w:r>
          </w:p>
          <w:p w:rsidR="00000000" w:rsidRPr="005824B2" w:rsidP="005824B2">
            <w:pPr>
              <w:pStyle w:val="ListBullet"/>
            </w:pPr>
            <w:r w:rsidRPr="005824B2">
              <w:t>Commonwealth Criminal Code</w:t>
            </w:r>
          </w:p>
          <w:p w:rsidR="00000000" w:rsidRPr="005824B2" w:rsidP="005824B2">
            <w:pPr>
              <w:pStyle w:val="ListBullet"/>
            </w:pPr>
            <w:r w:rsidRPr="005824B2">
              <w:t>Consumer Affairs Act</w:t>
            </w:r>
          </w:p>
          <w:p w:rsidR="00000000" w:rsidRPr="005824B2" w:rsidP="005824B2">
            <w:pPr>
              <w:pStyle w:val="ListBullet"/>
            </w:pPr>
            <w:r w:rsidRPr="005824B2">
              <w:t>Consumer Credit Code</w:t>
            </w:r>
          </w:p>
          <w:p w:rsidR="00000000" w:rsidRPr="005824B2" w:rsidP="005824B2">
            <w:pPr>
              <w:pStyle w:val="ListBullet"/>
            </w:pPr>
            <w:r w:rsidRPr="005824B2">
              <w:t>co</w:t>
            </w:r>
            <w:r w:rsidRPr="005824B2">
              <w:t>ntract law</w:t>
            </w:r>
          </w:p>
          <w:p w:rsidR="00000000" w:rsidRPr="005824B2" w:rsidP="005824B2">
            <w:pPr>
              <w:pStyle w:val="ListBullet"/>
            </w:pPr>
            <w:r w:rsidRPr="005824B2">
              <w:t>Corporations Act</w:t>
            </w:r>
          </w:p>
          <w:p w:rsidR="00000000" w:rsidRPr="005824B2" w:rsidP="005824B2">
            <w:pPr>
              <w:pStyle w:val="ListBullet"/>
            </w:pPr>
            <w:r w:rsidRPr="005824B2">
              <w:t>Financial Services Reform Act (FSRA)</w:t>
            </w:r>
          </w:p>
          <w:p w:rsidR="00000000" w:rsidRPr="005824B2" w:rsidP="005824B2">
            <w:pPr>
              <w:pStyle w:val="ListBullet"/>
            </w:pPr>
            <w:r w:rsidRPr="005824B2">
              <w:t>Financial Transaction Reports Act</w:t>
            </w:r>
          </w:p>
          <w:p w:rsidR="00000000" w:rsidRPr="005824B2" w:rsidP="005824B2">
            <w:pPr>
              <w:pStyle w:val="ListBullet"/>
            </w:pPr>
            <w:r w:rsidRPr="005824B2">
              <w:t>Income Tax Assessment Act</w:t>
            </w:r>
          </w:p>
          <w:p w:rsidR="00000000" w:rsidRPr="005824B2" w:rsidP="005824B2">
            <w:pPr>
              <w:pStyle w:val="ListBullet"/>
            </w:pPr>
            <w:r w:rsidRPr="005824B2">
              <w:t>industrial legislation</w:t>
            </w:r>
          </w:p>
          <w:p w:rsidR="00000000" w:rsidRPr="005824B2" w:rsidP="005824B2">
            <w:pPr>
              <w:pStyle w:val="ListBullet"/>
            </w:pPr>
            <w:r w:rsidRPr="005824B2">
              <w:t>Insurance Act</w:t>
            </w:r>
          </w:p>
          <w:p w:rsidR="00000000" w:rsidRPr="005824B2" w:rsidP="005824B2">
            <w:pPr>
              <w:pStyle w:val="ListBullet"/>
            </w:pPr>
            <w:r w:rsidRPr="005824B2">
              <w:t>Insurance Contracts Act</w:t>
            </w:r>
          </w:p>
          <w:p w:rsidR="00000000" w:rsidRPr="005824B2" w:rsidP="005824B2">
            <w:pPr>
              <w:pStyle w:val="ListBullet"/>
            </w:pPr>
            <w:r w:rsidRPr="005824B2">
              <w:t>Life Insurance Act</w:t>
            </w:r>
          </w:p>
          <w:p w:rsidR="00000000" w:rsidRPr="005824B2" w:rsidP="005824B2">
            <w:pPr>
              <w:pStyle w:val="ListBullet"/>
            </w:pPr>
            <w:r w:rsidRPr="005824B2">
              <w:t>Privacy Act</w:t>
            </w:r>
          </w:p>
          <w:p w:rsidR="00000000" w:rsidRPr="005824B2" w:rsidP="005824B2">
            <w:pPr>
              <w:pStyle w:val="ListBullet"/>
            </w:pPr>
            <w:r w:rsidRPr="005824B2">
              <w:t>Reserve Bank Act</w:t>
            </w:r>
          </w:p>
          <w:p w:rsidR="00000000" w:rsidRPr="005824B2" w:rsidP="005824B2">
            <w:pPr>
              <w:pStyle w:val="ListBullet"/>
            </w:pPr>
            <w:r w:rsidRPr="005824B2">
              <w:t>Retirement Saving</w:t>
            </w:r>
            <w:r w:rsidRPr="005824B2">
              <w:t>s Account Act</w:t>
            </w:r>
          </w:p>
          <w:p w:rsidR="00000000" w:rsidRPr="005824B2" w:rsidP="005824B2">
            <w:pPr>
              <w:pStyle w:val="ListBullet"/>
            </w:pPr>
            <w:r w:rsidRPr="005824B2">
              <w:t>stamp duty legislation</w:t>
            </w:r>
          </w:p>
          <w:p w:rsidR="00000000" w:rsidRPr="005824B2" w:rsidP="005824B2">
            <w:pPr>
              <w:pStyle w:val="ListBullet"/>
            </w:pPr>
            <w:r w:rsidRPr="005824B2">
              <w:t>Superannuation Industry (Supervision) Act (SIS)</w:t>
            </w:r>
          </w:p>
          <w:p w:rsidR="00000000" w:rsidRPr="005824B2" w:rsidP="005824B2">
            <w:pPr>
              <w:pStyle w:val="ListBullet"/>
            </w:pPr>
            <w:r w:rsidRPr="005824B2">
              <w:t>Taxation Act</w:t>
            </w:r>
          </w:p>
          <w:p w:rsidR="00000000" w:rsidRPr="005824B2" w:rsidP="005824B2">
            <w:pPr>
              <w:pStyle w:val="ListBullet"/>
            </w:pPr>
            <w:r w:rsidRPr="005824B2">
              <w:t>Trade Practices Act</w:t>
            </w:r>
          </w:p>
          <w:p w:rsidR="00000000" w:rsidRPr="005824B2" w:rsidP="005824B2">
            <w:pPr>
              <w:pStyle w:val="ListBullet"/>
            </w:pPr>
            <w:r w:rsidRPr="005824B2">
              <w:t>Trade Practices legislation</w:t>
            </w:r>
          </w:p>
          <w:p w:rsidR="00000000" w:rsidRPr="005824B2" w:rsidP="005824B2">
            <w:pPr>
              <w:pStyle w:val="ListBullet"/>
            </w:pPr>
            <w:r w:rsidRPr="005824B2">
              <w:t>trust law</w:t>
            </w:r>
          </w:p>
          <w:p w:rsidR="00000000" w:rsidP="005824B2">
            <w:pPr>
              <w:pStyle w:val="ListBullet"/>
              <w:rPr>
                <w:lang w:val="en-NZ"/>
              </w:rPr>
            </w:pPr>
            <w:r w:rsidRPr="005824B2">
              <w:t>workers compensation Acts.</w:t>
            </w:r>
          </w:p>
        </w:tc>
      </w:tr>
      <w:tr w:rsidTr="000E12FD">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BodyText"/>
              <w:rPr>
                <w:lang w:val="en-NZ"/>
              </w:rPr>
            </w:pPr>
            <w:r w:rsidRPr="005824B2">
              <w:t xml:space="preserve">Main </w:t>
            </w:r>
            <w:r w:rsidRPr="005824B2">
              <w:rPr>
                <w:rStyle w:val="BoldandItalics"/>
              </w:rPr>
              <w:t>government bodies</w:t>
            </w:r>
            <w:r w:rsidRPr="005824B2">
              <w:t xml:space="preserve"> involved in regulation of financial service produ</w:t>
            </w:r>
            <w:r w:rsidRPr="005824B2">
              <w:t>ct include:</w:t>
            </w:r>
          </w:p>
        </w:tc>
        <w:tc>
          <w:tcPr>
            <w:tcW w:w="6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2" w:rsidP="005824B2">
            <w:pPr>
              <w:pStyle w:val="ListBullet"/>
            </w:pPr>
            <w:r w:rsidRPr="005824B2">
              <w:t>Australian Prudential Regulation Authority (APRA)</w:t>
            </w:r>
          </w:p>
          <w:p w:rsidR="00000000" w:rsidRPr="005824B2" w:rsidP="005824B2">
            <w:pPr>
              <w:pStyle w:val="ListBullet"/>
            </w:pPr>
            <w:r w:rsidRPr="005824B2">
              <w:t>Australian Securities and Investments Commission (ASIC)</w:t>
            </w:r>
          </w:p>
          <w:p w:rsidR="00000000" w:rsidRPr="005824B2" w:rsidP="005824B2">
            <w:pPr>
              <w:pStyle w:val="ListBullet"/>
            </w:pPr>
            <w:r w:rsidRPr="005824B2">
              <w:t>Australian Taxation Office (ATO)</w:t>
            </w:r>
          </w:p>
          <w:p w:rsidR="00000000" w:rsidP="005824B2">
            <w:pPr>
              <w:pStyle w:val="ListBullet"/>
              <w:rPr>
                <w:lang w:val="en-NZ"/>
              </w:rPr>
            </w:pPr>
            <w:r w:rsidRPr="005824B2">
              <w:t>Superannuation Complaints Tribunal (SCT).</w:t>
            </w:r>
          </w:p>
        </w:tc>
      </w:tr>
      <w:tr w:rsidTr="000E12FD">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BodyText"/>
              <w:rPr>
                <w:lang w:val="en-NZ"/>
              </w:rPr>
            </w:pPr>
            <w:r w:rsidRPr="005824B2">
              <w:t xml:space="preserve">Accepted </w:t>
            </w:r>
            <w:r w:rsidRPr="005824B2">
              <w:rPr>
                <w:rStyle w:val="BoldandItalics"/>
              </w:rPr>
              <w:t>codes of conduct</w:t>
            </w:r>
            <w:r w:rsidRPr="005824B2">
              <w:t xml:space="preserve"> include:</w:t>
            </w:r>
          </w:p>
        </w:tc>
        <w:tc>
          <w:tcPr>
            <w:tcW w:w="6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2" w:rsidP="005824B2">
            <w:pPr>
              <w:pStyle w:val="ListBullet"/>
            </w:pPr>
            <w:r w:rsidRPr="005824B2">
              <w:t>compliance with reasonable direction</w:t>
            </w:r>
          </w:p>
          <w:p w:rsidR="00000000" w:rsidRPr="005824B2" w:rsidP="005824B2">
            <w:pPr>
              <w:pStyle w:val="ListBullet"/>
            </w:pPr>
            <w:r w:rsidRPr="005824B2">
              <w:t>declaring conflict of interests</w:t>
            </w:r>
          </w:p>
          <w:p w:rsidR="00000000" w:rsidRPr="005824B2" w:rsidP="005824B2">
            <w:pPr>
              <w:pStyle w:val="ListBullet"/>
            </w:pPr>
            <w:r w:rsidRPr="005824B2">
              <w:t>duty of care</w:t>
            </w:r>
          </w:p>
          <w:p w:rsidR="00000000" w:rsidRPr="005824B2" w:rsidP="005824B2">
            <w:pPr>
              <w:pStyle w:val="ListBullet"/>
            </w:pPr>
            <w:r w:rsidRPr="005824B2">
              <w:t>ethical behaviour</w:t>
            </w:r>
          </w:p>
          <w:p w:rsidR="00000000" w:rsidRPr="005824B2" w:rsidP="005824B2">
            <w:pPr>
              <w:pStyle w:val="ListBullet"/>
            </w:pPr>
            <w:r w:rsidRPr="005824B2">
              <w:t>maintaining confidentiality</w:t>
            </w:r>
          </w:p>
          <w:p w:rsidR="00000000" w:rsidRPr="005824B2" w:rsidP="005824B2">
            <w:pPr>
              <w:pStyle w:val="ListBullet"/>
            </w:pPr>
            <w:r w:rsidRPr="005824B2">
              <w:t>non-discriminatory practices</w:t>
            </w:r>
          </w:p>
          <w:p w:rsidR="00000000" w:rsidRPr="005824B2" w:rsidP="005824B2">
            <w:pPr>
              <w:pStyle w:val="ListBullet"/>
            </w:pPr>
            <w:r w:rsidRPr="005824B2">
              <w:t>relevant Australian Standards</w:t>
            </w:r>
          </w:p>
          <w:p w:rsidR="00000000" w:rsidRPr="005824B2" w:rsidP="005824B2">
            <w:pPr>
              <w:pStyle w:val="ListBullet"/>
            </w:pPr>
            <w:r w:rsidRPr="005824B2">
              <w:t>use of organisation property.</w:t>
            </w:r>
          </w:p>
        </w:tc>
      </w:tr>
    </w:tbl>
    <w:p w:rsidR="000E12FD" w:rsidP="005824B2">
      <w:pPr>
        <w:pStyle w:val="BodyText"/>
      </w:pPr>
    </w:p>
    <w:p w:rsidR="000E12FD" w:rsidP="005824B2">
      <w:pPr>
        <w:pStyle w:val="BodyText"/>
      </w:pPr>
    </w:p>
    <w:p w:rsidR="00000000" w:rsidRPr="005824B2" w:rsidP="005824B2">
      <w:pPr>
        <w:pStyle w:val="Heading1"/>
      </w:pPr>
      <w:bookmarkStart w:id="12" w:name="O_79874"/>
      <w:bookmarkEnd w:id="12"/>
      <w:r w:rsidRPr="005824B2">
        <w:t>Unit Sector(s)</w:t>
      </w:r>
    </w:p>
    <w:tbl>
      <w:tblPr>
        <w:tblW w:w="0" w:type="auto"/>
        <w:tblLayout w:type="fixed"/>
        <w:tblCellMar>
          <w:left w:w="62" w:type="dxa"/>
          <w:right w:w="62" w:type="dxa"/>
        </w:tblCellMar>
        <w:tblLook w:val="0000"/>
      </w:tblPr>
      <w:tblGrid>
        <w:gridCol w:w="2577"/>
        <w:gridCol w:w="5945"/>
      </w:tblGrid>
      <w:tr w:rsidTr="000E12FD">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BodyText"/>
              <w:rPr>
                <w:lang w:val="en-NZ"/>
              </w:rPr>
            </w:pPr>
            <w:r w:rsidRPr="005824B2">
              <w:rPr>
                <w:rStyle w:val="SpecialBold"/>
              </w:rPr>
              <w:t>Unit sector</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2" w:rsidP="005824B2">
            <w:pPr>
              <w:pStyle w:val="BodyText"/>
            </w:pPr>
            <w:r w:rsidRPr="005824B2">
              <w:t>Organisational skills</w:t>
            </w:r>
          </w:p>
        </w:tc>
      </w:tr>
    </w:tbl>
    <w:p w:rsidR="00000000" w:rsidRPr="005824B2" w:rsidP="005824B2">
      <w:pPr>
        <w:pStyle w:val="BodyText"/>
      </w:pPr>
    </w:p>
    <w:p w:rsidR="00000000" w:rsidRPr="005824B2" w:rsidP="005824B2">
      <w:pPr>
        <w:pStyle w:val="AllowPageBreak"/>
      </w:pPr>
    </w:p>
    <w:p w:rsidR="00000000" w:rsidRPr="005824B2" w:rsidP="005824B2">
      <w:pPr>
        <w:pStyle w:val="Heading1"/>
      </w:pPr>
      <w:bookmarkStart w:id="13" w:name="O_156545"/>
      <w:bookmarkEnd w:id="13"/>
      <w:r w:rsidRPr="005824B2">
        <w:t>Competency field</w:t>
      </w:r>
    </w:p>
    <w:tbl>
      <w:tblPr>
        <w:tblW w:w="0" w:type="auto"/>
        <w:tblLayout w:type="fixed"/>
        <w:tblCellMar>
          <w:left w:w="62" w:type="dxa"/>
          <w:right w:w="62" w:type="dxa"/>
        </w:tblCellMar>
        <w:tblLook w:val="0000"/>
      </w:tblPr>
      <w:tblGrid>
        <w:gridCol w:w="2754"/>
        <w:gridCol w:w="5768"/>
      </w:tblGrid>
      <w:tr w:rsidTr="000E12F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BodyText"/>
              <w:rPr>
                <w:lang w:val="en-NZ"/>
              </w:rPr>
            </w:pPr>
            <w:r w:rsidRPr="005824B2">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2" w:rsidP="005824B2">
            <w:pPr>
              <w:pStyle w:val="BodyText"/>
            </w:pPr>
          </w:p>
        </w:tc>
      </w:tr>
    </w:tbl>
    <w:p w:rsidR="00000000" w:rsidRPr="005824B2" w:rsidP="005824B2">
      <w:pPr>
        <w:pStyle w:val="BodyText"/>
      </w:pPr>
    </w:p>
    <w:p w:rsidR="00000000" w:rsidRPr="005824B2" w:rsidP="005824B2">
      <w:pPr>
        <w:pStyle w:val="AllowPageBreak"/>
      </w:pPr>
    </w:p>
    <w:p w:rsidR="00000000" w:rsidRPr="005824B2" w:rsidP="005824B2">
      <w:pPr>
        <w:pStyle w:val="Heading1"/>
      </w:pPr>
      <w:bookmarkStart w:id="14" w:name="O_156544"/>
      <w:bookmarkEnd w:id="14"/>
      <w:r w:rsidRPr="005824B2">
        <w:t>Co-requisite units</w:t>
      </w:r>
    </w:p>
    <w:tbl>
      <w:tblPr>
        <w:tblW w:w="0" w:type="auto"/>
        <w:tblLayout w:type="fixed"/>
        <w:tblCellMar>
          <w:left w:w="62" w:type="dxa"/>
          <w:right w:w="62" w:type="dxa"/>
        </w:tblCellMar>
        <w:tblLook w:val="0000"/>
      </w:tblPr>
      <w:tblGrid>
        <w:gridCol w:w="2629"/>
        <w:gridCol w:w="1324"/>
        <w:gridCol w:w="4569"/>
      </w:tblGrid>
      <w:tr w:rsidTr="000E12FD">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BodyText"/>
              <w:rPr>
                <w:lang w:val="en-NZ"/>
              </w:rPr>
            </w:pPr>
            <w:r w:rsidRPr="005824B2">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B2">
            <w:pPr>
              <w:pStyle w:val="BodyText"/>
              <w:rPr>
                <w:lang w:val="en-NZ"/>
              </w:rPr>
            </w:pPr>
          </w:p>
        </w:tc>
      </w:tr>
      <w:tr w:rsidTr="000E12FD">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B2" w:rsidP="005824B2">
            <w:pPr>
              <w:pStyle w:val="BodyText"/>
            </w:pPr>
          </w:p>
        </w:tc>
      </w:tr>
    </w:tbl>
    <w:p w:rsidR="00000000" w:rsidRPr="005824B2" w:rsidP="005824B2">
      <w:pPr>
        <w:pStyle w:val="BodyText"/>
      </w:pPr>
    </w:p>
    <w:p w:rsidR="00000000" w:rsidRPr="005824B2" w:rsidP="005824B2"/>
    <w:sectPr w:rsidSect="005824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4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12FD" w:rsidP="000E12F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4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2FD" w:rsidP="005824B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E12FD" w:rsidP="005824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12FD" w:rsidP="005824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4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4B2" w:rsidRPr="000E12FD" w:rsidP="000E12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4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2FD" w:rsidRPr="002D2AF8" w:rsidP="005824B2">
    <w:pPr>
      <w:pStyle w:val="Header"/>
      <w:framePr w:wrap="around"/>
    </w:pPr>
    <w:r>
      <w:fldChar w:fldCharType="begin"/>
    </w:r>
    <w:r>
      <w:instrText xml:space="preserve"> TITLE   \* MERGEFORMAT </w:instrText>
    </w:r>
    <w:r>
      <w:fldChar w:fldCharType="separate"/>
    </w:r>
    <w:r>
      <w:t>FNSORG504A Monitor and supervise work practices to meet financial services regulatory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E12FD" w:rsidP="005824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EA85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A21A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205B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4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24B2"/>
    <w:pPr>
      <w:spacing w:before="360" w:after="60"/>
      <w:outlineLvl w:val="0"/>
    </w:pPr>
    <w:rPr>
      <w:sz w:val="32"/>
    </w:rPr>
  </w:style>
  <w:style w:type="paragraph" w:styleId="Heading2">
    <w:name w:val="heading 2"/>
    <w:basedOn w:val="HeadingBase"/>
    <w:next w:val="BodyText"/>
    <w:link w:val="Heading2Char"/>
    <w:qFormat/>
    <w:rsid w:val="005824B2"/>
    <w:pPr>
      <w:keepLines/>
      <w:spacing w:before="240" w:after="120"/>
      <w:outlineLvl w:val="1"/>
    </w:pPr>
    <w:rPr>
      <w:sz w:val="28"/>
      <w:szCs w:val="40"/>
    </w:rPr>
  </w:style>
  <w:style w:type="paragraph" w:styleId="Heading3">
    <w:name w:val="heading 3"/>
    <w:basedOn w:val="HeadingBase"/>
    <w:next w:val="BodyText"/>
    <w:link w:val="Heading3Char"/>
    <w:qFormat/>
    <w:rsid w:val="005824B2"/>
    <w:pPr>
      <w:spacing w:before="180" w:after="120"/>
      <w:outlineLvl w:val="2"/>
    </w:pPr>
    <w:rPr>
      <w:spacing w:val="-10"/>
      <w:kern w:val="32"/>
    </w:rPr>
  </w:style>
  <w:style w:type="paragraph" w:styleId="Heading4">
    <w:name w:val="heading 4"/>
    <w:basedOn w:val="HeadingBase"/>
    <w:next w:val="BodyText"/>
    <w:link w:val="Heading4Char"/>
    <w:qFormat/>
    <w:rsid w:val="005824B2"/>
    <w:pPr>
      <w:spacing w:before="160" w:after="120"/>
      <w:outlineLvl w:val="3"/>
    </w:pPr>
    <w:rPr>
      <w:sz w:val="22"/>
    </w:rPr>
  </w:style>
  <w:style w:type="paragraph" w:styleId="Heading5">
    <w:name w:val="heading 5"/>
    <w:basedOn w:val="HeadingBase"/>
    <w:next w:val="Normal"/>
    <w:link w:val="Heading5Char"/>
    <w:qFormat/>
    <w:rsid w:val="005824B2"/>
    <w:pPr>
      <w:spacing w:before="80"/>
      <w:outlineLvl w:val="4"/>
    </w:pPr>
    <w:rPr>
      <w:color w:val="918585"/>
      <w:sz w:val="20"/>
    </w:rPr>
  </w:style>
  <w:style w:type="paragraph" w:styleId="Heading6">
    <w:name w:val="heading 6"/>
    <w:basedOn w:val="HeadingBase"/>
    <w:next w:val="Normal"/>
    <w:link w:val="Heading6Char"/>
    <w:qFormat/>
    <w:rsid w:val="005824B2"/>
    <w:pPr>
      <w:spacing w:before="60"/>
      <w:outlineLvl w:val="5"/>
    </w:pPr>
    <w:rPr>
      <w:color w:val="918585"/>
      <w:sz w:val="20"/>
    </w:rPr>
  </w:style>
  <w:style w:type="paragraph" w:styleId="Heading7">
    <w:name w:val="heading 7"/>
    <w:basedOn w:val="Normal"/>
    <w:next w:val="Normal"/>
    <w:link w:val="Heading7Char"/>
    <w:qFormat/>
    <w:rsid w:val="005824B2"/>
    <w:pPr>
      <w:ind w:left="720"/>
      <w:outlineLvl w:val="6"/>
    </w:pPr>
    <w:rPr>
      <w:i/>
    </w:rPr>
  </w:style>
  <w:style w:type="paragraph" w:styleId="Heading8">
    <w:name w:val="heading 8"/>
    <w:basedOn w:val="Normal"/>
    <w:next w:val="Normal"/>
    <w:link w:val="Heading8Char"/>
    <w:qFormat/>
    <w:rsid w:val="005824B2"/>
    <w:pPr>
      <w:ind w:left="720"/>
      <w:outlineLvl w:val="7"/>
    </w:pPr>
    <w:rPr>
      <w:i/>
    </w:rPr>
  </w:style>
  <w:style w:type="paragraph" w:styleId="Heading9">
    <w:name w:val="heading 9"/>
    <w:basedOn w:val="Normal"/>
    <w:next w:val="Normal"/>
    <w:link w:val="Heading9Char"/>
    <w:qFormat/>
    <w:rsid w:val="005824B2"/>
    <w:pPr>
      <w:ind w:left="720"/>
      <w:outlineLvl w:val="8"/>
    </w:pPr>
    <w:rPr>
      <w:i/>
    </w:rPr>
  </w:style>
  <w:style w:type="character" w:default="1" w:styleId="DefaultParagraphFont">
    <w:name w:val="Default Paragraph Font"/>
    <w:uiPriority w:val="1"/>
    <w:unhideWhenUsed/>
    <w:rsid w:val="005824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24B2"/>
  </w:style>
  <w:style w:type="character" w:customStyle="1" w:styleId="Heading1Char">
    <w:name w:val="Heading 1 Char"/>
    <w:basedOn w:val="DefaultParagraphFont"/>
    <w:link w:val="Heading1"/>
    <w:rsid w:val="005824B2"/>
    <w:rPr>
      <w:rFonts w:ascii="Times New Roman" w:eastAsia="Times New Roman" w:hAnsi="Times New Roman" w:cs="Times New Roman"/>
      <w:b/>
      <w:sz w:val="32"/>
      <w:szCs w:val="20"/>
      <w:lang w:eastAsia="en-US"/>
    </w:rPr>
  </w:style>
  <w:style w:type="paragraph" w:styleId="BodyText">
    <w:name w:val="Body Text"/>
    <w:basedOn w:val="Normal"/>
    <w:link w:val="BodyTextChar"/>
    <w:rsid w:val="005824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24B2"/>
    <w:rPr>
      <w:rFonts w:ascii="Times New Roman" w:eastAsia="Times New Roman" w:hAnsi="Times New Roman" w:cs="Times New Roman"/>
      <w:sz w:val="24"/>
      <w:lang w:eastAsia="en-US"/>
    </w:rPr>
  </w:style>
  <w:style w:type="paragraph" w:styleId="Footer">
    <w:name w:val="footer"/>
    <w:basedOn w:val="Normal"/>
    <w:link w:val="FooterChar"/>
    <w:rsid w:val="005824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24B2"/>
    <w:rPr>
      <w:rFonts w:ascii="Times New Roman" w:eastAsia="Times New Roman" w:hAnsi="Times New Roman" w:cs="Times New Roman"/>
      <w:sz w:val="16"/>
      <w:lang w:eastAsia="en-US"/>
    </w:rPr>
  </w:style>
  <w:style w:type="paragraph" w:styleId="List">
    <w:name w:val="List"/>
    <w:basedOn w:val="BodyText"/>
    <w:next w:val="BodyText"/>
    <w:rsid w:val="005824B2"/>
    <w:pPr>
      <w:tabs>
        <w:tab w:val="left" w:pos="340"/>
      </w:tabs>
      <w:spacing w:before="60" w:after="60"/>
      <w:ind w:left="340" w:hanging="340"/>
    </w:pPr>
  </w:style>
  <w:style w:type="paragraph" w:styleId="ListBullet">
    <w:name w:val="List Bullet"/>
    <w:basedOn w:val="List"/>
    <w:rsid w:val="005824B2"/>
    <w:pPr>
      <w:numPr>
        <w:numId w:val="13"/>
      </w:numPr>
      <w:tabs>
        <w:tab w:val="clear" w:pos="340"/>
      </w:tabs>
      <w:spacing w:before="40" w:after="40"/>
    </w:pPr>
  </w:style>
  <w:style w:type="character" w:customStyle="1" w:styleId="SpecialBold">
    <w:name w:val="Special Bold"/>
    <w:basedOn w:val="DefaultParagraphFont"/>
    <w:rsid w:val="005824B2"/>
    <w:rPr>
      <w:b/>
      <w:spacing w:val="0"/>
    </w:rPr>
  </w:style>
  <w:style w:type="paragraph" w:styleId="ListBullet2">
    <w:name w:val="List Bullet 2"/>
    <w:basedOn w:val="List2"/>
    <w:rsid w:val="005824B2"/>
    <w:pPr>
      <w:numPr>
        <w:numId w:val="14"/>
      </w:numPr>
      <w:tabs>
        <w:tab w:val="clear" w:pos="680"/>
      </w:tabs>
    </w:pPr>
  </w:style>
  <w:style w:type="paragraph" w:customStyle="1" w:styleId="SuperHeading">
    <w:name w:val="SuperHeading"/>
    <w:basedOn w:val="Normal"/>
    <w:rsid w:val="005824B2"/>
    <w:pPr>
      <w:spacing w:before="240" w:after="120"/>
      <w:outlineLvl w:val="0"/>
    </w:pPr>
    <w:rPr>
      <w:rFonts w:ascii="Times New Roman" w:hAnsi="Times New Roman"/>
      <w:b/>
      <w:sz w:val="28"/>
    </w:rPr>
  </w:style>
  <w:style w:type="paragraph" w:customStyle="1" w:styleId="AllowPageBreak">
    <w:name w:val="AllowPageBreak"/>
    <w:rsid w:val="005824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24B2"/>
    <w:pPr>
      <w:tabs>
        <w:tab w:val="left" w:pos="680"/>
      </w:tabs>
      <w:spacing w:before="60" w:after="60"/>
      <w:ind w:left="680" w:hanging="340"/>
    </w:pPr>
  </w:style>
  <w:style w:type="character" w:customStyle="1" w:styleId="BoldandItalics">
    <w:name w:val="Bold and Italics"/>
    <w:qFormat/>
    <w:rsid w:val="005824B2"/>
    <w:rPr>
      <w:b/>
      <w:i/>
      <w:u w:val="none"/>
    </w:rPr>
  </w:style>
  <w:style w:type="character" w:customStyle="1" w:styleId="Heading2Char">
    <w:name w:val="Heading 2 Char"/>
    <w:basedOn w:val="DefaultParagraphFont"/>
    <w:link w:val="Heading2"/>
    <w:rsid w:val="005824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24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24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24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24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24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24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24B2"/>
    <w:rPr>
      <w:rFonts w:ascii="Courier New" w:eastAsia="Times New Roman" w:hAnsi="Courier New" w:cs="Times New Roman"/>
      <w:i/>
      <w:szCs w:val="20"/>
      <w:lang w:eastAsia="en-US"/>
    </w:rPr>
  </w:style>
  <w:style w:type="paragraph" w:customStyle="1" w:styleId="HeadingBase">
    <w:name w:val="Heading Base"/>
    <w:rsid w:val="005824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24B2"/>
    <w:pPr>
      <w:tabs>
        <w:tab w:val="right" w:leader="dot" w:pos="9072"/>
      </w:tabs>
      <w:ind w:left="567"/>
    </w:pPr>
    <w:rPr>
      <w:szCs w:val="22"/>
    </w:rPr>
  </w:style>
  <w:style w:type="paragraph" w:customStyle="1" w:styleId="TOCBase">
    <w:name w:val="TOC Base"/>
    <w:rsid w:val="005824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24B2"/>
    <w:pPr>
      <w:tabs>
        <w:tab w:val="right" w:leader="dot" w:pos="9072"/>
      </w:tabs>
      <w:spacing w:before="40" w:after="40"/>
      <w:ind w:left="284"/>
    </w:pPr>
    <w:rPr>
      <w:rFonts w:ascii="Times New Roman" w:hAnsi="Times New Roman"/>
    </w:rPr>
  </w:style>
  <w:style w:type="paragraph" w:styleId="TOC1">
    <w:name w:val="toc 1"/>
    <w:basedOn w:val="TOCBase"/>
    <w:next w:val="Normal"/>
    <w:rsid w:val="005824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24B2"/>
    <w:pPr>
      <w:spacing w:before="5040"/>
      <w:jc w:val="center"/>
    </w:pPr>
    <w:rPr>
      <w:sz w:val="48"/>
      <w:szCs w:val="72"/>
      <w:lang w:val="en-US"/>
    </w:rPr>
  </w:style>
  <w:style w:type="character" w:customStyle="1" w:styleId="TitleChar">
    <w:name w:val="Title Char"/>
    <w:basedOn w:val="DefaultParagraphFont"/>
    <w:link w:val="Title"/>
    <w:rsid w:val="005824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24B2"/>
    <w:pPr>
      <w:tabs>
        <w:tab w:val="left" w:pos="3600"/>
        <w:tab w:val="left" w:pos="3958"/>
      </w:tabs>
    </w:pPr>
  </w:style>
  <w:style w:type="paragraph" w:customStyle="1" w:styleId="Note">
    <w:name w:val="Note"/>
    <w:basedOn w:val="BodyText"/>
    <w:rsid w:val="005824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24B2"/>
    <w:pPr>
      <w:framePr w:wrap="auto" w:hAnchor="text" w:y="6049"/>
    </w:pPr>
    <w:rPr>
      <w:color w:val="000000"/>
      <w:sz w:val="40"/>
    </w:rPr>
  </w:style>
  <w:style w:type="paragraph" w:customStyle="1" w:styleId="TOCTitle">
    <w:name w:val="TOCTitle"/>
    <w:basedOn w:val="Heading1"/>
    <w:rsid w:val="005824B2"/>
    <w:pPr>
      <w:spacing w:after="240"/>
      <w:jc w:val="center"/>
      <w:outlineLvl w:val="9"/>
    </w:pPr>
    <w:rPr>
      <w:caps/>
    </w:rPr>
  </w:style>
  <w:style w:type="paragraph" w:customStyle="1" w:styleId="Version">
    <w:name w:val="Version"/>
    <w:rsid w:val="005824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24B2"/>
    <w:pPr>
      <w:keepNext w:val="0"/>
      <w:tabs>
        <w:tab w:val="right" w:pos="4176"/>
      </w:tabs>
      <w:ind w:left="198" w:hanging="198"/>
    </w:pPr>
    <w:rPr>
      <w:rFonts w:ascii="Garamond" w:hAnsi="Garamond"/>
    </w:rPr>
  </w:style>
  <w:style w:type="paragraph" w:styleId="IndexHeading">
    <w:name w:val="index heading"/>
    <w:basedOn w:val="Normal"/>
    <w:next w:val="Index1"/>
    <w:semiHidden/>
    <w:rsid w:val="005824B2"/>
    <w:pPr>
      <w:spacing w:before="120" w:after="120"/>
    </w:pPr>
    <w:rPr>
      <w:rFonts w:ascii="Arial" w:hAnsi="Arial"/>
      <w:b/>
      <w:color w:val="918585"/>
      <w:sz w:val="24"/>
    </w:rPr>
  </w:style>
  <w:style w:type="paragraph" w:styleId="Header">
    <w:name w:val="header"/>
    <w:basedOn w:val="Normal"/>
    <w:link w:val="HeaderChar"/>
    <w:rsid w:val="005824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24B2"/>
    <w:rPr>
      <w:rFonts w:ascii="Times New Roman" w:eastAsia="Times New Roman" w:hAnsi="Times New Roman" w:cs="Times New Roman"/>
      <w:sz w:val="16"/>
      <w:szCs w:val="20"/>
      <w:lang w:val="en-GB" w:eastAsia="en-US"/>
    </w:rPr>
  </w:style>
  <w:style w:type="paragraph" w:customStyle="1" w:styleId="Chapter">
    <w:name w:val="Chapter"/>
    <w:basedOn w:val="Normal"/>
    <w:rsid w:val="005824B2"/>
    <w:pPr>
      <w:spacing w:before="240"/>
    </w:pPr>
    <w:rPr>
      <w:rFonts w:ascii="Times New Roman" w:hAnsi="Times New Roman"/>
      <w:smallCaps/>
      <w:spacing w:val="80"/>
      <w:sz w:val="28"/>
    </w:rPr>
  </w:style>
  <w:style w:type="paragraph" w:customStyle="1" w:styleId="InChapter">
    <w:name w:val="InChapter"/>
    <w:basedOn w:val="Heading3"/>
    <w:rsid w:val="005824B2"/>
    <w:pPr>
      <w:spacing w:after="240"/>
      <w:outlineLvl w:val="9"/>
    </w:pPr>
    <w:rPr>
      <w:noProof/>
    </w:rPr>
  </w:style>
  <w:style w:type="paragraph" w:styleId="Index2">
    <w:name w:val="index 2"/>
    <w:basedOn w:val="Normal"/>
    <w:next w:val="Normal"/>
    <w:semiHidden/>
    <w:rsid w:val="005824B2"/>
    <w:pPr>
      <w:tabs>
        <w:tab w:val="right" w:pos="4176"/>
      </w:tabs>
      <w:ind w:left="568" w:hanging="284"/>
    </w:pPr>
    <w:rPr>
      <w:rFonts w:ascii="Garamond" w:hAnsi="Garamond"/>
    </w:rPr>
  </w:style>
  <w:style w:type="paragraph" w:customStyle="1" w:styleId="Byline">
    <w:name w:val="Byline"/>
    <w:rsid w:val="005824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24B2"/>
    <w:pPr>
      <w:tabs>
        <w:tab w:val="clear" w:pos="3600"/>
        <w:tab w:val="clear" w:pos="3958"/>
      </w:tabs>
      <w:jc w:val="right"/>
    </w:pPr>
  </w:style>
  <w:style w:type="character" w:styleId="Emphasis">
    <w:name w:val="Emphasis"/>
    <w:basedOn w:val="DefaultParagraphFont"/>
    <w:qFormat/>
    <w:rsid w:val="005824B2"/>
    <w:rPr>
      <w:i/>
    </w:rPr>
  </w:style>
  <w:style w:type="paragraph" w:styleId="Caption">
    <w:name w:val="caption"/>
    <w:basedOn w:val="BodyText"/>
    <w:next w:val="Normal"/>
    <w:qFormat/>
    <w:rsid w:val="005824B2"/>
    <w:pPr>
      <w:framePr w:w="2268" w:hSpace="181" w:vSpace="181" w:wrap="around" w:vAnchor="text" w:hAnchor="page" w:x="1135" w:y="285" w:anchorLock="1"/>
    </w:pPr>
    <w:rPr>
      <w:i/>
    </w:rPr>
  </w:style>
  <w:style w:type="paragraph" w:customStyle="1" w:styleId="MiniTOCTitle">
    <w:name w:val="MiniTOCTitle"/>
    <w:basedOn w:val="Heading4"/>
    <w:rsid w:val="005824B2"/>
    <w:pPr>
      <w:spacing w:before="240"/>
      <w:outlineLvl w:val="9"/>
    </w:pPr>
    <w:rPr>
      <w:noProof/>
      <w:sz w:val="24"/>
    </w:rPr>
  </w:style>
  <w:style w:type="paragraph" w:customStyle="1" w:styleId="MiniTOCItem">
    <w:name w:val="MiniTOCItem"/>
    <w:basedOn w:val="ListBullet"/>
    <w:rsid w:val="005824B2"/>
    <w:pPr>
      <w:numPr>
        <w:numId w:val="0"/>
      </w:numPr>
      <w:tabs>
        <w:tab w:val="right" w:leader="dot" w:pos="6521"/>
      </w:tabs>
      <w:spacing w:before="0" w:after="0"/>
    </w:pPr>
  </w:style>
  <w:style w:type="paragraph" w:customStyle="1" w:styleId="TOFTitle">
    <w:name w:val="TOFTitle"/>
    <w:basedOn w:val="TOCTitle"/>
    <w:rsid w:val="005824B2"/>
  </w:style>
  <w:style w:type="paragraph" w:styleId="TableofFigures">
    <w:name w:val="table of figures"/>
    <w:basedOn w:val="Normal"/>
    <w:next w:val="Normal"/>
    <w:semiHidden/>
    <w:rsid w:val="005824B2"/>
    <w:pPr>
      <w:tabs>
        <w:tab w:val="right" w:leader="dot" w:pos="9072"/>
      </w:tabs>
      <w:ind w:left="970" w:hanging="403"/>
    </w:pPr>
    <w:rPr>
      <w:rFonts w:ascii="Times New Roman" w:hAnsi="Times New Roman"/>
      <w:b/>
    </w:rPr>
  </w:style>
  <w:style w:type="paragraph" w:styleId="ListNumber">
    <w:name w:val="List Number"/>
    <w:basedOn w:val="List"/>
    <w:rsid w:val="005824B2"/>
    <w:pPr>
      <w:numPr>
        <w:numId w:val="11"/>
      </w:numPr>
    </w:pPr>
  </w:style>
  <w:style w:type="character" w:customStyle="1" w:styleId="WingdingSymbols">
    <w:name w:val="Wingding Symbols"/>
    <w:rsid w:val="005824B2"/>
    <w:rPr>
      <w:rFonts w:ascii="Wingdings" w:hAnsi="Wingdings"/>
    </w:rPr>
  </w:style>
  <w:style w:type="paragraph" w:customStyle="1" w:styleId="TableHeading">
    <w:name w:val="Table Heading"/>
    <w:basedOn w:val="HeadingBase"/>
    <w:rsid w:val="005824B2"/>
    <w:pPr>
      <w:keepLines/>
      <w:pBdr>
        <w:bottom w:val="single" w:sz="6" w:space="1" w:color="918585"/>
      </w:pBdr>
      <w:spacing w:before="240"/>
    </w:pPr>
  </w:style>
  <w:style w:type="character" w:customStyle="1" w:styleId="HotSpot">
    <w:name w:val="HotSpot"/>
    <w:rsid w:val="005824B2"/>
    <w:rPr>
      <w:color w:val="0033CC"/>
      <w:u w:val="none"/>
    </w:rPr>
  </w:style>
  <w:style w:type="paragraph" w:customStyle="1" w:styleId="BodyTextRight">
    <w:name w:val="Body Text Right"/>
    <w:basedOn w:val="BodyText"/>
    <w:rsid w:val="005824B2"/>
    <w:pPr>
      <w:spacing w:before="0" w:after="0"/>
      <w:jc w:val="right"/>
    </w:pPr>
  </w:style>
  <w:style w:type="paragraph" w:styleId="Index3">
    <w:name w:val="index 3"/>
    <w:basedOn w:val="ListNumber2"/>
    <w:next w:val="Normal"/>
    <w:semiHidden/>
    <w:rsid w:val="005824B2"/>
    <w:pPr>
      <w:numPr>
        <w:numId w:val="0"/>
      </w:numPr>
      <w:tabs>
        <w:tab w:val="right" w:leader="dot" w:pos="4176"/>
      </w:tabs>
    </w:pPr>
  </w:style>
  <w:style w:type="paragraph" w:styleId="ListNumber2">
    <w:name w:val="List Number 2"/>
    <w:basedOn w:val="List2"/>
    <w:rsid w:val="005824B2"/>
    <w:pPr>
      <w:numPr>
        <w:numId w:val="10"/>
      </w:numPr>
      <w:tabs>
        <w:tab w:val="clear" w:pos="1060"/>
      </w:tabs>
    </w:pPr>
  </w:style>
  <w:style w:type="paragraph" w:customStyle="1" w:styleId="MarginNote">
    <w:name w:val="Margin Note"/>
    <w:basedOn w:val="BodyText"/>
    <w:rsid w:val="005824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24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24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24B2"/>
    <w:rPr>
      <w:sz w:val="32"/>
    </w:rPr>
  </w:style>
  <w:style w:type="paragraph" w:customStyle="1" w:styleId="HeadingProcedure">
    <w:name w:val="Heading Procedure"/>
    <w:basedOn w:val="HeadingBase"/>
    <w:next w:val="Normal"/>
    <w:rsid w:val="005824B2"/>
    <w:pPr>
      <w:tabs>
        <w:tab w:val="left" w:pos="0"/>
      </w:tabs>
      <w:spacing w:before="120" w:after="60"/>
    </w:pPr>
    <w:rPr>
      <w:i/>
      <w:color w:val="918585"/>
      <w:sz w:val="22"/>
    </w:rPr>
  </w:style>
  <w:style w:type="paragraph" w:customStyle="1" w:styleId="TableBodyText">
    <w:name w:val="Table Body Text"/>
    <w:basedOn w:val="BodyText"/>
    <w:rsid w:val="005824B2"/>
    <w:pPr>
      <w:spacing w:before="60" w:after="60"/>
    </w:pPr>
  </w:style>
  <w:style w:type="paragraph" w:styleId="ListContinue">
    <w:name w:val="List Continue"/>
    <w:basedOn w:val="List"/>
    <w:rsid w:val="005824B2"/>
    <w:pPr>
      <w:ind w:firstLine="0"/>
    </w:pPr>
  </w:style>
  <w:style w:type="paragraph" w:customStyle="1" w:styleId="ListNote">
    <w:name w:val="List Note"/>
    <w:basedOn w:val="List"/>
    <w:rsid w:val="005824B2"/>
    <w:pPr>
      <w:pBdr>
        <w:top w:val="single" w:sz="6" w:space="2" w:color="918585"/>
        <w:bottom w:val="single" w:sz="6" w:space="2" w:color="918585"/>
      </w:pBdr>
      <w:tabs>
        <w:tab w:val="left" w:pos="1021"/>
      </w:tabs>
      <w:ind w:firstLine="0"/>
    </w:pPr>
  </w:style>
  <w:style w:type="paragraph" w:customStyle="1" w:styleId="Warning">
    <w:name w:val="Warning"/>
    <w:basedOn w:val="BodyText"/>
    <w:rsid w:val="005824B2"/>
    <w:pPr>
      <w:shd w:val="clear" w:color="auto" w:fill="D9D9D9"/>
      <w:tabs>
        <w:tab w:val="left" w:pos="992"/>
      </w:tabs>
      <w:ind w:left="119" w:right="119"/>
    </w:pPr>
    <w:rPr>
      <w:sz w:val="20"/>
    </w:rPr>
  </w:style>
  <w:style w:type="paragraph" w:customStyle="1" w:styleId="MarginIcons">
    <w:name w:val="Margin Icons"/>
    <w:basedOn w:val="BodyText"/>
    <w:rsid w:val="005824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24B2"/>
    <w:rPr>
      <w:rFonts w:ascii="Courier New" w:hAnsi="Courier New"/>
    </w:rPr>
  </w:style>
  <w:style w:type="paragraph" w:customStyle="1" w:styleId="NoteBullet">
    <w:name w:val="Note Bullet"/>
    <w:basedOn w:val="Note"/>
    <w:rsid w:val="005824B2"/>
    <w:pPr>
      <w:tabs>
        <w:tab w:val="clear" w:pos="680"/>
      </w:tabs>
      <w:spacing w:before="60" w:after="60"/>
    </w:pPr>
  </w:style>
  <w:style w:type="paragraph" w:customStyle="1" w:styleId="SubHeading2">
    <w:name w:val="SubHeading2"/>
    <w:basedOn w:val="HeadingBase"/>
    <w:rsid w:val="005824B2"/>
    <w:pPr>
      <w:spacing w:before="240" w:after="60"/>
    </w:pPr>
    <w:rPr>
      <w:sz w:val="20"/>
    </w:rPr>
  </w:style>
  <w:style w:type="paragraph" w:customStyle="1" w:styleId="SubHeading1">
    <w:name w:val="SubHeading1"/>
    <w:basedOn w:val="HeadingBase"/>
    <w:rsid w:val="005824B2"/>
    <w:pPr>
      <w:spacing w:before="240" w:after="60"/>
    </w:pPr>
    <w:rPr>
      <w:color w:val="918585"/>
      <w:sz w:val="22"/>
    </w:rPr>
  </w:style>
  <w:style w:type="paragraph" w:customStyle="1" w:styleId="SideHeading">
    <w:name w:val="Side Heading"/>
    <w:basedOn w:val="HeadingBase"/>
    <w:rsid w:val="005824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24B2"/>
    <w:pPr>
      <w:numPr>
        <w:numId w:val="12"/>
      </w:numPr>
    </w:pPr>
  </w:style>
  <w:style w:type="paragraph" w:styleId="PlainText">
    <w:name w:val="Plain Text"/>
    <w:basedOn w:val="Normal"/>
    <w:link w:val="PlainTextChar"/>
    <w:rsid w:val="005824B2"/>
    <w:rPr>
      <w:sz w:val="20"/>
    </w:rPr>
  </w:style>
  <w:style w:type="character" w:customStyle="1" w:styleId="PlainTextChar">
    <w:name w:val="Plain Text Char"/>
    <w:basedOn w:val="DefaultParagraphFont"/>
    <w:link w:val="PlainText"/>
    <w:rsid w:val="005824B2"/>
    <w:rPr>
      <w:rFonts w:ascii="Courier New" w:eastAsia="Times New Roman" w:hAnsi="Courier New" w:cs="Times New Roman"/>
      <w:sz w:val="20"/>
      <w:szCs w:val="20"/>
      <w:lang w:eastAsia="en-US"/>
    </w:rPr>
  </w:style>
  <w:style w:type="character" w:customStyle="1" w:styleId="MenuOption">
    <w:name w:val="Menu Option"/>
    <w:basedOn w:val="DefaultParagraphFont"/>
    <w:rsid w:val="005824B2"/>
    <w:rPr>
      <w:b/>
      <w:smallCaps/>
    </w:rPr>
  </w:style>
  <w:style w:type="paragraph" w:customStyle="1" w:styleId="TableListNumber">
    <w:name w:val="Table List Number"/>
    <w:basedOn w:val="ListNumber"/>
    <w:rsid w:val="005824B2"/>
    <w:pPr>
      <w:numPr>
        <w:numId w:val="0"/>
      </w:numPr>
    </w:pPr>
  </w:style>
  <w:style w:type="paragraph" w:styleId="TOC4">
    <w:name w:val="toc 4"/>
    <w:basedOn w:val="TOCBase"/>
    <w:next w:val="Normal"/>
    <w:semiHidden/>
    <w:rsid w:val="005824B2"/>
    <w:pPr>
      <w:tabs>
        <w:tab w:val="right" w:leader="dot" w:pos="9071"/>
      </w:tabs>
      <w:ind w:left="1701"/>
    </w:pPr>
  </w:style>
  <w:style w:type="paragraph" w:customStyle="1" w:styleId="ListAlpha">
    <w:name w:val="List Alpha"/>
    <w:basedOn w:val="List"/>
    <w:rsid w:val="005824B2"/>
    <w:pPr>
      <w:numPr>
        <w:numId w:val="9"/>
      </w:numPr>
    </w:pPr>
  </w:style>
  <w:style w:type="paragraph" w:customStyle="1" w:styleId="ListAlpha2">
    <w:name w:val="List Alpha 2"/>
    <w:basedOn w:val="List2"/>
    <w:rsid w:val="005824B2"/>
    <w:pPr>
      <w:numPr>
        <w:numId w:val="8"/>
      </w:numPr>
    </w:pPr>
  </w:style>
  <w:style w:type="paragraph" w:styleId="List3">
    <w:name w:val="List 3"/>
    <w:basedOn w:val="BodyText"/>
    <w:rsid w:val="005824B2"/>
    <w:pPr>
      <w:tabs>
        <w:tab w:val="left" w:pos="1021"/>
      </w:tabs>
      <w:spacing w:before="60" w:after="60"/>
      <w:ind w:left="1020" w:hanging="340"/>
    </w:pPr>
  </w:style>
  <w:style w:type="paragraph" w:styleId="List4">
    <w:name w:val="List 4"/>
    <w:basedOn w:val="BodyText"/>
    <w:rsid w:val="005824B2"/>
    <w:pPr>
      <w:tabs>
        <w:tab w:val="left" w:pos="1361"/>
      </w:tabs>
      <w:spacing w:before="60" w:after="60"/>
      <w:ind w:left="1361" w:hanging="340"/>
    </w:pPr>
  </w:style>
  <w:style w:type="paragraph" w:styleId="List5">
    <w:name w:val="List 5"/>
    <w:basedOn w:val="BodyText"/>
    <w:rsid w:val="005824B2"/>
    <w:pPr>
      <w:tabs>
        <w:tab w:val="left" w:pos="1701"/>
      </w:tabs>
      <w:spacing w:before="60" w:after="60"/>
      <w:ind w:left="1701" w:hanging="340"/>
    </w:pPr>
  </w:style>
  <w:style w:type="paragraph" w:styleId="ListBullet3">
    <w:name w:val="List Bullet 3"/>
    <w:basedOn w:val="List3"/>
    <w:rsid w:val="005824B2"/>
    <w:pPr>
      <w:numPr>
        <w:numId w:val="15"/>
      </w:numPr>
      <w:tabs>
        <w:tab w:val="clear" w:pos="1021"/>
      </w:tabs>
      <w:ind w:left="1037" w:hanging="357"/>
    </w:pPr>
  </w:style>
  <w:style w:type="paragraph" w:styleId="ListBullet4">
    <w:name w:val="List Bullet 4"/>
    <w:basedOn w:val="List4"/>
    <w:rsid w:val="005824B2"/>
    <w:pPr>
      <w:numPr>
        <w:numId w:val="3"/>
      </w:numPr>
    </w:pPr>
  </w:style>
  <w:style w:type="paragraph" w:styleId="ListBullet5">
    <w:name w:val="List Bullet 5"/>
    <w:basedOn w:val="List5"/>
    <w:rsid w:val="005824B2"/>
    <w:pPr>
      <w:numPr>
        <w:numId w:val="4"/>
      </w:numPr>
    </w:pPr>
  </w:style>
  <w:style w:type="paragraph" w:styleId="ListContinue2">
    <w:name w:val="List Continue 2"/>
    <w:basedOn w:val="List2"/>
    <w:rsid w:val="005824B2"/>
    <w:pPr>
      <w:ind w:firstLine="0"/>
    </w:pPr>
  </w:style>
  <w:style w:type="paragraph" w:styleId="ListContinue3">
    <w:name w:val="List Continue 3"/>
    <w:basedOn w:val="List3"/>
    <w:rsid w:val="005824B2"/>
    <w:pPr>
      <w:ind w:left="1021" w:firstLine="0"/>
    </w:pPr>
  </w:style>
  <w:style w:type="paragraph" w:styleId="ListContinue4">
    <w:name w:val="List Continue 4"/>
    <w:basedOn w:val="List4"/>
    <w:rsid w:val="005824B2"/>
    <w:pPr>
      <w:ind w:firstLine="0"/>
    </w:pPr>
  </w:style>
  <w:style w:type="paragraph" w:styleId="ListContinue5">
    <w:name w:val="List Continue 5"/>
    <w:basedOn w:val="List5"/>
    <w:rsid w:val="005824B2"/>
    <w:pPr>
      <w:ind w:firstLine="0"/>
    </w:pPr>
  </w:style>
  <w:style w:type="paragraph" w:styleId="ListNumber3">
    <w:name w:val="List Number 3"/>
    <w:basedOn w:val="List3"/>
    <w:rsid w:val="005824B2"/>
    <w:pPr>
      <w:numPr>
        <w:numId w:val="5"/>
      </w:numPr>
    </w:pPr>
  </w:style>
  <w:style w:type="paragraph" w:styleId="ListNumber4">
    <w:name w:val="List Number 4"/>
    <w:basedOn w:val="List4"/>
    <w:rsid w:val="005824B2"/>
    <w:pPr>
      <w:numPr>
        <w:numId w:val="6"/>
      </w:numPr>
    </w:pPr>
  </w:style>
  <w:style w:type="paragraph" w:styleId="ListNumber5">
    <w:name w:val="List Number 5"/>
    <w:basedOn w:val="List5"/>
    <w:rsid w:val="005824B2"/>
    <w:pPr>
      <w:numPr>
        <w:numId w:val="7"/>
      </w:numPr>
    </w:pPr>
  </w:style>
  <w:style w:type="paragraph" w:styleId="BlockText">
    <w:name w:val="Block Text"/>
    <w:basedOn w:val="Normal"/>
    <w:rsid w:val="005824B2"/>
    <w:pPr>
      <w:spacing w:after="120"/>
      <w:ind w:left="1440" w:right="1440"/>
    </w:pPr>
  </w:style>
  <w:style w:type="character" w:customStyle="1" w:styleId="Subscript">
    <w:name w:val="Subscript"/>
    <w:basedOn w:val="DefaultParagraphFont"/>
    <w:rsid w:val="005824B2"/>
    <w:rPr>
      <w:sz w:val="16"/>
      <w:vertAlign w:val="subscript"/>
    </w:rPr>
  </w:style>
  <w:style w:type="character" w:customStyle="1" w:styleId="Superscript">
    <w:name w:val="Superscript"/>
    <w:basedOn w:val="DefaultParagraphFont"/>
    <w:rsid w:val="005824B2"/>
    <w:rPr>
      <w:sz w:val="16"/>
      <w:vertAlign w:val="superscript"/>
    </w:rPr>
  </w:style>
  <w:style w:type="character" w:customStyle="1" w:styleId="Symbols">
    <w:name w:val="Symbols"/>
    <w:basedOn w:val="DefaultParagraphFont"/>
    <w:rsid w:val="005824B2"/>
    <w:rPr>
      <w:rFonts w:ascii="Symbol" w:hAnsi="Symbol"/>
    </w:rPr>
  </w:style>
  <w:style w:type="character" w:customStyle="1" w:styleId="MenuOptions">
    <w:name w:val="Menu Options"/>
    <w:basedOn w:val="DefaultParagraphFont"/>
    <w:rsid w:val="005824B2"/>
    <w:rPr>
      <w:rFonts w:ascii="Arial Narrow" w:hAnsi="Arial Narrow"/>
      <w:smallCaps/>
    </w:rPr>
  </w:style>
  <w:style w:type="character" w:customStyle="1" w:styleId="Buttons">
    <w:name w:val="Buttons"/>
    <w:basedOn w:val="DefaultParagraphFont"/>
    <w:rsid w:val="005824B2"/>
    <w:rPr>
      <w:b/>
    </w:rPr>
  </w:style>
  <w:style w:type="character" w:customStyle="1" w:styleId="Underlined">
    <w:name w:val="Underlined"/>
    <w:basedOn w:val="DefaultParagraphFont"/>
    <w:rsid w:val="005824B2"/>
    <w:rPr>
      <w:u w:val="single"/>
    </w:rPr>
  </w:style>
  <w:style w:type="paragraph" w:customStyle="1" w:styleId="TableBodyTextRight">
    <w:name w:val="Table Body Text Right"/>
    <w:basedOn w:val="TableBodyText"/>
    <w:rsid w:val="005824B2"/>
    <w:pPr>
      <w:widowControl w:val="0"/>
      <w:autoSpaceDE w:val="0"/>
      <w:autoSpaceDN w:val="0"/>
      <w:adjustRightInd w:val="0"/>
      <w:jc w:val="right"/>
    </w:pPr>
    <w:rPr>
      <w:rFonts w:cs="Arial"/>
      <w:szCs w:val="18"/>
    </w:rPr>
  </w:style>
  <w:style w:type="paragraph" w:customStyle="1" w:styleId="CopyrightText">
    <w:name w:val="Copyright Text"/>
    <w:basedOn w:val="BodyText"/>
    <w:rsid w:val="005824B2"/>
    <w:rPr>
      <w:sz w:val="18"/>
    </w:rPr>
  </w:style>
  <w:style w:type="paragraph" w:customStyle="1" w:styleId="BodySmallRight">
    <w:name w:val="Body Small Right"/>
    <w:basedOn w:val="BodyTextRight"/>
    <w:rsid w:val="005824B2"/>
    <w:rPr>
      <w:sz w:val="18"/>
      <w:szCs w:val="18"/>
    </w:rPr>
  </w:style>
  <w:style w:type="paragraph" w:customStyle="1" w:styleId="MarginEdition">
    <w:name w:val="Margin Edition"/>
    <w:basedOn w:val="MarginNote"/>
    <w:rsid w:val="005824B2"/>
    <w:pPr>
      <w:spacing w:before="0" w:after="0"/>
    </w:pPr>
    <w:rPr>
      <w:rFonts w:ascii="Times New Roman" w:hAnsi="Times New Roman"/>
      <w:color w:val="999999"/>
    </w:rPr>
  </w:style>
  <w:style w:type="paragraph" w:customStyle="1" w:styleId="Spacer">
    <w:name w:val="Spacer"/>
    <w:basedOn w:val="Normal"/>
    <w:rsid w:val="005824B2"/>
    <w:rPr>
      <w:sz w:val="2"/>
      <w:szCs w:val="2"/>
    </w:rPr>
  </w:style>
  <w:style w:type="character" w:customStyle="1" w:styleId="Small">
    <w:name w:val="Small"/>
    <w:basedOn w:val="DefaultParagraphFont"/>
    <w:rsid w:val="005824B2"/>
    <w:rPr>
      <w:sz w:val="16"/>
    </w:rPr>
  </w:style>
  <w:style w:type="paragraph" w:customStyle="1" w:styleId="WideTable">
    <w:name w:val="Wide Table"/>
    <w:basedOn w:val="Normal"/>
    <w:rsid w:val="005824B2"/>
    <w:pPr>
      <w:ind w:left="-1418"/>
    </w:pPr>
    <w:rPr>
      <w:sz w:val="2"/>
      <w:szCs w:val="2"/>
    </w:rPr>
  </w:style>
  <w:style w:type="character" w:styleId="PageNumber">
    <w:name w:val="page number"/>
    <w:basedOn w:val="DefaultParagraphFont"/>
    <w:rsid w:val="005824B2"/>
  </w:style>
  <w:style w:type="paragraph" w:styleId="Quote">
    <w:name w:val="Quote"/>
    <w:basedOn w:val="Heading1"/>
    <w:link w:val="QuoteChar"/>
    <w:qFormat/>
    <w:rsid w:val="005824B2"/>
    <w:rPr>
      <w:b w:val="0"/>
      <w:sz w:val="72"/>
      <w:szCs w:val="72"/>
      <w:lang w:val="en-NZ"/>
    </w:rPr>
  </w:style>
  <w:style w:type="character" w:customStyle="1" w:styleId="QuoteChar">
    <w:name w:val="Quote Char"/>
    <w:basedOn w:val="DefaultParagraphFont"/>
    <w:link w:val="Quote"/>
    <w:rsid w:val="005824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24B2"/>
    <w:pPr>
      <w:pageBreakBefore/>
    </w:pPr>
  </w:style>
  <w:style w:type="paragraph" w:customStyle="1" w:styleId="Border">
    <w:name w:val="Border"/>
    <w:basedOn w:val="Normal"/>
    <w:qFormat/>
    <w:rsid w:val="005824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24B2"/>
    <w:rPr>
      <w:b/>
      <w:bCs/>
      <w:i/>
      <w:iCs/>
      <w:color w:val="auto"/>
    </w:rPr>
  </w:style>
  <w:style w:type="paragraph" w:styleId="IntenseQuote">
    <w:name w:val="Intense Quote"/>
    <w:basedOn w:val="Normal"/>
    <w:next w:val="Normal"/>
    <w:link w:val="IntenseQuoteChar"/>
    <w:uiPriority w:val="30"/>
    <w:qFormat/>
    <w:rsid w:val="005824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24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24B2"/>
    <w:rPr>
      <w:smallCaps/>
      <w:color w:val="auto"/>
      <w:u w:val="single"/>
    </w:rPr>
  </w:style>
  <w:style w:type="character" w:styleId="IntenseReference">
    <w:name w:val="Intense Reference"/>
    <w:basedOn w:val="DefaultParagraphFont"/>
    <w:uiPriority w:val="32"/>
    <w:qFormat/>
    <w:rsid w:val="005824B2"/>
    <w:rPr>
      <w:b/>
      <w:bCs/>
      <w:smallCaps/>
      <w:color w:val="auto"/>
      <w:spacing w:val="5"/>
      <w:u w:val="single"/>
    </w:rPr>
  </w:style>
  <w:style w:type="paragraph" w:customStyle="1" w:styleId="2ColumnHeading">
    <w:name w:val="2Column Heading"/>
    <w:basedOn w:val="BodyText"/>
    <w:qFormat/>
    <w:rsid w:val="005824B2"/>
    <w:pPr>
      <w:spacing w:after="60"/>
      <w:ind w:left="-2268"/>
    </w:pPr>
    <w:rPr>
      <w:b/>
    </w:rPr>
  </w:style>
  <w:style w:type="paragraph" w:customStyle="1" w:styleId="Heading1TOC">
    <w:name w:val="Heading1 TOC"/>
    <w:basedOn w:val="Normal"/>
    <w:qFormat/>
    <w:rsid w:val="005824B2"/>
    <w:pPr>
      <w:spacing w:before="240" w:after="120"/>
    </w:pPr>
    <w:rPr>
      <w:rFonts w:ascii="Times New Roman" w:hAnsi="Times New Roman"/>
      <w:b/>
      <w:sz w:val="32"/>
    </w:rPr>
  </w:style>
  <w:style w:type="paragraph" w:customStyle="1" w:styleId="Heading2TOC">
    <w:name w:val="Heading2 TOC"/>
    <w:basedOn w:val="Normal"/>
    <w:qFormat/>
    <w:rsid w:val="005824B2"/>
    <w:pPr>
      <w:spacing w:before="240" w:after="60"/>
    </w:pPr>
    <w:rPr>
      <w:rFonts w:ascii="Times New Roman" w:hAnsi="Times New Roman"/>
      <w:b/>
      <w:sz w:val="28"/>
    </w:rPr>
  </w:style>
  <w:style w:type="character" w:customStyle="1" w:styleId="Underline">
    <w:name w:val="Underline"/>
    <w:basedOn w:val="DefaultParagraphFont"/>
    <w:qFormat/>
    <w:rsid w:val="005824B2"/>
    <w:rPr>
      <w:u w:val="single"/>
    </w:rPr>
  </w:style>
  <w:style w:type="paragraph" w:styleId="BalloonText">
    <w:name w:val="Balloon Text"/>
    <w:basedOn w:val="Normal"/>
    <w:link w:val="BalloonTextChar"/>
    <w:rsid w:val="005824B2"/>
    <w:rPr>
      <w:rFonts w:ascii="Tahoma" w:hAnsi="Tahoma" w:cs="Tahoma"/>
      <w:sz w:val="16"/>
      <w:szCs w:val="16"/>
    </w:rPr>
  </w:style>
  <w:style w:type="character" w:customStyle="1" w:styleId="BalloonTextChar">
    <w:name w:val="Balloon Text Char"/>
    <w:basedOn w:val="DefaultParagraphFont"/>
    <w:link w:val="BalloonText"/>
    <w:rsid w:val="005824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24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24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24B2"/>
    <w:rPr>
      <w:b/>
      <w:color w:val="660033"/>
      <w:spacing w:val="0"/>
    </w:rPr>
  </w:style>
  <w:style w:type="paragraph" w:customStyle="1" w:styleId="Nameditemlist">
    <w:name w:val="Named item list"/>
    <w:basedOn w:val="BodyText"/>
    <w:qFormat/>
    <w:rsid w:val="005824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1310</Words>
  <Characters>8805</Characters>
  <Application>Microsoft Office Word</Application>
  <DocSecurity>0</DocSecurity>
  <Lines>319</Lines>
  <Paragraphs>171</Paragraphs>
  <ScaleCrop>false</ScaleCrop>
  <Company>Author-it Software Corporation Ltd.</Company>
  <LinksUpToDate>false</LinksUpToDate>
  <CharactersWithSpaces>10040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FNSORG504A Monitor and supervise work practices to meet financial services regulatory requirements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2012-10-05T06:42:00Z</dcterms:created>
  <dcterms:modified xsi:type="dcterms:W3CDTF">2012-10-05T06:42:00Z</dcterms:modified>
</cp:coreProperties>
</file>