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B8D" w:rsidP="002E3B8D">
      <w:pPr>
        <w:pStyle w:val="Title"/>
      </w:pPr>
      <w:r>
        <w:fldChar w:fldCharType="begin"/>
      </w:r>
      <w:r>
        <w:instrText xml:space="preserve"> TITLE   \* MERGEFORMAT </w:instrText>
      </w:r>
      <w:r>
        <w:fldChar w:fldCharType="separate"/>
      </w:r>
      <w:r>
        <w:t>FNSORG502A Develop and monitor policy and procedures</w:t>
      </w:r>
      <w:r>
        <w:fldChar w:fldCharType="end"/>
      </w:r>
    </w:p>
    <w:p w:rsidR="002E3B8D" w:rsidP="002E3B8D">
      <w:pPr>
        <w:pStyle w:val="Version"/>
        <w:sectPr w:rsidSect="002B4B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B4BF2" w:rsidP="002B4BF2">
      <w:pPr>
        <w:pStyle w:val="SuperHeading"/>
      </w:pPr>
      <w:r w:rsidRPr="002B4BF2">
        <w:t>FNSORG502A Develop and monitor policy and procedures</w:t>
      </w:r>
    </w:p>
    <w:p w:rsidR="00000000" w:rsidRPr="002B4BF2" w:rsidP="002B4BF2">
      <w:pPr>
        <w:pStyle w:val="SuperHeading"/>
      </w:pPr>
    </w:p>
    <w:p w:rsidR="00000000" w:rsidRPr="002B4BF2" w:rsidP="002B4BF2">
      <w:pPr>
        <w:pStyle w:val="Heading1"/>
      </w:pPr>
      <w:bookmarkStart w:id="1" w:name="O_79839"/>
      <w:bookmarkEnd w:id="1"/>
      <w:r w:rsidRPr="002B4BF2">
        <w:t>Modification History</w:t>
      </w:r>
    </w:p>
    <w:p w:rsidR="00000000" w:rsidRPr="002B4BF2" w:rsidP="002B4BF2">
      <w:pPr>
        <w:pStyle w:val="BodyText"/>
      </w:pPr>
      <w:r w:rsidRPr="002B4BF2">
        <w:t>Not applicable.</w:t>
      </w:r>
    </w:p>
    <w:p w:rsidR="00000000" w:rsidRPr="002B4BF2" w:rsidP="002B4BF2">
      <w:pPr>
        <w:pStyle w:val="AllowPageBreak"/>
      </w:pPr>
    </w:p>
    <w:p w:rsidR="00000000" w:rsidRPr="002B4BF2" w:rsidP="002B4BF2">
      <w:pPr>
        <w:pStyle w:val="Heading1"/>
      </w:pPr>
      <w:bookmarkStart w:id="2" w:name="O_79840"/>
      <w:bookmarkEnd w:id="2"/>
      <w:r w:rsidRPr="002B4BF2">
        <w:t>Unit Descriptor</w:t>
      </w:r>
    </w:p>
    <w:tbl>
      <w:tblPr>
        <w:tblW w:w="0" w:type="auto"/>
        <w:tblLayout w:type="fixed"/>
        <w:tblCellMar>
          <w:left w:w="62" w:type="dxa"/>
          <w:right w:w="62" w:type="dxa"/>
        </w:tblCellMar>
        <w:tblLook w:val="0000"/>
      </w:tblPr>
      <w:tblGrid>
        <w:gridCol w:w="2639"/>
        <w:gridCol w:w="5883"/>
      </w:tblGrid>
      <w:tr w:rsidTr="002E3B8D">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r w:rsidRPr="002B4BF2">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BF2" w:rsidP="002B4BF2">
            <w:pPr>
              <w:pStyle w:val="BodyText"/>
            </w:pPr>
            <w:r w:rsidRPr="002B4BF2">
              <w:t>This unit describes the performance outcomes, skills and knowledge required to conduct research, dev</w:t>
            </w:r>
            <w:r w:rsidRPr="002B4BF2">
              <w:t>elop, trial and implement organisational policies and procedures, and monitor and review them periodically.</w:t>
            </w:r>
          </w:p>
          <w:p w:rsidR="00000000" w:rsidRPr="002B4BF2" w:rsidP="002B4BF2">
            <w:pPr>
              <w:pStyle w:val="BodyText"/>
            </w:pPr>
          </w:p>
          <w:p w:rsidR="00000000" w:rsidRPr="002B4BF2" w:rsidP="002B4BF2">
            <w:pPr>
              <w:pStyle w:val="BodyText"/>
            </w:pPr>
            <w:r w:rsidRPr="002B4BF2">
              <w:t>No licensing, legislative, regulatory or certification requirements apply to this unit at the time of endorsement.</w:t>
            </w:r>
          </w:p>
        </w:tc>
      </w:tr>
    </w:tbl>
    <w:p w:rsidR="00000000" w:rsidRPr="002B4BF2" w:rsidP="002B4BF2">
      <w:pPr>
        <w:pStyle w:val="BodyText"/>
      </w:pPr>
    </w:p>
    <w:p w:rsidR="00000000" w:rsidRPr="002B4BF2" w:rsidP="002B4BF2">
      <w:pPr>
        <w:pStyle w:val="AllowPageBreak"/>
      </w:pPr>
    </w:p>
    <w:p w:rsidR="00000000" w:rsidRPr="002B4BF2" w:rsidP="002B4BF2">
      <w:pPr>
        <w:pStyle w:val="Heading1"/>
      </w:pPr>
      <w:bookmarkStart w:id="3" w:name="O_79841"/>
      <w:bookmarkEnd w:id="3"/>
      <w:r w:rsidRPr="002B4BF2">
        <w:t>Application of the Unit</w:t>
      </w:r>
    </w:p>
    <w:tbl>
      <w:tblPr>
        <w:tblW w:w="0" w:type="auto"/>
        <w:tblLayout w:type="fixed"/>
        <w:tblCellMar>
          <w:left w:w="62" w:type="dxa"/>
          <w:right w:w="62" w:type="dxa"/>
        </w:tblCellMar>
        <w:tblLook w:val="0000"/>
      </w:tblPr>
      <w:tblGrid>
        <w:gridCol w:w="2718"/>
        <w:gridCol w:w="5804"/>
      </w:tblGrid>
      <w:tr w:rsidTr="002E3B8D">
        <w:tblPrEx>
          <w:tblW w:w="0" w:type="auto"/>
          <w:tblLayout w:type="fixed"/>
          <w:tblCellMar>
            <w:left w:w="62" w:type="dxa"/>
            <w:right w:w="62" w:type="dxa"/>
          </w:tblCellMar>
          <w:tblLook w:val="0000"/>
        </w:tblPrEx>
        <w:trPr>
          <w:tblHeader/>
        </w:trPr>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r w:rsidRPr="002B4BF2">
              <w:rPr>
                <w:rStyle w:val="SpecialBold"/>
              </w:rPr>
              <w:t>Application of the unit</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BF2" w:rsidP="002B4BF2">
            <w:pPr>
              <w:pStyle w:val="BodyText"/>
            </w:pPr>
            <w:r w:rsidRPr="002B4BF2">
              <w:t>This unit may apply to job roles dealing with policy development and implementation in any sector of the financial services industry.</w:t>
            </w:r>
          </w:p>
        </w:tc>
      </w:tr>
    </w:tbl>
    <w:p w:rsidR="00000000" w:rsidRPr="002B4BF2" w:rsidP="002B4BF2">
      <w:pPr>
        <w:pStyle w:val="BodyText"/>
      </w:pPr>
    </w:p>
    <w:p w:rsidR="00000000" w:rsidRPr="002B4BF2" w:rsidP="002B4BF2">
      <w:pPr>
        <w:pStyle w:val="AllowPageBreak"/>
      </w:pPr>
    </w:p>
    <w:p w:rsidR="00000000" w:rsidRPr="002B4BF2" w:rsidP="002B4BF2">
      <w:pPr>
        <w:pStyle w:val="Heading1"/>
      </w:pPr>
      <w:bookmarkStart w:id="4" w:name="O_79842"/>
      <w:bookmarkEnd w:id="4"/>
      <w:r w:rsidRPr="002B4BF2">
        <w:t>Licensing/Regulatory Information</w:t>
      </w:r>
    </w:p>
    <w:p w:rsidR="00000000" w:rsidRPr="002B4BF2" w:rsidP="002B4BF2">
      <w:pPr>
        <w:pStyle w:val="BodyText"/>
      </w:pPr>
      <w:r w:rsidRPr="002B4BF2">
        <w:t>Not applicable.</w:t>
      </w:r>
    </w:p>
    <w:p w:rsidR="00000000" w:rsidRPr="002B4BF2" w:rsidP="002B4BF2">
      <w:pPr>
        <w:pStyle w:val="AllowPageBreak"/>
      </w:pPr>
    </w:p>
    <w:p w:rsidR="00000000" w:rsidRPr="002B4BF2" w:rsidP="002B4BF2">
      <w:pPr>
        <w:pStyle w:val="Heading1"/>
      </w:pPr>
      <w:bookmarkStart w:id="5" w:name="O_79844"/>
      <w:bookmarkEnd w:id="5"/>
      <w:r w:rsidRPr="002B4BF2">
        <w:t>Pre-Requisites</w:t>
      </w:r>
    </w:p>
    <w:tbl>
      <w:tblPr>
        <w:tblW w:w="0" w:type="auto"/>
        <w:tblLayout w:type="fixed"/>
        <w:tblCellMar>
          <w:left w:w="62" w:type="dxa"/>
          <w:right w:w="62" w:type="dxa"/>
        </w:tblCellMar>
        <w:tblLook w:val="0000"/>
      </w:tblPr>
      <w:tblGrid>
        <w:gridCol w:w="2745"/>
        <w:gridCol w:w="1301"/>
        <w:gridCol w:w="4476"/>
      </w:tblGrid>
      <w:tr w:rsidTr="002E3B8D">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r w:rsidRPr="002B4BF2">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p>
        </w:tc>
      </w:tr>
      <w:tr w:rsidTr="002E3B8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p>
        </w:tc>
      </w:tr>
      <w:tr w:rsidTr="002E3B8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BF2" w:rsidP="002B4BF2">
            <w:pPr>
              <w:pStyle w:val="BodyText"/>
            </w:pPr>
          </w:p>
        </w:tc>
      </w:tr>
    </w:tbl>
    <w:p w:rsidR="00000000" w:rsidRPr="002B4BF2" w:rsidP="002B4BF2">
      <w:pPr>
        <w:pStyle w:val="BodyText"/>
      </w:pPr>
    </w:p>
    <w:p w:rsidR="00000000" w:rsidRPr="002B4BF2" w:rsidP="002B4BF2">
      <w:pPr>
        <w:pStyle w:val="AllowPageBreak"/>
      </w:pPr>
    </w:p>
    <w:p w:rsidR="00000000" w:rsidRPr="002B4BF2" w:rsidP="002B4BF2">
      <w:pPr>
        <w:pStyle w:val="Heading1"/>
      </w:pPr>
      <w:bookmarkStart w:id="6" w:name="O_79843"/>
      <w:bookmarkEnd w:id="6"/>
      <w:r w:rsidRPr="002B4BF2">
        <w:t>Employability Skills Information</w:t>
      </w:r>
    </w:p>
    <w:tbl>
      <w:tblPr>
        <w:tblW w:w="0" w:type="auto"/>
        <w:tblLayout w:type="fixed"/>
        <w:tblCellMar>
          <w:left w:w="62" w:type="dxa"/>
          <w:right w:w="62" w:type="dxa"/>
        </w:tblCellMar>
        <w:tblLook w:val="0000"/>
      </w:tblPr>
      <w:tblGrid>
        <w:gridCol w:w="2762"/>
        <w:gridCol w:w="5760"/>
      </w:tblGrid>
      <w:tr w:rsidTr="002E3B8D">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r w:rsidRPr="002B4BF2">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BF2" w:rsidP="002B4BF2">
            <w:pPr>
              <w:pStyle w:val="BodyText"/>
            </w:pPr>
            <w:r w:rsidRPr="002B4BF2">
              <w:t>This unit contains employability skills.</w:t>
            </w:r>
          </w:p>
        </w:tc>
      </w:tr>
    </w:tbl>
    <w:p w:rsidR="00000000" w:rsidRPr="002B4BF2" w:rsidP="002B4BF2">
      <w:pPr>
        <w:pStyle w:val="BodyText"/>
      </w:pPr>
    </w:p>
    <w:p w:rsidR="00000000" w:rsidRPr="002B4BF2" w:rsidP="002B4BF2">
      <w:pPr>
        <w:pStyle w:val="AllowPageBreak"/>
      </w:pPr>
    </w:p>
    <w:p w:rsidR="00000000" w:rsidRPr="002B4BF2" w:rsidP="002B4BF2">
      <w:pPr>
        <w:pStyle w:val="Heading1"/>
      </w:pPr>
      <w:bookmarkStart w:id="7" w:name="O_79845"/>
      <w:bookmarkEnd w:id="7"/>
      <w:r w:rsidRPr="002B4BF2">
        <w:t>Elements and Performance Criteria Pre-Content</w:t>
      </w:r>
    </w:p>
    <w:tbl>
      <w:tblPr>
        <w:tblW w:w="0" w:type="auto"/>
        <w:tblLayout w:type="fixed"/>
        <w:tblCellMar>
          <w:left w:w="62" w:type="dxa"/>
          <w:right w:w="62" w:type="dxa"/>
        </w:tblCellMar>
        <w:tblLook w:val="0000"/>
      </w:tblPr>
      <w:tblGrid>
        <w:gridCol w:w="2587"/>
        <w:gridCol w:w="5935"/>
      </w:tblGrid>
      <w:tr w:rsidTr="002E3B8D">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r w:rsidRPr="002B4BF2">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BF2" w:rsidP="002B4BF2">
            <w:pPr>
              <w:pStyle w:val="BodyText"/>
            </w:pPr>
            <w:r w:rsidRPr="002B4BF2">
              <w:t>Performance criteria describe the performance needed to demonstrate achievement of the element. Where bold italicised text is used, further information is detailed in the required skills and</w:t>
            </w:r>
            <w:r w:rsidRPr="002B4BF2">
              <w:t xml:space="preserve"> knowledge section and the range statement. Assessment of performance is to be consistent with the evidence guide.</w:t>
            </w:r>
          </w:p>
        </w:tc>
      </w:tr>
    </w:tbl>
    <w:p w:rsidR="00000000" w:rsidRPr="002B4BF2" w:rsidP="002B4BF2">
      <w:pPr>
        <w:pStyle w:val="BodyText"/>
      </w:pPr>
    </w:p>
    <w:p w:rsidR="00000000" w:rsidRPr="002B4BF2" w:rsidP="002B4BF2">
      <w:pPr>
        <w:pStyle w:val="AllowPageBreak"/>
      </w:pPr>
    </w:p>
    <w:p w:rsidR="00000000" w:rsidRPr="002B4BF2" w:rsidP="002B4BF2">
      <w:pPr>
        <w:pStyle w:val="Heading1"/>
      </w:pPr>
      <w:bookmarkStart w:id="8" w:name="O_79846"/>
      <w:bookmarkEnd w:id="8"/>
      <w:r w:rsidRPr="002B4BF2">
        <w:t>Elements and Performance Criteria</w:t>
      </w:r>
    </w:p>
    <w:tbl>
      <w:tblPr>
        <w:tblW w:w="0" w:type="auto"/>
        <w:tblLayout w:type="fixed"/>
        <w:tblCellMar>
          <w:left w:w="62" w:type="dxa"/>
          <w:right w:w="62" w:type="dxa"/>
        </w:tblCellMar>
        <w:tblLook w:val="0000"/>
      </w:tblPr>
      <w:tblGrid>
        <w:gridCol w:w="2587"/>
        <w:gridCol w:w="5935"/>
      </w:tblGrid>
      <w:tr w:rsidTr="002E3B8D">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BF2" w:rsidP="002B4BF2">
            <w:pPr>
              <w:pStyle w:val="BodyText"/>
            </w:pPr>
            <w:r w:rsidRPr="002B4BF2">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r w:rsidRPr="002B4BF2">
              <w:rPr>
                <w:rStyle w:val="SpecialBold"/>
              </w:rPr>
              <w:t>PERFORMANCE CRITERIA</w:t>
            </w:r>
          </w:p>
        </w:tc>
      </w:tr>
      <w:tr w:rsidTr="002E3B8D">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List"/>
              <w:rPr>
                <w:lang w:val="en-NZ"/>
              </w:rPr>
            </w:pPr>
            <w:r w:rsidRPr="002B4BF2">
              <w:t>1.</w:t>
            </w:r>
            <w:r w:rsidRPr="002B4BF2">
              <w:tab/>
            </w:r>
            <w:r w:rsidRPr="002B4BF2">
              <w:t>Identify business and industry issues that require policy and procedure documentation</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BF2" w:rsidP="002B4BF2">
            <w:pPr>
              <w:pStyle w:val="List2"/>
            </w:pPr>
            <w:r w:rsidRPr="002B4BF2">
              <w:t>1.1.</w:t>
            </w:r>
            <w:r w:rsidRPr="002B4BF2">
              <w:tab/>
              <w:t xml:space="preserve">Issues are identified based on information on business processes, </w:t>
            </w:r>
            <w:r w:rsidRPr="002B4BF2">
              <w:rPr>
                <w:rStyle w:val="BoldandItalics"/>
              </w:rPr>
              <w:t>industry indicators</w:t>
            </w:r>
            <w:r w:rsidRPr="002B4BF2">
              <w:t xml:space="preserve"> and </w:t>
            </w:r>
            <w:r w:rsidRPr="002B4BF2">
              <w:rPr>
                <w:rStyle w:val="BoldandItalics"/>
              </w:rPr>
              <w:t>statutory and legislative requirements</w:t>
            </w:r>
          </w:p>
          <w:p w:rsidR="00000000" w:rsidRPr="002B4BF2" w:rsidP="002B4BF2">
            <w:pPr>
              <w:pStyle w:val="List2"/>
            </w:pPr>
            <w:r w:rsidRPr="002B4BF2">
              <w:t>1.2.</w:t>
            </w:r>
            <w:r w:rsidRPr="002B4BF2">
              <w:tab/>
              <w:t>Vulnerable areas are identified</w:t>
            </w:r>
            <w:r w:rsidRPr="002B4BF2">
              <w:t xml:space="preserve"> to enable the impact of financial loss and non-compliance to be assessed</w:t>
            </w:r>
          </w:p>
          <w:p w:rsidR="00000000" w:rsidP="002B4BF2">
            <w:pPr>
              <w:pStyle w:val="List2"/>
              <w:rPr>
                <w:lang w:val="en-NZ"/>
              </w:rPr>
            </w:pPr>
            <w:r w:rsidRPr="002B4BF2">
              <w:t>1.3.</w:t>
            </w:r>
            <w:r w:rsidRPr="002B4BF2">
              <w:tab/>
              <w:t xml:space="preserve">New activities are evaluated to gauge the impact on </w:t>
            </w:r>
            <w:r w:rsidRPr="002B4BF2">
              <w:rPr>
                <w:rStyle w:val="BoldandItalics"/>
              </w:rPr>
              <w:t>policy and procedures</w:t>
            </w:r>
            <w:r w:rsidRPr="002B4BF2">
              <w:t xml:space="preserve">, and existing activities are monitored to establish their impact </w:t>
            </w:r>
          </w:p>
        </w:tc>
      </w:tr>
      <w:tr w:rsidTr="002E3B8D">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List"/>
              <w:rPr>
                <w:lang w:val="en-NZ"/>
              </w:rPr>
            </w:pPr>
            <w:r w:rsidRPr="002B4BF2">
              <w:t>2.</w:t>
            </w:r>
            <w:r w:rsidRPr="002B4BF2">
              <w:tab/>
              <w:t xml:space="preserve">Research requirements for policy </w:t>
            </w:r>
            <w:r w:rsidRPr="002B4BF2">
              <w:t>and operating procedures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BF2" w:rsidP="002B4BF2">
            <w:pPr>
              <w:pStyle w:val="List2"/>
            </w:pPr>
            <w:r w:rsidRPr="002B4BF2">
              <w:t>2.1.</w:t>
            </w:r>
            <w:r w:rsidRPr="002B4BF2">
              <w:tab/>
              <w:t>Research is conducted thoroughly, including if necessary seeking advice from external legal personnel and consultants, to ensure that all statutory and legal obligations are met</w:t>
            </w:r>
          </w:p>
          <w:p w:rsidR="00000000" w:rsidRPr="002B4BF2" w:rsidP="002B4BF2">
            <w:pPr>
              <w:pStyle w:val="List2"/>
            </w:pPr>
            <w:r w:rsidRPr="002B4BF2">
              <w:t>2.2.</w:t>
            </w:r>
            <w:r w:rsidRPr="002B4BF2">
              <w:tab/>
              <w:t xml:space="preserve">All relevant organisation personnel are </w:t>
            </w:r>
            <w:r w:rsidRPr="002B4BF2">
              <w:rPr>
                <w:rStyle w:val="BoldandItalics"/>
              </w:rPr>
              <w:t>con</w:t>
            </w:r>
            <w:r w:rsidRPr="002B4BF2">
              <w:rPr>
                <w:rStyle w:val="BoldandItalics"/>
              </w:rPr>
              <w:t>sulted</w:t>
            </w:r>
            <w:r w:rsidRPr="002B4BF2">
              <w:t xml:space="preserve"> as appropriate to compile a clear picture of policy needs and perspectives</w:t>
            </w:r>
          </w:p>
          <w:p w:rsidR="00000000" w:rsidP="002B4BF2">
            <w:pPr>
              <w:pStyle w:val="List2"/>
              <w:rPr>
                <w:lang w:val="en-NZ"/>
              </w:rPr>
            </w:pPr>
            <w:r w:rsidRPr="002B4BF2">
              <w:t>2.3.</w:t>
            </w:r>
            <w:r w:rsidRPr="002B4BF2">
              <w:tab/>
              <w:t>Issues for policy and procedures are ranked in order of priority relative to business performance and compliance requirements</w:t>
            </w:r>
          </w:p>
        </w:tc>
      </w:tr>
      <w:tr w:rsidTr="002E3B8D">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List"/>
              <w:rPr>
                <w:lang w:val="en-NZ"/>
              </w:rPr>
            </w:pPr>
            <w:r w:rsidRPr="002B4BF2">
              <w:t>3.</w:t>
            </w:r>
            <w:r w:rsidRPr="002B4BF2">
              <w:tab/>
              <w:t>Formulate and document policy and proce</w:t>
            </w:r>
            <w:r w:rsidRPr="002B4BF2">
              <w:t>dures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BF2" w:rsidP="002B4BF2">
            <w:pPr>
              <w:pStyle w:val="List2"/>
            </w:pPr>
            <w:r w:rsidRPr="002B4BF2">
              <w:t>3.1.</w:t>
            </w:r>
            <w:r w:rsidRPr="002B4BF2">
              <w:tab/>
              <w:t>Policy documentation is written in plain English, without unnecessary jargon and documented in an objective manner</w:t>
            </w:r>
          </w:p>
          <w:p w:rsidR="00000000" w:rsidP="002B4BF2">
            <w:pPr>
              <w:pStyle w:val="List2"/>
              <w:rPr>
                <w:lang w:val="en-NZ"/>
              </w:rPr>
            </w:pPr>
            <w:r w:rsidRPr="002B4BF2">
              <w:t>3.2.</w:t>
            </w:r>
            <w:r w:rsidRPr="002B4BF2">
              <w:tab/>
              <w:t>Verification of policy and procedures is thoroughly completed with organisation staff to ensure quality of outcomes against e</w:t>
            </w:r>
            <w:r w:rsidRPr="002B4BF2">
              <w:t>stablished needs</w:t>
            </w:r>
          </w:p>
        </w:tc>
      </w:tr>
      <w:tr w:rsidTr="002E3B8D">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List"/>
              <w:rPr>
                <w:lang w:val="en-NZ"/>
              </w:rPr>
            </w:pPr>
            <w:r w:rsidRPr="002B4BF2">
              <w:t>4.</w:t>
            </w:r>
            <w:r w:rsidRPr="002B4BF2">
              <w:tab/>
              <w:t>Implement policy and procedures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BF2" w:rsidP="002B4BF2">
            <w:pPr>
              <w:pStyle w:val="List2"/>
            </w:pPr>
            <w:r w:rsidRPr="002B4BF2">
              <w:t>4.1.</w:t>
            </w:r>
            <w:r w:rsidRPr="002B4BF2">
              <w:tab/>
              <w:t xml:space="preserve">Policy documents are disseminated to all relevant staff in an </w:t>
            </w:r>
            <w:r w:rsidRPr="002B4BF2">
              <w:rPr>
                <w:rStyle w:val="BoldandItalics"/>
              </w:rPr>
              <w:t>appropriate form</w:t>
            </w:r>
            <w:r w:rsidRPr="002B4BF2">
              <w:t xml:space="preserve"> and relevant training provided to ensure consistent implementation of new or amended policy and procedures</w:t>
            </w:r>
          </w:p>
          <w:p w:rsidR="00000000" w:rsidP="002B4BF2">
            <w:pPr>
              <w:pStyle w:val="List2"/>
              <w:rPr>
                <w:lang w:val="en-NZ"/>
              </w:rPr>
            </w:pPr>
            <w:r w:rsidRPr="002B4BF2">
              <w:t>4.2.</w:t>
            </w:r>
            <w:r w:rsidRPr="002B4BF2">
              <w:tab/>
            </w:r>
            <w:r w:rsidRPr="002B4BF2">
              <w:t>Timetable is established to ensure policy and procedures are implemented in an orderly and coordinated way</w:t>
            </w:r>
          </w:p>
        </w:tc>
      </w:tr>
      <w:tr w:rsidTr="002E3B8D">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List"/>
              <w:rPr>
                <w:lang w:val="en-NZ"/>
              </w:rPr>
            </w:pPr>
            <w:r w:rsidRPr="002B4BF2">
              <w:t>5.</w:t>
            </w:r>
            <w:r w:rsidRPr="002B4BF2">
              <w:tab/>
              <w:t>Monitor and review compliance with policy statement and operating procedures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BF2" w:rsidP="002B4BF2">
            <w:pPr>
              <w:pStyle w:val="List2"/>
            </w:pPr>
            <w:r w:rsidRPr="002B4BF2">
              <w:t>5.1.</w:t>
            </w:r>
            <w:r w:rsidRPr="002B4BF2">
              <w:tab/>
              <w:t xml:space="preserve">Processes are established for regular monitoring of policy and </w:t>
            </w:r>
            <w:r w:rsidRPr="002B4BF2">
              <w:t>procedures to ensure organisation and industry requirements are met</w:t>
            </w:r>
          </w:p>
          <w:p w:rsidR="00000000" w:rsidRPr="002B4BF2" w:rsidP="002B4BF2">
            <w:pPr>
              <w:pStyle w:val="List2"/>
            </w:pPr>
            <w:r w:rsidRPr="002B4BF2">
              <w:t>5.2.</w:t>
            </w:r>
            <w:r w:rsidRPr="002B4BF2">
              <w:tab/>
              <w:t>Policy is monitored against Key Performance Indicators (KPIs) and organisation targets to evaluate currency and ongoing validity in terms of agreed organisation policy needs</w:t>
            </w:r>
          </w:p>
          <w:p w:rsidR="00000000" w:rsidRPr="002B4BF2" w:rsidP="002B4BF2">
            <w:pPr>
              <w:pStyle w:val="List2"/>
            </w:pPr>
            <w:r w:rsidRPr="002B4BF2">
              <w:t>5.3.</w:t>
            </w:r>
            <w:r w:rsidRPr="002B4BF2">
              <w:tab/>
              <w:t>Requ</w:t>
            </w:r>
            <w:r w:rsidRPr="002B4BF2">
              <w:t xml:space="preserve">ired changes are implemented following comprehensive </w:t>
            </w:r>
            <w:r w:rsidRPr="002B4BF2">
              <w:rPr>
                <w:rStyle w:val="BoldandItalics"/>
              </w:rPr>
              <w:t>testing</w:t>
            </w:r>
            <w:r w:rsidRPr="002B4BF2">
              <w:t xml:space="preserve"> in a programmed way to ensure expected outcome is delivered</w:t>
            </w:r>
          </w:p>
        </w:tc>
      </w:tr>
    </w:tbl>
    <w:p w:rsidR="00000000" w:rsidRPr="002B4BF2" w:rsidP="002B4BF2">
      <w:pPr>
        <w:pStyle w:val="BodyText"/>
      </w:pPr>
    </w:p>
    <w:p w:rsidR="00000000" w:rsidRPr="002B4BF2" w:rsidP="002B4BF2">
      <w:pPr>
        <w:pStyle w:val="AllowPageBreak"/>
      </w:pPr>
    </w:p>
    <w:p w:rsidR="00000000" w:rsidRPr="002B4BF2" w:rsidP="002B4BF2">
      <w:pPr>
        <w:pStyle w:val="Heading1"/>
      </w:pPr>
      <w:bookmarkStart w:id="9" w:name="O_79847"/>
      <w:bookmarkEnd w:id="9"/>
      <w:r w:rsidRPr="002B4BF2">
        <w:t>Required Skills and Knowledge</w:t>
      </w:r>
    </w:p>
    <w:tbl>
      <w:tblPr>
        <w:tblW w:w="0" w:type="auto"/>
        <w:tblLayout w:type="fixed"/>
        <w:tblCellMar>
          <w:left w:w="62" w:type="dxa"/>
          <w:right w:w="62" w:type="dxa"/>
        </w:tblCellMar>
        <w:tblLook w:val="0000"/>
      </w:tblPr>
      <w:tblGrid>
        <w:gridCol w:w="8522"/>
      </w:tblGrid>
      <w:tr w:rsidTr="002E3B8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4BF2">
            <w:pPr>
              <w:pStyle w:val="BodyText"/>
              <w:rPr>
                <w:lang w:val="en-NZ"/>
              </w:rPr>
            </w:pPr>
            <w:r w:rsidRPr="002B4BF2">
              <w:rPr>
                <w:rStyle w:val="SpecialBold"/>
              </w:rPr>
              <w:t>REQUIRED SKILLS AND KNOWLEDGE</w:t>
            </w:r>
          </w:p>
        </w:tc>
      </w:tr>
      <w:tr w:rsidTr="002E3B8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r w:rsidRPr="002B4BF2">
              <w:t>This section describes the skills and knowledge required for this unit.</w:t>
            </w:r>
          </w:p>
        </w:tc>
      </w:tr>
      <w:tr w:rsidTr="002E3B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r w:rsidRPr="002B4BF2">
              <w:rPr>
                <w:rStyle w:val="SpecialBold"/>
              </w:rPr>
              <w:t>Required skills</w:t>
            </w:r>
          </w:p>
        </w:tc>
      </w:tr>
      <w:tr w:rsidTr="002E3B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BF2" w:rsidP="002B4BF2">
            <w:pPr>
              <w:pStyle w:val="ListBullet"/>
            </w:pPr>
            <w:r w:rsidRPr="002B4BF2">
              <w:t>well-developed communication and interpersonal skills to:</w:t>
            </w:r>
          </w:p>
          <w:p w:rsidR="00000000" w:rsidRPr="002B4BF2" w:rsidP="002B4BF2">
            <w:pPr>
              <w:pStyle w:val="ListBullet2"/>
            </w:pPr>
            <w:r w:rsidRPr="002B4BF2">
              <w:t xml:space="preserve">negotiate and clarify policy and procedure requirements, using questioning and active </w:t>
            </w:r>
            <w:r w:rsidRPr="002B4BF2">
              <w:t>listening as required</w:t>
            </w:r>
          </w:p>
          <w:p w:rsidR="00000000" w:rsidRPr="002B4BF2" w:rsidP="002B4BF2">
            <w:pPr>
              <w:pStyle w:val="ListBullet2"/>
            </w:pPr>
            <w:r w:rsidRPr="002B4BF2">
              <w:t>inform staff of policy and procedures purpose and implementation processes and deal with issues that arise, providing a constructive working relationship</w:t>
            </w:r>
          </w:p>
          <w:p w:rsidR="00000000" w:rsidRPr="002B4BF2" w:rsidP="002B4BF2">
            <w:pPr>
              <w:pStyle w:val="ListBullet2"/>
            </w:pPr>
            <w:r w:rsidRPr="002B4BF2">
              <w:t>share information, listen and understand</w:t>
            </w:r>
          </w:p>
          <w:p w:rsidR="00000000" w:rsidRPr="002B4BF2" w:rsidP="002B4BF2">
            <w:pPr>
              <w:pStyle w:val="ListBullet2"/>
            </w:pPr>
            <w:r w:rsidRPr="002B4BF2">
              <w:t>use language and concepts appropriate t</w:t>
            </w:r>
            <w:r w:rsidRPr="002B4BF2">
              <w:t>o cultural differences</w:t>
            </w:r>
          </w:p>
          <w:p w:rsidR="00000000" w:rsidRPr="002B4BF2" w:rsidP="002B4BF2">
            <w:pPr>
              <w:pStyle w:val="ListBullet"/>
            </w:pPr>
            <w:r w:rsidRPr="002B4BF2">
              <w:t>well-developed research and analysis skills for accessing, interpreting and managing complex information</w:t>
            </w:r>
          </w:p>
          <w:p w:rsidR="00000000" w:rsidRPr="002B4BF2" w:rsidP="002B4BF2">
            <w:pPr>
              <w:pStyle w:val="ListBullet"/>
            </w:pPr>
            <w:r w:rsidRPr="002B4BF2">
              <w:t>IT skills for accessing and using appropriate systems and databases and using internet information</w:t>
            </w:r>
          </w:p>
          <w:p w:rsidR="00000000" w:rsidRPr="002B4BF2" w:rsidP="002B4BF2">
            <w:pPr>
              <w:pStyle w:val="ListBullet"/>
            </w:pPr>
            <w:r w:rsidRPr="002B4BF2">
              <w:t>highly developed literacy sk</w:t>
            </w:r>
            <w:r w:rsidRPr="002B4BF2">
              <w:t>ills to:</w:t>
            </w:r>
          </w:p>
          <w:p w:rsidR="00000000" w:rsidRPr="002B4BF2" w:rsidP="002B4BF2">
            <w:pPr>
              <w:pStyle w:val="ListBullet2"/>
            </w:pPr>
            <w:r w:rsidRPr="002B4BF2">
              <w:t>read and interpret documentation from a variety of sources</w:t>
            </w:r>
          </w:p>
          <w:p w:rsidR="00000000" w:rsidRPr="002B4BF2" w:rsidP="002B4BF2">
            <w:pPr>
              <w:pStyle w:val="ListBullet2"/>
            </w:pPr>
            <w:r w:rsidRPr="002B4BF2">
              <w:t>prepare clear and accessible policy and procedures documentation</w:t>
            </w:r>
          </w:p>
          <w:p w:rsidR="00000000" w:rsidRPr="002B4BF2" w:rsidP="002B4BF2">
            <w:pPr>
              <w:pStyle w:val="ListBullet2"/>
            </w:pPr>
            <w:r w:rsidRPr="002B4BF2">
              <w:t>record, consolidate and file information</w:t>
            </w:r>
          </w:p>
          <w:p w:rsidR="00000000" w:rsidRPr="002B4BF2" w:rsidP="002B4BF2">
            <w:pPr>
              <w:pStyle w:val="ListBullet"/>
            </w:pPr>
            <w:r w:rsidRPr="002B4BF2">
              <w:t xml:space="preserve">problem solving skills to identify any issues that have the potential to impact </w:t>
            </w:r>
            <w:r w:rsidRPr="002B4BF2">
              <w:t>on policy and procedures implementation and to develop options to resolve these issues when they arise</w:t>
            </w:r>
          </w:p>
          <w:p w:rsidR="00000000" w:rsidP="002B4BF2">
            <w:pPr>
              <w:pStyle w:val="ListBullet"/>
              <w:rPr>
                <w:lang w:val="en-NZ"/>
              </w:rPr>
            </w:pPr>
            <w:r w:rsidRPr="002B4BF2">
              <w:t>organisational and time management skills to manage and train staff, sequence tasks, meet timelines and arrange meetings</w:t>
            </w:r>
          </w:p>
        </w:tc>
      </w:tr>
      <w:tr w:rsidTr="002E3B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r w:rsidRPr="002B4BF2">
              <w:rPr>
                <w:rStyle w:val="SpecialBold"/>
              </w:rPr>
              <w:t>Required knowledge</w:t>
            </w:r>
          </w:p>
        </w:tc>
      </w:tr>
      <w:tr w:rsidTr="002E3B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BF2" w:rsidP="002B4BF2">
            <w:pPr>
              <w:pStyle w:val="ListBullet"/>
            </w:pPr>
            <w:r w:rsidRPr="002B4BF2">
              <w:t>industry best practice</w:t>
            </w:r>
          </w:p>
          <w:p w:rsidR="00000000" w:rsidRPr="002B4BF2" w:rsidP="002B4BF2">
            <w:pPr>
              <w:pStyle w:val="ListBullet"/>
            </w:pPr>
            <w:r w:rsidRPr="002B4BF2">
              <w:t>industry codes of practice</w:t>
            </w:r>
          </w:p>
          <w:p w:rsidR="00000000" w:rsidRPr="002B4BF2" w:rsidP="002B4BF2">
            <w:pPr>
              <w:pStyle w:val="ListBullet"/>
            </w:pPr>
            <w:r w:rsidRPr="002B4BF2">
              <w:t>organisation policy and procedures purposes and structures</w:t>
            </w:r>
          </w:p>
          <w:p w:rsidR="00000000" w:rsidRPr="002B4BF2" w:rsidP="002B4BF2">
            <w:pPr>
              <w:pStyle w:val="ListBullet"/>
            </w:pPr>
            <w:r w:rsidRPr="002B4BF2">
              <w:t>procedure writing techniques and best practice</w:t>
            </w:r>
          </w:p>
          <w:p w:rsidR="00000000" w:rsidRPr="002B4BF2" w:rsidP="002B4BF2">
            <w:pPr>
              <w:pStyle w:val="ListBullet"/>
            </w:pPr>
            <w:r w:rsidRPr="002B4BF2">
              <w:t>relevant legal systems and procedures</w:t>
            </w:r>
          </w:p>
          <w:p w:rsidR="00000000" w:rsidRPr="002B4BF2" w:rsidP="002B4BF2">
            <w:pPr>
              <w:pStyle w:val="ListBullet"/>
            </w:pPr>
            <w:r w:rsidRPr="002B4BF2">
              <w:t>relevant acts and regulations impacting on the financial servi</w:t>
            </w:r>
            <w:r w:rsidRPr="002B4BF2">
              <w:t>ces industry</w:t>
            </w:r>
          </w:p>
        </w:tc>
      </w:tr>
    </w:tbl>
    <w:p w:rsidR="00000000" w:rsidRPr="002B4BF2" w:rsidP="002B4BF2">
      <w:pPr>
        <w:pStyle w:val="BodyText"/>
      </w:pPr>
    </w:p>
    <w:p w:rsidR="00000000" w:rsidRPr="002B4BF2" w:rsidP="002B4BF2">
      <w:pPr>
        <w:pStyle w:val="AllowPageBreak"/>
      </w:pPr>
    </w:p>
    <w:p w:rsidR="00000000" w:rsidRPr="002B4BF2" w:rsidP="002B4BF2">
      <w:pPr>
        <w:pStyle w:val="Heading1"/>
      </w:pPr>
      <w:bookmarkStart w:id="10" w:name="O_79848"/>
      <w:bookmarkEnd w:id="10"/>
      <w:r w:rsidRPr="002B4BF2">
        <w:t>Evidence Guide</w:t>
      </w:r>
    </w:p>
    <w:tbl>
      <w:tblPr>
        <w:tblW w:w="9570" w:type="dxa"/>
        <w:tblLayout w:type="fixed"/>
        <w:tblCellMar>
          <w:left w:w="62" w:type="dxa"/>
          <w:right w:w="62" w:type="dxa"/>
        </w:tblCellMar>
        <w:tblLook w:val="0000"/>
      </w:tblPr>
      <w:tblGrid>
        <w:gridCol w:w="2808"/>
        <w:gridCol w:w="6762"/>
      </w:tblGrid>
      <w:tr w:rsidTr="002E3B8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r w:rsidRPr="002B4BF2">
              <w:rPr>
                <w:rStyle w:val="SpecialBold"/>
              </w:rPr>
              <w:t>EVIDENCE GUIDE</w:t>
            </w:r>
          </w:p>
        </w:tc>
      </w:tr>
      <w:tr w:rsidTr="002E3B8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r w:rsidRPr="002B4BF2">
              <w:t xml:space="preserve">The Evidence Guide provides advice on assessment and must be read in conjunction with the performance criteria, required skills and knowledge, </w:t>
            </w:r>
            <w:r w:rsidRPr="002B4BF2">
              <w:t>range statement and the Assessment Guidelines for the Training Package.</w:t>
            </w:r>
          </w:p>
        </w:tc>
      </w:tr>
      <w:tr w:rsidTr="002E3B8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r w:rsidRPr="002B4BF2">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p>
        </w:tc>
      </w:tr>
      <w:tr w:rsidTr="002E3B8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r w:rsidRPr="002B4BF2">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BF2" w:rsidP="002B4BF2">
            <w:pPr>
              <w:pStyle w:val="BodyText"/>
            </w:pPr>
            <w:r w:rsidRPr="002B4BF2">
              <w:t>Evidence of the ability to:</w:t>
            </w:r>
          </w:p>
          <w:p w:rsidR="00000000" w:rsidRPr="002B4BF2" w:rsidP="002B4BF2">
            <w:pPr>
              <w:pStyle w:val="ListBullet"/>
            </w:pPr>
            <w:r w:rsidRPr="002B4BF2">
              <w:t>establish and implement organisatio</w:t>
            </w:r>
            <w:r w:rsidRPr="002B4BF2">
              <w:t>n policy requirements</w:t>
            </w:r>
          </w:p>
          <w:p w:rsidR="00000000" w:rsidRPr="002B4BF2" w:rsidP="002B4BF2">
            <w:pPr>
              <w:pStyle w:val="ListBullet"/>
            </w:pPr>
            <w:r w:rsidRPr="002B4BF2">
              <w:t>draft clear and concise policy and procedures documentation</w:t>
            </w:r>
          </w:p>
          <w:p w:rsidR="00000000" w:rsidRPr="002B4BF2" w:rsidP="002B4BF2">
            <w:pPr>
              <w:pStyle w:val="ListBullet"/>
            </w:pPr>
            <w:r w:rsidRPr="002B4BF2">
              <w:t>identify lack of compliance and areas of mismanagement</w:t>
            </w:r>
          </w:p>
          <w:p w:rsidR="00000000" w:rsidP="002B4BF2">
            <w:pPr>
              <w:pStyle w:val="ListBullet"/>
              <w:rPr>
                <w:lang w:val="en-NZ"/>
              </w:rPr>
            </w:pPr>
            <w:r w:rsidRPr="002B4BF2">
              <w:t>clarify and disseminate policy and guidance information to a range of personnel.</w:t>
            </w:r>
          </w:p>
        </w:tc>
      </w:tr>
      <w:tr w:rsidTr="002E3B8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r w:rsidRPr="002B4BF2">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BF2" w:rsidP="002B4BF2">
            <w:pPr>
              <w:pStyle w:val="BodyText"/>
            </w:pPr>
            <w:r w:rsidRPr="002B4BF2">
              <w:t>Assessment must ensure:</w:t>
            </w:r>
          </w:p>
          <w:p w:rsidR="00000000" w:rsidRPr="002B4BF2" w:rsidP="002B4BF2">
            <w:pPr>
              <w:pStyle w:val="ListBullet"/>
            </w:pPr>
            <w:r w:rsidRPr="002B4BF2">
              <w:t>competency is demonstrated in the context of the financial services work environment and conditions specified in the range statement either in a relevant workplace or a closely simul</w:t>
            </w:r>
            <w:r w:rsidRPr="002B4BF2">
              <w:t>ated work environment</w:t>
            </w:r>
          </w:p>
          <w:p w:rsidR="00000000" w:rsidRPr="002B4BF2" w:rsidP="002B4BF2">
            <w:pPr>
              <w:pStyle w:val="ListBullet"/>
            </w:pPr>
            <w:r w:rsidRPr="002B4BF2">
              <w:t>access to and the use of a range of common office equipment, technology, software and consumables</w:t>
            </w:r>
          </w:p>
          <w:p w:rsidR="00000000" w:rsidP="002B4BF2">
            <w:pPr>
              <w:pStyle w:val="ListBullet"/>
              <w:rPr>
                <w:lang w:val="en-NZ"/>
              </w:rPr>
            </w:pPr>
            <w:r w:rsidRPr="002B4BF2">
              <w:t>access to organisation information systems and data.</w:t>
            </w:r>
          </w:p>
        </w:tc>
      </w:tr>
      <w:tr w:rsidTr="002E3B8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r w:rsidRPr="002B4BF2">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BF2" w:rsidP="002B4BF2">
            <w:pPr>
              <w:pStyle w:val="BodyText"/>
            </w:pPr>
            <w:r w:rsidRPr="002B4BF2">
              <w:t>A range of assessment methods should be used to assess practi</w:t>
            </w:r>
            <w:r w:rsidRPr="002B4BF2">
              <w:t>cal skills and knowledge. The following examples, in combination, are appropriate for this unit:</w:t>
            </w:r>
          </w:p>
          <w:p w:rsidR="00000000" w:rsidRPr="002B4BF2" w:rsidP="002B4BF2">
            <w:pPr>
              <w:pStyle w:val="ListBullet"/>
            </w:pPr>
            <w:r w:rsidRPr="002B4BF2">
              <w:t>evaluating an integrated activity which combines the elements of competency for the unit or a cluster of related units of competency</w:t>
            </w:r>
          </w:p>
          <w:p w:rsidR="00000000" w:rsidRPr="002B4BF2" w:rsidP="002B4BF2">
            <w:pPr>
              <w:pStyle w:val="ListBullet"/>
            </w:pPr>
            <w:r w:rsidRPr="002B4BF2">
              <w:t>observing processes and p</w:t>
            </w:r>
            <w:r w:rsidRPr="002B4BF2">
              <w:t>rocedures in workplaces</w:t>
            </w:r>
          </w:p>
          <w:p w:rsidR="00000000" w:rsidRPr="002B4BF2" w:rsidP="002B4BF2">
            <w:pPr>
              <w:pStyle w:val="ListBullet"/>
            </w:pPr>
            <w:r w:rsidRPr="002B4BF2">
              <w:t>verbal or written questioning on underpinning knowledge and skills</w:t>
            </w:r>
          </w:p>
          <w:p w:rsidR="00000000" w:rsidRPr="002B4BF2" w:rsidP="002B4BF2">
            <w:pPr>
              <w:pStyle w:val="ListBullet"/>
            </w:pPr>
            <w:r w:rsidRPr="002B4BF2">
              <w:t>setting and reviewing business simulations or scenarios</w:t>
            </w:r>
          </w:p>
          <w:p w:rsidR="00000000" w:rsidRPr="002B4BF2" w:rsidP="002B4BF2">
            <w:pPr>
              <w:pStyle w:val="ListBullet"/>
            </w:pPr>
            <w:r w:rsidRPr="002B4BF2">
              <w:t>evaluating samples of work</w:t>
            </w:r>
          </w:p>
          <w:p w:rsidR="00000000" w:rsidP="002B4BF2">
            <w:pPr>
              <w:pStyle w:val="ListBullet"/>
              <w:rPr>
                <w:lang w:val="en-NZ"/>
              </w:rPr>
            </w:pPr>
            <w:r w:rsidRPr="002B4BF2">
              <w:t>accessing and validating third party reports.</w:t>
            </w:r>
          </w:p>
        </w:tc>
      </w:tr>
      <w:tr w:rsidTr="002E3B8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r w:rsidRPr="002B4BF2">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BF2" w:rsidP="002B4BF2">
            <w:pPr>
              <w:pStyle w:val="BodyText"/>
            </w:pPr>
          </w:p>
        </w:tc>
      </w:tr>
    </w:tbl>
    <w:p w:rsidR="00000000" w:rsidRPr="002B4BF2" w:rsidP="002B4BF2">
      <w:pPr>
        <w:pStyle w:val="BodyText"/>
      </w:pPr>
    </w:p>
    <w:p w:rsidR="00000000" w:rsidRPr="002B4BF2" w:rsidP="002B4BF2">
      <w:pPr>
        <w:pStyle w:val="AllowPageBreak"/>
      </w:pPr>
    </w:p>
    <w:p w:rsidR="00000000" w:rsidRPr="002B4BF2" w:rsidP="002B4BF2">
      <w:pPr>
        <w:pStyle w:val="Heading1"/>
      </w:pPr>
      <w:bookmarkStart w:id="11" w:name="O_79849"/>
      <w:bookmarkEnd w:id="11"/>
      <w:r w:rsidRPr="002B4BF2">
        <w:t>Range Statement</w:t>
      </w:r>
    </w:p>
    <w:tbl>
      <w:tblPr>
        <w:tblW w:w="0" w:type="auto"/>
        <w:tblLayout w:type="fixed"/>
        <w:tblCellMar>
          <w:left w:w="62" w:type="dxa"/>
          <w:right w:w="62" w:type="dxa"/>
        </w:tblCellMar>
        <w:tblLook w:val="0000"/>
      </w:tblPr>
      <w:tblGrid>
        <w:gridCol w:w="2517"/>
        <w:gridCol w:w="6005"/>
      </w:tblGrid>
      <w:tr w:rsidTr="002E3B8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r w:rsidRPr="002B4BF2">
              <w:rPr>
                <w:rStyle w:val="SpecialBold"/>
              </w:rPr>
              <w:t>RANGE STATEMENT</w:t>
            </w:r>
          </w:p>
        </w:tc>
      </w:tr>
      <w:tr w:rsidTr="002E3B8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r w:rsidRPr="002B4BF2">
              <w:t xml:space="preserve">The range statement relates to the unit of competency as a whole. It allows for different work environments and situations that may affect </w:t>
            </w:r>
            <w:r w:rsidRPr="002B4BF2">
              <w:t>performance. Bold italicised wording, if used in the performance criteria, is detailed below. Essential operating conditions that may be present with training and assessment (depending on the work situation, needs of the candidate, accessibility of the ite</w:t>
            </w:r>
            <w:r w:rsidRPr="002B4BF2">
              <w:t>m, and local industry and regional contexts) may also be included.</w:t>
            </w:r>
          </w:p>
        </w:tc>
      </w:tr>
      <w:tr w:rsidTr="002E3B8D">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r w:rsidRPr="002B4BF2">
              <w:rPr>
                <w:rStyle w:val="BoldandItalics"/>
              </w:rPr>
              <w:t>Industry indicators</w:t>
            </w:r>
            <w:r w:rsidRPr="002B4BF2">
              <w:t xml:space="preserve"> may include, but are not limited to:</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BF2" w:rsidP="002B4BF2">
            <w:pPr>
              <w:pStyle w:val="ListBullet"/>
            </w:pPr>
            <w:r w:rsidRPr="002B4BF2">
              <w:t>legislation governing business</w:t>
            </w:r>
          </w:p>
          <w:p w:rsidR="00000000" w:rsidRPr="002B4BF2" w:rsidP="002B4BF2">
            <w:pPr>
              <w:pStyle w:val="ListBullet"/>
            </w:pPr>
            <w:r w:rsidRPr="002B4BF2">
              <w:t>trading and paying habits of customers</w:t>
            </w:r>
          </w:p>
          <w:p w:rsidR="00000000" w:rsidRPr="002B4BF2" w:rsidP="002B4BF2">
            <w:pPr>
              <w:pStyle w:val="ListBullet"/>
            </w:pPr>
            <w:r w:rsidRPr="002B4BF2">
              <w:t>trading conditions</w:t>
            </w:r>
          </w:p>
          <w:p w:rsidR="00000000" w:rsidRPr="002B4BF2" w:rsidP="002B4BF2">
            <w:pPr>
              <w:pStyle w:val="ListBullet"/>
            </w:pPr>
            <w:r w:rsidRPr="002B4BF2">
              <w:t>economic, statistical and other informat</w:t>
            </w:r>
            <w:r w:rsidRPr="002B4BF2">
              <w:t>ion obtained from external bodies including industry bodies</w:t>
            </w:r>
          </w:p>
          <w:p w:rsidR="00000000" w:rsidP="002B4BF2">
            <w:pPr>
              <w:pStyle w:val="ListBullet"/>
              <w:rPr>
                <w:lang w:val="en-NZ"/>
              </w:rPr>
            </w:pPr>
            <w:r w:rsidRPr="002B4BF2">
              <w:t>new methods and equipment available.</w:t>
            </w:r>
          </w:p>
        </w:tc>
      </w:tr>
      <w:tr w:rsidTr="002E3B8D">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r w:rsidRPr="002B4BF2">
              <w:rPr>
                <w:rStyle w:val="BoldandItalics"/>
              </w:rPr>
              <w:t>Statutory and legislative requirements</w:t>
            </w:r>
            <w:r w:rsidRPr="002B4BF2">
              <w:t xml:space="preserve"> may cover:</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BF2" w:rsidP="002B4BF2">
            <w:pPr>
              <w:pStyle w:val="ListBullet"/>
            </w:pPr>
            <w:r w:rsidRPr="002B4BF2">
              <w:t>appropriate sections of the Tax Act</w:t>
            </w:r>
          </w:p>
          <w:p w:rsidR="00000000" w:rsidRPr="002B4BF2" w:rsidP="002B4BF2">
            <w:pPr>
              <w:pStyle w:val="ListBullet"/>
            </w:pPr>
            <w:r w:rsidRPr="002B4BF2">
              <w:t>Australian Accounting Standards</w:t>
            </w:r>
          </w:p>
          <w:p w:rsidR="00000000" w:rsidRPr="002B4BF2" w:rsidP="002B4BF2">
            <w:pPr>
              <w:pStyle w:val="ListBullet"/>
            </w:pPr>
            <w:r w:rsidRPr="002B4BF2">
              <w:t>Australian Securities and Companies code</w:t>
            </w:r>
          </w:p>
          <w:p w:rsidR="00000000" w:rsidRPr="002B4BF2" w:rsidP="002B4BF2">
            <w:pPr>
              <w:pStyle w:val="ListBullet"/>
            </w:pPr>
            <w:r w:rsidRPr="002B4BF2">
              <w:t>Bills of Sale and Other Instruments Act</w:t>
            </w:r>
          </w:p>
          <w:p w:rsidR="00000000" w:rsidRPr="002B4BF2" w:rsidP="002B4BF2">
            <w:pPr>
              <w:pStyle w:val="ListBullet"/>
            </w:pPr>
            <w:r w:rsidRPr="002B4BF2">
              <w:t>Cheques and Payment Orders Act</w:t>
            </w:r>
          </w:p>
          <w:p w:rsidR="00000000" w:rsidRPr="002B4BF2" w:rsidP="002B4BF2">
            <w:pPr>
              <w:pStyle w:val="ListBullet"/>
            </w:pPr>
            <w:r w:rsidRPr="002B4BF2">
              <w:t>Companies and Securities Code</w:t>
            </w:r>
          </w:p>
          <w:p w:rsidR="00000000" w:rsidRPr="002B4BF2" w:rsidP="002B4BF2">
            <w:pPr>
              <w:pStyle w:val="ListBullet"/>
            </w:pPr>
            <w:r w:rsidRPr="002B4BF2">
              <w:t>consumer credit legislation</w:t>
            </w:r>
          </w:p>
          <w:p w:rsidR="00000000" w:rsidRPr="002B4BF2" w:rsidP="002B4BF2">
            <w:pPr>
              <w:pStyle w:val="ListBullet"/>
            </w:pPr>
            <w:r w:rsidRPr="002B4BF2">
              <w:t>corporations law</w:t>
            </w:r>
          </w:p>
          <w:p w:rsidR="00000000" w:rsidRPr="002B4BF2" w:rsidP="002B4BF2">
            <w:pPr>
              <w:pStyle w:val="ListBullet"/>
            </w:pPr>
            <w:r w:rsidRPr="002B4BF2">
              <w:t>Credit Act/Code</w:t>
            </w:r>
          </w:p>
          <w:p w:rsidR="00000000" w:rsidRPr="002B4BF2" w:rsidP="002B4BF2">
            <w:pPr>
              <w:pStyle w:val="ListBullet"/>
            </w:pPr>
            <w:r w:rsidRPr="002B4BF2">
              <w:t>equal opportunities legislation</w:t>
            </w:r>
          </w:p>
          <w:p w:rsidR="00000000" w:rsidRPr="002B4BF2" w:rsidP="002B4BF2">
            <w:pPr>
              <w:pStyle w:val="ListBullet"/>
            </w:pPr>
            <w:r w:rsidRPr="002B4BF2">
              <w:t>Evidence Reproduction</w:t>
            </w:r>
            <w:r w:rsidRPr="002B4BF2">
              <w:t xml:space="preserve"> Act or equivalent</w:t>
            </w:r>
          </w:p>
          <w:p w:rsidR="00000000" w:rsidRPr="002B4BF2" w:rsidP="002B4BF2">
            <w:pPr>
              <w:pStyle w:val="ListBullet"/>
            </w:pPr>
            <w:r w:rsidRPr="002B4BF2">
              <w:t>Fair Trading Acts</w:t>
            </w:r>
          </w:p>
          <w:p w:rsidR="00000000" w:rsidRPr="002B4BF2" w:rsidP="002B4BF2">
            <w:pPr>
              <w:pStyle w:val="ListBullet"/>
            </w:pPr>
            <w:r w:rsidRPr="002B4BF2">
              <w:t>industry codes of practice</w:t>
            </w:r>
          </w:p>
          <w:p w:rsidR="00000000" w:rsidRPr="002B4BF2" w:rsidP="002B4BF2">
            <w:pPr>
              <w:pStyle w:val="ListBullet"/>
            </w:pPr>
            <w:r w:rsidRPr="002B4BF2">
              <w:t>Partnership Act</w:t>
            </w:r>
          </w:p>
          <w:p w:rsidR="00000000" w:rsidRPr="002B4BF2" w:rsidP="002B4BF2">
            <w:pPr>
              <w:pStyle w:val="ListBullet"/>
            </w:pPr>
            <w:r w:rsidRPr="002B4BF2">
              <w:t>Privacy Act</w:t>
            </w:r>
          </w:p>
          <w:p w:rsidR="00000000" w:rsidRPr="002B4BF2" w:rsidP="002B4BF2">
            <w:pPr>
              <w:pStyle w:val="ListBullet"/>
            </w:pPr>
            <w:r w:rsidRPr="002B4BF2">
              <w:t>occupational health and safety (OHS) Acts</w:t>
            </w:r>
          </w:p>
          <w:p w:rsidR="00000000" w:rsidRPr="002B4BF2" w:rsidP="002B4BF2">
            <w:pPr>
              <w:pStyle w:val="ListBullet"/>
            </w:pPr>
            <w:r w:rsidRPr="002B4BF2">
              <w:t>Sales of Goods Act</w:t>
            </w:r>
          </w:p>
          <w:p w:rsidR="00000000" w:rsidRPr="002B4BF2" w:rsidP="002B4BF2">
            <w:pPr>
              <w:pStyle w:val="ListBullet"/>
            </w:pPr>
            <w:r w:rsidRPr="002B4BF2">
              <w:t>sales tax legislation</w:t>
            </w:r>
          </w:p>
          <w:p w:rsidR="00000000" w:rsidRPr="002B4BF2" w:rsidP="002B4BF2">
            <w:pPr>
              <w:pStyle w:val="ListBullet"/>
            </w:pPr>
            <w:r w:rsidRPr="002B4BF2">
              <w:t>Stamp Duties Act</w:t>
            </w:r>
          </w:p>
          <w:p w:rsidR="00000000" w:rsidP="002B4BF2">
            <w:pPr>
              <w:pStyle w:val="ListBullet"/>
              <w:rPr>
                <w:lang w:val="en-NZ"/>
              </w:rPr>
            </w:pPr>
            <w:r w:rsidRPr="002B4BF2">
              <w:t>Trade Practices Act.</w:t>
            </w:r>
          </w:p>
        </w:tc>
      </w:tr>
      <w:tr w:rsidTr="002E3B8D">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r w:rsidRPr="002B4BF2">
              <w:rPr>
                <w:rStyle w:val="BoldandItalics"/>
              </w:rPr>
              <w:t>Policy and procedures</w:t>
            </w:r>
            <w:r w:rsidRPr="002B4BF2">
              <w:t xml:space="preserve"> may cover:</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BF2" w:rsidP="002B4BF2">
            <w:pPr>
              <w:pStyle w:val="ListBullet"/>
            </w:pPr>
            <w:r w:rsidRPr="002B4BF2">
              <w:t>computer system documentation</w:t>
            </w:r>
          </w:p>
          <w:p w:rsidR="00000000" w:rsidRPr="002B4BF2" w:rsidP="002B4BF2">
            <w:pPr>
              <w:pStyle w:val="ListBullet"/>
            </w:pPr>
            <w:r w:rsidRPr="002B4BF2">
              <w:t>gathering and evaluation of information</w:t>
            </w:r>
          </w:p>
          <w:p w:rsidR="00000000" w:rsidRPr="002B4BF2" w:rsidP="002B4BF2">
            <w:pPr>
              <w:pStyle w:val="ListBullet"/>
            </w:pPr>
            <w:r w:rsidRPr="002B4BF2">
              <w:t>information on liaison, information dissemination and marketing</w:t>
            </w:r>
          </w:p>
          <w:p w:rsidR="00000000" w:rsidRPr="002B4BF2" w:rsidP="002B4BF2">
            <w:pPr>
              <w:pStyle w:val="ListBullet"/>
            </w:pPr>
            <w:r w:rsidRPr="002B4BF2">
              <w:t>internal control guidelines</w:t>
            </w:r>
          </w:p>
          <w:p w:rsidR="00000000" w:rsidRPr="002B4BF2" w:rsidP="002B4BF2">
            <w:pPr>
              <w:pStyle w:val="ListBullet"/>
            </w:pPr>
            <w:r w:rsidRPr="002B4BF2">
              <w:t>legal obligations and framework</w:t>
            </w:r>
          </w:p>
          <w:p w:rsidR="00000000" w:rsidRPr="002B4BF2" w:rsidP="002B4BF2">
            <w:pPr>
              <w:pStyle w:val="ListBullet"/>
            </w:pPr>
            <w:r w:rsidRPr="002B4BF2">
              <w:t>operating procedures</w:t>
            </w:r>
          </w:p>
          <w:p w:rsidR="00000000" w:rsidRPr="002B4BF2" w:rsidP="002B4BF2">
            <w:pPr>
              <w:pStyle w:val="ListBullet"/>
            </w:pPr>
            <w:r w:rsidRPr="002B4BF2">
              <w:t>operations manuals</w:t>
            </w:r>
          </w:p>
          <w:p w:rsidR="00000000" w:rsidRPr="002B4BF2" w:rsidP="002B4BF2">
            <w:pPr>
              <w:pStyle w:val="ListBullet"/>
            </w:pPr>
            <w:r w:rsidRPr="002B4BF2">
              <w:t>overall organisatio</w:t>
            </w:r>
            <w:r w:rsidRPr="002B4BF2">
              <w:t>n goals and objectives</w:t>
            </w:r>
          </w:p>
          <w:p w:rsidR="00000000" w:rsidRPr="002B4BF2" w:rsidP="002B4BF2">
            <w:pPr>
              <w:pStyle w:val="ListBullet"/>
            </w:pPr>
            <w:r w:rsidRPr="002B4BF2">
              <w:t>procedure and guidelines for daily functions such as maintenance of files</w:t>
            </w:r>
          </w:p>
          <w:p w:rsidR="00000000" w:rsidRPr="002B4BF2" w:rsidP="002B4BF2">
            <w:pPr>
              <w:pStyle w:val="ListBullet"/>
            </w:pPr>
            <w:r w:rsidRPr="002B4BF2">
              <w:t>trading terms</w:t>
            </w:r>
          </w:p>
          <w:p w:rsidR="00000000" w:rsidP="002B4BF2">
            <w:pPr>
              <w:pStyle w:val="ListBullet"/>
              <w:rPr>
                <w:lang w:val="en-NZ"/>
              </w:rPr>
            </w:pPr>
            <w:r w:rsidRPr="002B4BF2">
              <w:t>training, development and supervision of staff.</w:t>
            </w:r>
          </w:p>
        </w:tc>
      </w:tr>
      <w:tr w:rsidTr="002E3B8D">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r w:rsidRPr="002B4BF2">
              <w:t xml:space="preserve">Methods by which personnel are </w:t>
            </w:r>
            <w:r w:rsidRPr="002B4BF2">
              <w:rPr>
                <w:rStyle w:val="BoldandItalics"/>
              </w:rPr>
              <w:t>consulted</w:t>
            </w:r>
            <w:r w:rsidRPr="002B4BF2">
              <w:t xml:space="preserve"> may include,:</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BF2" w:rsidP="002B4BF2">
            <w:pPr>
              <w:pStyle w:val="ListBullet"/>
            </w:pPr>
            <w:r w:rsidRPr="002B4BF2">
              <w:t>feedback received via email or fax</w:t>
            </w:r>
          </w:p>
          <w:p w:rsidR="00000000" w:rsidRPr="002B4BF2" w:rsidP="002B4BF2">
            <w:pPr>
              <w:pStyle w:val="ListBullet"/>
            </w:pPr>
            <w:r w:rsidRPr="002B4BF2">
              <w:t>infor</w:t>
            </w:r>
            <w:r w:rsidRPr="002B4BF2">
              <w:t>mal or formal meetings</w:t>
            </w:r>
          </w:p>
          <w:p w:rsidR="00000000" w:rsidRPr="002B4BF2" w:rsidP="002B4BF2">
            <w:pPr>
              <w:pStyle w:val="ListBullet"/>
            </w:pPr>
            <w:r w:rsidRPr="002B4BF2">
              <w:t>personal interviews</w:t>
            </w:r>
          </w:p>
          <w:p w:rsidR="00000000" w:rsidP="002B4BF2">
            <w:pPr>
              <w:pStyle w:val="ListBullet"/>
              <w:rPr>
                <w:lang w:val="en-NZ"/>
              </w:rPr>
            </w:pPr>
            <w:r w:rsidRPr="002B4BF2">
              <w:t>written surveys.</w:t>
            </w:r>
          </w:p>
        </w:tc>
      </w:tr>
      <w:tr w:rsidTr="002E3B8D">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r w:rsidRPr="002B4BF2">
              <w:t xml:space="preserve">An </w:t>
            </w:r>
            <w:r w:rsidRPr="002B4BF2">
              <w:rPr>
                <w:rStyle w:val="BoldandItalics"/>
              </w:rPr>
              <w:t>appropriate form</w:t>
            </w:r>
            <w:r w:rsidRPr="002B4BF2">
              <w:t xml:space="preserve"> may include:</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BF2" w:rsidP="002B4BF2">
            <w:pPr>
              <w:pStyle w:val="ListBullet"/>
            </w:pPr>
            <w:r w:rsidRPr="002B4BF2">
              <w:t>administrative guidelines</w:t>
            </w:r>
          </w:p>
          <w:p w:rsidR="00000000" w:rsidRPr="002B4BF2" w:rsidP="002B4BF2">
            <w:pPr>
              <w:pStyle w:val="ListBullet"/>
            </w:pPr>
            <w:r w:rsidRPr="002B4BF2">
              <w:t>manuals</w:t>
            </w:r>
          </w:p>
          <w:p w:rsidR="00000000" w:rsidRPr="002B4BF2" w:rsidP="002B4BF2">
            <w:pPr>
              <w:pStyle w:val="ListBullet"/>
            </w:pPr>
            <w:r w:rsidRPr="002B4BF2">
              <w:t>schedules</w:t>
            </w:r>
          </w:p>
          <w:p w:rsidR="00000000" w:rsidP="002B4BF2">
            <w:pPr>
              <w:pStyle w:val="ListBullet"/>
              <w:rPr>
                <w:lang w:val="en-NZ"/>
              </w:rPr>
            </w:pPr>
            <w:r w:rsidRPr="002B4BF2">
              <w:t>training materials.</w:t>
            </w:r>
          </w:p>
        </w:tc>
      </w:tr>
      <w:tr w:rsidTr="002E3B8D">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r w:rsidRPr="002B4BF2">
              <w:rPr>
                <w:rStyle w:val="BoldandItalics"/>
              </w:rPr>
              <w:t>Testing</w:t>
            </w:r>
            <w:r w:rsidRPr="002B4BF2">
              <w:t xml:space="preserve"> can include:</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BF2" w:rsidP="002B4BF2">
            <w:pPr>
              <w:pStyle w:val="ListBullet"/>
            </w:pPr>
            <w:r w:rsidRPr="002B4BF2">
              <w:t>running current system and new or changed system in parallel for a defined period.</w:t>
            </w:r>
          </w:p>
        </w:tc>
      </w:tr>
    </w:tbl>
    <w:p w:rsidR="002E3B8D" w:rsidP="002B4BF2">
      <w:pPr>
        <w:pStyle w:val="BodyText"/>
      </w:pPr>
    </w:p>
    <w:p w:rsidR="002E3B8D" w:rsidP="002B4BF2">
      <w:pPr>
        <w:pStyle w:val="BodyText"/>
      </w:pPr>
    </w:p>
    <w:p w:rsidR="00000000" w:rsidRPr="002B4BF2" w:rsidP="002B4BF2">
      <w:pPr>
        <w:pStyle w:val="Heading1"/>
      </w:pPr>
      <w:bookmarkStart w:id="12" w:name="O_79850"/>
      <w:bookmarkEnd w:id="12"/>
      <w:r w:rsidRPr="002B4BF2">
        <w:t>Unit Sector(s)</w:t>
      </w:r>
    </w:p>
    <w:tbl>
      <w:tblPr>
        <w:tblW w:w="0" w:type="auto"/>
        <w:tblLayout w:type="fixed"/>
        <w:tblCellMar>
          <w:left w:w="62" w:type="dxa"/>
          <w:right w:w="62" w:type="dxa"/>
        </w:tblCellMar>
        <w:tblLook w:val="0000"/>
      </w:tblPr>
      <w:tblGrid>
        <w:gridCol w:w="2577"/>
        <w:gridCol w:w="5945"/>
      </w:tblGrid>
      <w:tr w:rsidTr="002E3B8D">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r w:rsidRPr="002B4BF2">
              <w:rPr>
                <w:rStyle w:val="SpecialBold"/>
              </w:rPr>
              <w:t>Unit sector</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BF2" w:rsidP="002B4BF2">
            <w:pPr>
              <w:pStyle w:val="BodyText"/>
            </w:pPr>
            <w:r w:rsidRPr="002B4BF2">
              <w:t>Organisational skills</w:t>
            </w:r>
          </w:p>
        </w:tc>
      </w:tr>
    </w:tbl>
    <w:p w:rsidR="00000000" w:rsidRPr="002B4BF2" w:rsidP="002B4BF2">
      <w:pPr>
        <w:pStyle w:val="BodyText"/>
      </w:pPr>
    </w:p>
    <w:p w:rsidR="00000000" w:rsidRPr="002B4BF2" w:rsidP="002B4BF2">
      <w:pPr>
        <w:pStyle w:val="AllowPageBreak"/>
      </w:pPr>
    </w:p>
    <w:p w:rsidR="00000000" w:rsidRPr="002B4BF2" w:rsidP="002B4BF2">
      <w:pPr>
        <w:pStyle w:val="Heading1"/>
      </w:pPr>
      <w:bookmarkStart w:id="13" w:name="O_156541"/>
      <w:bookmarkEnd w:id="13"/>
      <w:r w:rsidRPr="002B4BF2">
        <w:t>Competency field</w:t>
      </w:r>
    </w:p>
    <w:tbl>
      <w:tblPr>
        <w:tblW w:w="0" w:type="auto"/>
        <w:tblLayout w:type="fixed"/>
        <w:tblCellMar>
          <w:left w:w="62" w:type="dxa"/>
          <w:right w:w="62" w:type="dxa"/>
        </w:tblCellMar>
        <w:tblLook w:val="0000"/>
      </w:tblPr>
      <w:tblGrid>
        <w:gridCol w:w="2754"/>
        <w:gridCol w:w="5768"/>
      </w:tblGrid>
      <w:tr w:rsidTr="002E3B8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r w:rsidRPr="002B4BF2">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BF2" w:rsidP="002B4BF2">
            <w:pPr>
              <w:pStyle w:val="BodyText"/>
            </w:pPr>
          </w:p>
        </w:tc>
      </w:tr>
    </w:tbl>
    <w:p w:rsidR="00000000" w:rsidRPr="002B4BF2" w:rsidP="002B4BF2">
      <w:pPr>
        <w:pStyle w:val="BodyText"/>
      </w:pPr>
    </w:p>
    <w:p w:rsidR="00000000" w:rsidRPr="002B4BF2" w:rsidP="002B4BF2">
      <w:pPr>
        <w:pStyle w:val="AllowPageBreak"/>
      </w:pPr>
    </w:p>
    <w:p w:rsidR="00000000" w:rsidRPr="002B4BF2" w:rsidP="002B4BF2">
      <w:pPr>
        <w:pStyle w:val="Heading1"/>
      </w:pPr>
      <w:bookmarkStart w:id="14" w:name="O_156540"/>
      <w:bookmarkEnd w:id="14"/>
      <w:r w:rsidRPr="002B4BF2">
        <w:t>Co-requisite units</w:t>
      </w:r>
    </w:p>
    <w:tbl>
      <w:tblPr>
        <w:tblW w:w="0" w:type="auto"/>
        <w:tblLayout w:type="fixed"/>
        <w:tblCellMar>
          <w:left w:w="62" w:type="dxa"/>
          <w:right w:w="62" w:type="dxa"/>
        </w:tblCellMar>
        <w:tblLook w:val="0000"/>
      </w:tblPr>
      <w:tblGrid>
        <w:gridCol w:w="2629"/>
        <w:gridCol w:w="1324"/>
        <w:gridCol w:w="4569"/>
      </w:tblGrid>
      <w:tr w:rsidTr="002E3B8D">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r w:rsidRPr="002B4BF2">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BF2">
            <w:pPr>
              <w:pStyle w:val="BodyText"/>
              <w:rPr>
                <w:lang w:val="en-NZ"/>
              </w:rPr>
            </w:pPr>
          </w:p>
        </w:tc>
      </w:tr>
      <w:tr w:rsidTr="002E3B8D">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BF2" w:rsidP="002B4BF2">
            <w:pPr>
              <w:pStyle w:val="BodyText"/>
            </w:pPr>
          </w:p>
        </w:tc>
      </w:tr>
    </w:tbl>
    <w:p w:rsidR="00000000" w:rsidRPr="002B4BF2" w:rsidP="002B4BF2">
      <w:pPr>
        <w:pStyle w:val="BodyText"/>
      </w:pPr>
    </w:p>
    <w:p w:rsidR="00000000" w:rsidRPr="002B4BF2" w:rsidP="002B4BF2"/>
    <w:sectPr w:rsidSect="002B4B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B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3B8D" w:rsidP="002E3B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B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B8D" w:rsidP="002B4B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E3B8D" w:rsidP="002B4B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3B8D" w:rsidP="002B4B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B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3B8D" w:rsidP="002E3B8D">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B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B8D" w:rsidP="002B4BF2">
    <w:pPr>
      <w:pStyle w:val="Header"/>
      <w:framePr w:wrap="around"/>
    </w:pPr>
    <w:r>
      <w:fldChar w:fldCharType="begin"/>
    </w:r>
    <w:r>
      <w:instrText xml:space="preserve"> TITLE   \* MERGEFORMAT </w:instrText>
    </w:r>
    <w:r>
      <w:fldChar w:fldCharType="separate"/>
    </w:r>
    <w:r>
      <w:t>FNSORG502A Develop and monitor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E3B8D" w:rsidP="002B4B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180E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6A05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8CAA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B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4BF2"/>
    <w:pPr>
      <w:spacing w:before="360" w:after="60"/>
      <w:outlineLvl w:val="0"/>
    </w:pPr>
    <w:rPr>
      <w:sz w:val="32"/>
    </w:rPr>
  </w:style>
  <w:style w:type="paragraph" w:styleId="Heading2">
    <w:name w:val="heading 2"/>
    <w:basedOn w:val="HeadingBase"/>
    <w:next w:val="BodyText"/>
    <w:link w:val="Heading2Char"/>
    <w:qFormat/>
    <w:rsid w:val="002B4BF2"/>
    <w:pPr>
      <w:keepLines/>
      <w:spacing w:before="240" w:after="120"/>
      <w:outlineLvl w:val="1"/>
    </w:pPr>
    <w:rPr>
      <w:sz w:val="28"/>
      <w:szCs w:val="40"/>
    </w:rPr>
  </w:style>
  <w:style w:type="paragraph" w:styleId="Heading3">
    <w:name w:val="heading 3"/>
    <w:basedOn w:val="HeadingBase"/>
    <w:next w:val="BodyText"/>
    <w:link w:val="Heading3Char"/>
    <w:qFormat/>
    <w:rsid w:val="002B4BF2"/>
    <w:pPr>
      <w:spacing w:before="180" w:after="120"/>
      <w:outlineLvl w:val="2"/>
    </w:pPr>
    <w:rPr>
      <w:spacing w:val="-10"/>
      <w:kern w:val="32"/>
    </w:rPr>
  </w:style>
  <w:style w:type="paragraph" w:styleId="Heading4">
    <w:name w:val="heading 4"/>
    <w:basedOn w:val="HeadingBase"/>
    <w:next w:val="BodyText"/>
    <w:link w:val="Heading4Char"/>
    <w:qFormat/>
    <w:rsid w:val="002B4BF2"/>
    <w:pPr>
      <w:spacing w:before="160" w:after="120"/>
      <w:outlineLvl w:val="3"/>
    </w:pPr>
    <w:rPr>
      <w:sz w:val="22"/>
    </w:rPr>
  </w:style>
  <w:style w:type="paragraph" w:styleId="Heading5">
    <w:name w:val="heading 5"/>
    <w:basedOn w:val="HeadingBase"/>
    <w:next w:val="Normal"/>
    <w:link w:val="Heading5Char"/>
    <w:qFormat/>
    <w:rsid w:val="002B4BF2"/>
    <w:pPr>
      <w:spacing w:before="80"/>
      <w:outlineLvl w:val="4"/>
    </w:pPr>
    <w:rPr>
      <w:color w:val="918585"/>
      <w:sz w:val="20"/>
    </w:rPr>
  </w:style>
  <w:style w:type="paragraph" w:styleId="Heading6">
    <w:name w:val="heading 6"/>
    <w:basedOn w:val="HeadingBase"/>
    <w:next w:val="Normal"/>
    <w:link w:val="Heading6Char"/>
    <w:qFormat/>
    <w:rsid w:val="002B4BF2"/>
    <w:pPr>
      <w:spacing w:before="60"/>
      <w:outlineLvl w:val="5"/>
    </w:pPr>
    <w:rPr>
      <w:color w:val="918585"/>
      <w:sz w:val="20"/>
    </w:rPr>
  </w:style>
  <w:style w:type="paragraph" w:styleId="Heading7">
    <w:name w:val="heading 7"/>
    <w:basedOn w:val="Normal"/>
    <w:next w:val="Normal"/>
    <w:link w:val="Heading7Char"/>
    <w:qFormat/>
    <w:rsid w:val="002B4BF2"/>
    <w:pPr>
      <w:ind w:left="720"/>
      <w:outlineLvl w:val="6"/>
    </w:pPr>
    <w:rPr>
      <w:i/>
    </w:rPr>
  </w:style>
  <w:style w:type="paragraph" w:styleId="Heading8">
    <w:name w:val="heading 8"/>
    <w:basedOn w:val="Normal"/>
    <w:next w:val="Normal"/>
    <w:link w:val="Heading8Char"/>
    <w:qFormat/>
    <w:rsid w:val="002B4BF2"/>
    <w:pPr>
      <w:ind w:left="720"/>
      <w:outlineLvl w:val="7"/>
    </w:pPr>
    <w:rPr>
      <w:i/>
    </w:rPr>
  </w:style>
  <w:style w:type="paragraph" w:styleId="Heading9">
    <w:name w:val="heading 9"/>
    <w:basedOn w:val="Normal"/>
    <w:next w:val="Normal"/>
    <w:link w:val="Heading9Char"/>
    <w:qFormat/>
    <w:rsid w:val="002B4BF2"/>
    <w:pPr>
      <w:ind w:left="720"/>
      <w:outlineLvl w:val="8"/>
    </w:pPr>
    <w:rPr>
      <w:i/>
    </w:rPr>
  </w:style>
  <w:style w:type="character" w:default="1" w:styleId="DefaultParagraphFont">
    <w:name w:val="Default Paragraph Font"/>
    <w:uiPriority w:val="1"/>
    <w:unhideWhenUsed/>
    <w:rsid w:val="002B4B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BF2"/>
  </w:style>
  <w:style w:type="character" w:customStyle="1" w:styleId="Heading1Char">
    <w:name w:val="Heading 1 Char"/>
    <w:basedOn w:val="DefaultParagraphFont"/>
    <w:link w:val="Heading1"/>
    <w:rsid w:val="002B4BF2"/>
    <w:rPr>
      <w:rFonts w:ascii="Times New Roman" w:eastAsia="Times New Roman" w:hAnsi="Times New Roman" w:cs="Times New Roman"/>
      <w:b/>
      <w:sz w:val="32"/>
      <w:szCs w:val="20"/>
      <w:lang w:eastAsia="en-US"/>
    </w:rPr>
  </w:style>
  <w:style w:type="paragraph" w:styleId="BodyText">
    <w:name w:val="Body Text"/>
    <w:basedOn w:val="Normal"/>
    <w:link w:val="BodyTextChar"/>
    <w:rsid w:val="002B4B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4BF2"/>
    <w:rPr>
      <w:rFonts w:ascii="Times New Roman" w:eastAsia="Times New Roman" w:hAnsi="Times New Roman" w:cs="Times New Roman"/>
      <w:sz w:val="24"/>
      <w:lang w:val="en-US" w:eastAsia="en-US"/>
    </w:rPr>
  </w:style>
  <w:style w:type="paragraph" w:styleId="Footer">
    <w:name w:val="footer"/>
    <w:basedOn w:val="Normal"/>
    <w:link w:val="FooterChar"/>
    <w:rsid w:val="002B4B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BF2"/>
    <w:rPr>
      <w:rFonts w:ascii="Times New Roman" w:eastAsia="Times New Roman" w:hAnsi="Times New Roman" w:cs="Times New Roman"/>
      <w:sz w:val="16"/>
      <w:lang w:val="en-US" w:eastAsia="en-US"/>
    </w:rPr>
  </w:style>
  <w:style w:type="paragraph" w:styleId="List">
    <w:name w:val="List"/>
    <w:basedOn w:val="BodyText"/>
    <w:next w:val="BodyText"/>
    <w:rsid w:val="002B4BF2"/>
    <w:pPr>
      <w:tabs>
        <w:tab w:val="left" w:pos="340"/>
      </w:tabs>
      <w:spacing w:before="60" w:after="60"/>
      <w:ind w:left="340" w:hanging="340"/>
    </w:pPr>
  </w:style>
  <w:style w:type="paragraph" w:styleId="ListBullet">
    <w:name w:val="List Bullet"/>
    <w:basedOn w:val="List"/>
    <w:rsid w:val="002B4BF2"/>
    <w:pPr>
      <w:numPr>
        <w:numId w:val="13"/>
      </w:numPr>
      <w:tabs>
        <w:tab w:val="clear" w:pos="340"/>
      </w:tabs>
      <w:spacing w:before="40" w:after="40"/>
    </w:pPr>
  </w:style>
  <w:style w:type="character" w:customStyle="1" w:styleId="SpecialBold">
    <w:name w:val="Special Bold"/>
    <w:basedOn w:val="DefaultParagraphFont"/>
    <w:rsid w:val="002B4BF2"/>
    <w:rPr>
      <w:b/>
      <w:spacing w:val="0"/>
    </w:rPr>
  </w:style>
  <w:style w:type="paragraph" w:styleId="ListBullet2">
    <w:name w:val="List Bullet 2"/>
    <w:basedOn w:val="List2"/>
    <w:rsid w:val="002B4BF2"/>
    <w:pPr>
      <w:numPr>
        <w:numId w:val="14"/>
      </w:numPr>
      <w:tabs>
        <w:tab w:val="clear" w:pos="680"/>
      </w:tabs>
    </w:pPr>
  </w:style>
  <w:style w:type="paragraph" w:styleId="Header">
    <w:name w:val="header"/>
    <w:basedOn w:val="Normal"/>
    <w:link w:val="HeaderChar"/>
    <w:rsid w:val="002B4B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B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4BF2"/>
    <w:pPr>
      <w:spacing w:before="240" w:after="120"/>
      <w:outlineLvl w:val="0"/>
    </w:pPr>
    <w:rPr>
      <w:rFonts w:ascii="Times New Roman" w:hAnsi="Times New Roman"/>
      <w:b/>
      <w:sz w:val="28"/>
    </w:rPr>
  </w:style>
  <w:style w:type="paragraph" w:customStyle="1" w:styleId="AllowPageBreak">
    <w:name w:val="AllowPageBreak"/>
    <w:rsid w:val="002B4B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4BF2"/>
    <w:pPr>
      <w:tabs>
        <w:tab w:val="left" w:pos="680"/>
      </w:tabs>
      <w:spacing w:before="60" w:after="60"/>
      <w:ind w:left="680" w:hanging="340"/>
    </w:pPr>
  </w:style>
  <w:style w:type="character" w:customStyle="1" w:styleId="BoldandItalics">
    <w:name w:val="Bold and Italics"/>
    <w:qFormat/>
    <w:rsid w:val="002B4BF2"/>
    <w:rPr>
      <w:b/>
      <w:i/>
      <w:u w:val="none"/>
    </w:rPr>
  </w:style>
  <w:style w:type="character" w:customStyle="1" w:styleId="Heading2Char">
    <w:name w:val="Heading 2 Char"/>
    <w:basedOn w:val="DefaultParagraphFont"/>
    <w:link w:val="Heading2"/>
    <w:rsid w:val="002B4B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B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4B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4B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B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B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4B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4BF2"/>
    <w:rPr>
      <w:rFonts w:ascii="Courier New" w:eastAsia="Times New Roman" w:hAnsi="Courier New" w:cs="Times New Roman"/>
      <w:i/>
      <w:szCs w:val="20"/>
      <w:lang w:val="en-US" w:eastAsia="en-US"/>
    </w:rPr>
  </w:style>
  <w:style w:type="paragraph" w:customStyle="1" w:styleId="HeadingBase">
    <w:name w:val="Heading Base"/>
    <w:rsid w:val="002B4B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BF2"/>
    <w:pPr>
      <w:tabs>
        <w:tab w:val="right" w:leader="dot" w:pos="9072"/>
      </w:tabs>
      <w:ind w:left="567"/>
    </w:pPr>
    <w:rPr>
      <w:szCs w:val="22"/>
    </w:rPr>
  </w:style>
  <w:style w:type="paragraph" w:customStyle="1" w:styleId="TOCBase">
    <w:name w:val="TOC Base"/>
    <w:rsid w:val="002B4B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BF2"/>
    <w:pPr>
      <w:tabs>
        <w:tab w:val="right" w:leader="dot" w:pos="9072"/>
      </w:tabs>
      <w:spacing w:before="40" w:after="40"/>
      <w:ind w:left="284"/>
    </w:pPr>
    <w:rPr>
      <w:rFonts w:ascii="Times New Roman" w:hAnsi="Times New Roman"/>
    </w:rPr>
  </w:style>
  <w:style w:type="paragraph" w:styleId="TOC1">
    <w:name w:val="toc 1"/>
    <w:basedOn w:val="TOCBase"/>
    <w:next w:val="Normal"/>
    <w:rsid w:val="002B4B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4BF2"/>
    <w:pPr>
      <w:spacing w:before="5040"/>
      <w:jc w:val="center"/>
    </w:pPr>
    <w:rPr>
      <w:sz w:val="48"/>
      <w:szCs w:val="72"/>
      <w:lang w:val="en-US"/>
    </w:rPr>
  </w:style>
  <w:style w:type="character" w:customStyle="1" w:styleId="TitleChar">
    <w:name w:val="Title Char"/>
    <w:basedOn w:val="DefaultParagraphFont"/>
    <w:link w:val="Title"/>
    <w:rsid w:val="002B4B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BF2"/>
    <w:pPr>
      <w:tabs>
        <w:tab w:val="left" w:pos="3600"/>
        <w:tab w:val="left" w:pos="3958"/>
      </w:tabs>
    </w:pPr>
  </w:style>
  <w:style w:type="paragraph" w:customStyle="1" w:styleId="Note">
    <w:name w:val="Note"/>
    <w:basedOn w:val="BodyText"/>
    <w:rsid w:val="002B4B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4BF2"/>
    <w:pPr>
      <w:framePr w:wrap="auto" w:hAnchor="text" w:y="6049"/>
    </w:pPr>
    <w:rPr>
      <w:color w:val="000000"/>
      <w:sz w:val="40"/>
    </w:rPr>
  </w:style>
  <w:style w:type="paragraph" w:customStyle="1" w:styleId="TOCTitle">
    <w:name w:val="TOCTitle"/>
    <w:basedOn w:val="Heading1"/>
    <w:rsid w:val="002B4BF2"/>
    <w:pPr>
      <w:spacing w:after="240"/>
      <w:jc w:val="center"/>
      <w:outlineLvl w:val="9"/>
    </w:pPr>
    <w:rPr>
      <w:caps/>
    </w:rPr>
  </w:style>
  <w:style w:type="paragraph" w:customStyle="1" w:styleId="Version">
    <w:name w:val="Version"/>
    <w:rsid w:val="002B4B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4BF2"/>
    <w:pPr>
      <w:keepNext w:val="0"/>
      <w:tabs>
        <w:tab w:val="right" w:pos="4176"/>
      </w:tabs>
      <w:ind w:left="198" w:hanging="198"/>
    </w:pPr>
    <w:rPr>
      <w:rFonts w:ascii="Garamond" w:hAnsi="Garamond"/>
    </w:rPr>
  </w:style>
  <w:style w:type="paragraph" w:styleId="IndexHeading">
    <w:name w:val="index heading"/>
    <w:basedOn w:val="Normal"/>
    <w:next w:val="Index1"/>
    <w:semiHidden/>
    <w:rsid w:val="002B4BF2"/>
    <w:pPr>
      <w:spacing w:before="120" w:after="120"/>
    </w:pPr>
    <w:rPr>
      <w:rFonts w:ascii="Arial" w:hAnsi="Arial"/>
      <w:b/>
      <w:color w:val="918585"/>
      <w:sz w:val="24"/>
    </w:rPr>
  </w:style>
  <w:style w:type="paragraph" w:customStyle="1" w:styleId="Chapter">
    <w:name w:val="Chapter"/>
    <w:basedOn w:val="Normal"/>
    <w:rsid w:val="002B4BF2"/>
    <w:pPr>
      <w:spacing w:before="240"/>
    </w:pPr>
    <w:rPr>
      <w:rFonts w:ascii="Times New Roman" w:hAnsi="Times New Roman"/>
      <w:smallCaps/>
      <w:spacing w:val="80"/>
      <w:sz w:val="28"/>
    </w:rPr>
  </w:style>
  <w:style w:type="paragraph" w:customStyle="1" w:styleId="InChapter">
    <w:name w:val="InChapter"/>
    <w:basedOn w:val="Heading3"/>
    <w:rsid w:val="002B4BF2"/>
    <w:pPr>
      <w:spacing w:after="240"/>
      <w:outlineLvl w:val="9"/>
    </w:pPr>
    <w:rPr>
      <w:noProof/>
    </w:rPr>
  </w:style>
  <w:style w:type="paragraph" w:styleId="Index2">
    <w:name w:val="index 2"/>
    <w:basedOn w:val="Normal"/>
    <w:next w:val="Normal"/>
    <w:semiHidden/>
    <w:rsid w:val="002B4BF2"/>
    <w:pPr>
      <w:tabs>
        <w:tab w:val="right" w:pos="4176"/>
      </w:tabs>
      <w:ind w:left="568" w:hanging="284"/>
    </w:pPr>
    <w:rPr>
      <w:rFonts w:ascii="Garamond" w:hAnsi="Garamond"/>
    </w:rPr>
  </w:style>
  <w:style w:type="paragraph" w:customStyle="1" w:styleId="Byline">
    <w:name w:val="Byline"/>
    <w:rsid w:val="002B4B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BF2"/>
    <w:pPr>
      <w:tabs>
        <w:tab w:val="clear" w:pos="3600"/>
        <w:tab w:val="clear" w:pos="3958"/>
      </w:tabs>
      <w:jc w:val="right"/>
    </w:pPr>
  </w:style>
  <w:style w:type="character" w:styleId="Emphasis">
    <w:name w:val="Emphasis"/>
    <w:basedOn w:val="DefaultParagraphFont"/>
    <w:qFormat/>
    <w:rsid w:val="002B4BF2"/>
    <w:rPr>
      <w:i/>
    </w:rPr>
  </w:style>
  <w:style w:type="paragraph" w:styleId="Caption">
    <w:name w:val="caption"/>
    <w:basedOn w:val="BodyText"/>
    <w:next w:val="Normal"/>
    <w:qFormat/>
    <w:rsid w:val="002B4BF2"/>
    <w:pPr>
      <w:framePr w:w="2268" w:hSpace="181" w:vSpace="181" w:wrap="around" w:vAnchor="text" w:hAnchor="page" w:x="1135" w:y="285" w:anchorLock="1"/>
    </w:pPr>
    <w:rPr>
      <w:i/>
    </w:rPr>
  </w:style>
  <w:style w:type="paragraph" w:customStyle="1" w:styleId="MiniTOCTitle">
    <w:name w:val="MiniTOCTitle"/>
    <w:basedOn w:val="Heading4"/>
    <w:rsid w:val="002B4BF2"/>
    <w:pPr>
      <w:spacing w:before="240"/>
      <w:outlineLvl w:val="9"/>
    </w:pPr>
    <w:rPr>
      <w:noProof/>
      <w:sz w:val="24"/>
    </w:rPr>
  </w:style>
  <w:style w:type="paragraph" w:customStyle="1" w:styleId="MiniTOCItem">
    <w:name w:val="MiniTOCItem"/>
    <w:basedOn w:val="ListBullet"/>
    <w:rsid w:val="002B4BF2"/>
    <w:pPr>
      <w:numPr>
        <w:numId w:val="0"/>
      </w:numPr>
      <w:tabs>
        <w:tab w:val="right" w:leader="dot" w:pos="6521"/>
      </w:tabs>
      <w:spacing w:before="0" w:after="0"/>
    </w:pPr>
  </w:style>
  <w:style w:type="paragraph" w:customStyle="1" w:styleId="TOFTitle">
    <w:name w:val="TOFTitle"/>
    <w:basedOn w:val="TOCTitle"/>
    <w:rsid w:val="002B4BF2"/>
  </w:style>
  <w:style w:type="paragraph" w:styleId="TableofFigures">
    <w:name w:val="table of figures"/>
    <w:basedOn w:val="Normal"/>
    <w:next w:val="Normal"/>
    <w:semiHidden/>
    <w:rsid w:val="002B4BF2"/>
    <w:pPr>
      <w:tabs>
        <w:tab w:val="right" w:leader="dot" w:pos="9072"/>
      </w:tabs>
      <w:ind w:left="970" w:hanging="403"/>
    </w:pPr>
    <w:rPr>
      <w:rFonts w:ascii="Times New Roman" w:hAnsi="Times New Roman"/>
      <w:b/>
    </w:rPr>
  </w:style>
  <w:style w:type="paragraph" w:styleId="ListNumber">
    <w:name w:val="List Number"/>
    <w:basedOn w:val="List"/>
    <w:rsid w:val="002B4BF2"/>
    <w:pPr>
      <w:numPr>
        <w:numId w:val="11"/>
      </w:numPr>
    </w:pPr>
  </w:style>
  <w:style w:type="character" w:customStyle="1" w:styleId="WingdingSymbols">
    <w:name w:val="Wingding Symbols"/>
    <w:rsid w:val="002B4BF2"/>
    <w:rPr>
      <w:rFonts w:ascii="Wingdings" w:hAnsi="Wingdings"/>
    </w:rPr>
  </w:style>
  <w:style w:type="paragraph" w:customStyle="1" w:styleId="TableHeading">
    <w:name w:val="Table Heading"/>
    <w:basedOn w:val="HeadingBase"/>
    <w:rsid w:val="002B4BF2"/>
    <w:pPr>
      <w:keepLines/>
      <w:pBdr>
        <w:bottom w:val="single" w:sz="6" w:space="1" w:color="918585"/>
      </w:pBdr>
      <w:spacing w:before="240"/>
    </w:pPr>
  </w:style>
  <w:style w:type="character" w:customStyle="1" w:styleId="HotSpot">
    <w:name w:val="HotSpot"/>
    <w:rsid w:val="002B4BF2"/>
    <w:rPr>
      <w:color w:val="0033CC"/>
      <w:u w:val="none"/>
    </w:rPr>
  </w:style>
  <w:style w:type="paragraph" w:customStyle="1" w:styleId="BodyTextRight">
    <w:name w:val="Body Text Right"/>
    <w:basedOn w:val="BodyText"/>
    <w:rsid w:val="002B4BF2"/>
    <w:pPr>
      <w:spacing w:before="0" w:after="0"/>
      <w:jc w:val="right"/>
    </w:pPr>
  </w:style>
  <w:style w:type="paragraph" w:styleId="Index3">
    <w:name w:val="index 3"/>
    <w:basedOn w:val="ListNumber2"/>
    <w:next w:val="Normal"/>
    <w:semiHidden/>
    <w:rsid w:val="002B4BF2"/>
    <w:pPr>
      <w:numPr>
        <w:numId w:val="0"/>
      </w:numPr>
      <w:tabs>
        <w:tab w:val="right" w:leader="dot" w:pos="4176"/>
      </w:tabs>
    </w:pPr>
  </w:style>
  <w:style w:type="paragraph" w:styleId="ListNumber2">
    <w:name w:val="List Number 2"/>
    <w:basedOn w:val="List2"/>
    <w:rsid w:val="002B4BF2"/>
    <w:pPr>
      <w:numPr>
        <w:numId w:val="10"/>
      </w:numPr>
      <w:tabs>
        <w:tab w:val="clear" w:pos="1060"/>
      </w:tabs>
    </w:pPr>
  </w:style>
  <w:style w:type="paragraph" w:customStyle="1" w:styleId="MarginNote">
    <w:name w:val="Margin Note"/>
    <w:basedOn w:val="BodyText"/>
    <w:rsid w:val="002B4B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B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B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4BF2"/>
    <w:rPr>
      <w:sz w:val="32"/>
    </w:rPr>
  </w:style>
  <w:style w:type="paragraph" w:customStyle="1" w:styleId="HeadingProcedure">
    <w:name w:val="Heading Procedure"/>
    <w:basedOn w:val="HeadingBase"/>
    <w:next w:val="Normal"/>
    <w:rsid w:val="002B4BF2"/>
    <w:pPr>
      <w:tabs>
        <w:tab w:val="left" w:pos="0"/>
      </w:tabs>
      <w:spacing w:before="120" w:after="60"/>
    </w:pPr>
    <w:rPr>
      <w:i/>
      <w:color w:val="918585"/>
      <w:sz w:val="22"/>
    </w:rPr>
  </w:style>
  <w:style w:type="paragraph" w:customStyle="1" w:styleId="TableBodyText">
    <w:name w:val="Table Body Text"/>
    <w:basedOn w:val="BodyText"/>
    <w:rsid w:val="002B4BF2"/>
    <w:pPr>
      <w:spacing w:before="60" w:after="60"/>
    </w:pPr>
  </w:style>
  <w:style w:type="paragraph" w:styleId="ListContinue">
    <w:name w:val="List Continue"/>
    <w:basedOn w:val="List"/>
    <w:rsid w:val="002B4BF2"/>
    <w:pPr>
      <w:ind w:firstLine="0"/>
    </w:pPr>
  </w:style>
  <w:style w:type="paragraph" w:customStyle="1" w:styleId="ListNote">
    <w:name w:val="List Note"/>
    <w:basedOn w:val="List"/>
    <w:rsid w:val="002B4BF2"/>
    <w:pPr>
      <w:pBdr>
        <w:top w:val="single" w:sz="6" w:space="2" w:color="918585"/>
        <w:bottom w:val="single" w:sz="6" w:space="2" w:color="918585"/>
      </w:pBdr>
      <w:tabs>
        <w:tab w:val="left" w:pos="1021"/>
      </w:tabs>
      <w:ind w:firstLine="0"/>
    </w:pPr>
  </w:style>
  <w:style w:type="paragraph" w:customStyle="1" w:styleId="Warning">
    <w:name w:val="Warning"/>
    <w:basedOn w:val="BodyText"/>
    <w:rsid w:val="002B4BF2"/>
    <w:pPr>
      <w:shd w:val="clear" w:color="auto" w:fill="D9D9D9"/>
      <w:tabs>
        <w:tab w:val="left" w:pos="992"/>
      </w:tabs>
      <w:ind w:left="119" w:right="119"/>
    </w:pPr>
    <w:rPr>
      <w:sz w:val="20"/>
    </w:rPr>
  </w:style>
  <w:style w:type="paragraph" w:customStyle="1" w:styleId="MarginIcons">
    <w:name w:val="Margin Icons"/>
    <w:basedOn w:val="BodyText"/>
    <w:rsid w:val="002B4B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BF2"/>
    <w:rPr>
      <w:rFonts w:ascii="Courier New" w:hAnsi="Courier New"/>
    </w:rPr>
  </w:style>
  <w:style w:type="paragraph" w:customStyle="1" w:styleId="NoteBullet">
    <w:name w:val="Note Bullet"/>
    <w:basedOn w:val="Note"/>
    <w:rsid w:val="002B4BF2"/>
    <w:pPr>
      <w:tabs>
        <w:tab w:val="clear" w:pos="680"/>
      </w:tabs>
      <w:spacing w:before="60" w:after="60"/>
    </w:pPr>
  </w:style>
  <w:style w:type="paragraph" w:customStyle="1" w:styleId="SubHeading2">
    <w:name w:val="SubHeading2"/>
    <w:basedOn w:val="HeadingBase"/>
    <w:rsid w:val="002B4BF2"/>
    <w:pPr>
      <w:spacing w:before="240" w:after="60"/>
    </w:pPr>
    <w:rPr>
      <w:sz w:val="20"/>
    </w:rPr>
  </w:style>
  <w:style w:type="paragraph" w:customStyle="1" w:styleId="SubHeading1">
    <w:name w:val="SubHeading1"/>
    <w:basedOn w:val="HeadingBase"/>
    <w:rsid w:val="002B4BF2"/>
    <w:pPr>
      <w:spacing w:before="240" w:after="60"/>
    </w:pPr>
    <w:rPr>
      <w:color w:val="918585"/>
      <w:sz w:val="22"/>
    </w:rPr>
  </w:style>
  <w:style w:type="paragraph" w:customStyle="1" w:styleId="SideHeading">
    <w:name w:val="Side Heading"/>
    <w:basedOn w:val="HeadingBase"/>
    <w:rsid w:val="002B4B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BF2"/>
    <w:pPr>
      <w:numPr>
        <w:numId w:val="12"/>
      </w:numPr>
    </w:pPr>
  </w:style>
  <w:style w:type="paragraph" w:styleId="PlainText">
    <w:name w:val="Plain Text"/>
    <w:basedOn w:val="Normal"/>
    <w:link w:val="PlainTextChar"/>
    <w:rsid w:val="002B4BF2"/>
    <w:rPr>
      <w:sz w:val="20"/>
    </w:rPr>
  </w:style>
  <w:style w:type="character" w:customStyle="1" w:styleId="PlainTextChar">
    <w:name w:val="Plain Text Char"/>
    <w:basedOn w:val="DefaultParagraphFont"/>
    <w:link w:val="PlainText"/>
    <w:rsid w:val="002B4B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4BF2"/>
    <w:rPr>
      <w:b/>
      <w:smallCaps/>
    </w:rPr>
  </w:style>
  <w:style w:type="paragraph" w:customStyle="1" w:styleId="TableListNumber">
    <w:name w:val="Table List Number"/>
    <w:basedOn w:val="ListNumber"/>
    <w:rsid w:val="002B4BF2"/>
    <w:pPr>
      <w:numPr>
        <w:numId w:val="0"/>
      </w:numPr>
    </w:pPr>
  </w:style>
  <w:style w:type="paragraph" w:styleId="TOC4">
    <w:name w:val="toc 4"/>
    <w:basedOn w:val="TOCBase"/>
    <w:next w:val="Normal"/>
    <w:semiHidden/>
    <w:rsid w:val="002B4BF2"/>
    <w:pPr>
      <w:tabs>
        <w:tab w:val="right" w:leader="dot" w:pos="9071"/>
      </w:tabs>
      <w:ind w:left="1701"/>
    </w:pPr>
  </w:style>
  <w:style w:type="paragraph" w:customStyle="1" w:styleId="ListAlpha">
    <w:name w:val="List Alpha"/>
    <w:basedOn w:val="List"/>
    <w:rsid w:val="002B4BF2"/>
    <w:pPr>
      <w:numPr>
        <w:numId w:val="9"/>
      </w:numPr>
    </w:pPr>
  </w:style>
  <w:style w:type="paragraph" w:customStyle="1" w:styleId="ListAlpha2">
    <w:name w:val="List Alpha 2"/>
    <w:basedOn w:val="List2"/>
    <w:rsid w:val="002B4BF2"/>
    <w:pPr>
      <w:numPr>
        <w:numId w:val="8"/>
      </w:numPr>
    </w:pPr>
  </w:style>
  <w:style w:type="paragraph" w:styleId="List3">
    <w:name w:val="List 3"/>
    <w:basedOn w:val="BodyText"/>
    <w:rsid w:val="002B4BF2"/>
    <w:pPr>
      <w:tabs>
        <w:tab w:val="left" w:pos="1021"/>
      </w:tabs>
      <w:spacing w:before="60" w:after="60"/>
      <w:ind w:left="1020" w:hanging="340"/>
    </w:pPr>
  </w:style>
  <w:style w:type="paragraph" w:styleId="List4">
    <w:name w:val="List 4"/>
    <w:basedOn w:val="BodyText"/>
    <w:rsid w:val="002B4BF2"/>
    <w:pPr>
      <w:tabs>
        <w:tab w:val="left" w:pos="1361"/>
      </w:tabs>
      <w:spacing w:before="60" w:after="60"/>
      <w:ind w:left="1361" w:hanging="340"/>
    </w:pPr>
  </w:style>
  <w:style w:type="paragraph" w:styleId="List5">
    <w:name w:val="List 5"/>
    <w:basedOn w:val="BodyText"/>
    <w:rsid w:val="002B4BF2"/>
    <w:pPr>
      <w:tabs>
        <w:tab w:val="left" w:pos="1701"/>
      </w:tabs>
      <w:spacing w:before="60" w:after="60"/>
      <w:ind w:left="1701" w:hanging="340"/>
    </w:pPr>
  </w:style>
  <w:style w:type="paragraph" w:styleId="ListBullet3">
    <w:name w:val="List Bullet 3"/>
    <w:basedOn w:val="List3"/>
    <w:rsid w:val="002B4BF2"/>
    <w:pPr>
      <w:numPr>
        <w:numId w:val="15"/>
      </w:numPr>
      <w:tabs>
        <w:tab w:val="clear" w:pos="1021"/>
      </w:tabs>
      <w:ind w:left="1037" w:hanging="357"/>
    </w:pPr>
  </w:style>
  <w:style w:type="paragraph" w:styleId="ListBullet4">
    <w:name w:val="List Bullet 4"/>
    <w:basedOn w:val="List4"/>
    <w:rsid w:val="002B4BF2"/>
    <w:pPr>
      <w:numPr>
        <w:numId w:val="3"/>
      </w:numPr>
    </w:pPr>
  </w:style>
  <w:style w:type="paragraph" w:styleId="ListBullet5">
    <w:name w:val="List Bullet 5"/>
    <w:basedOn w:val="List5"/>
    <w:rsid w:val="002B4BF2"/>
    <w:pPr>
      <w:numPr>
        <w:numId w:val="4"/>
      </w:numPr>
    </w:pPr>
  </w:style>
  <w:style w:type="paragraph" w:styleId="ListContinue2">
    <w:name w:val="List Continue 2"/>
    <w:basedOn w:val="List2"/>
    <w:rsid w:val="002B4BF2"/>
    <w:pPr>
      <w:ind w:firstLine="0"/>
    </w:pPr>
  </w:style>
  <w:style w:type="paragraph" w:styleId="ListContinue3">
    <w:name w:val="List Continue 3"/>
    <w:basedOn w:val="List3"/>
    <w:rsid w:val="002B4BF2"/>
    <w:pPr>
      <w:ind w:left="1021" w:firstLine="0"/>
    </w:pPr>
  </w:style>
  <w:style w:type="paragraph" w:styleId="ListContinue4">
    <w:name w:val="List Continue 4"/>
    <w:basedOn w:val="List4"/>
    <w:rsid w:val="002B4BF2"/>
    <w:pPr>
      <w:ind w:firstLine="0"/>
    </w:pPr>
  </w:style>
  <w:style w:type="paragraph" w:styleId="ListContinue5">
    <w:name w:val="List Continue 5"/>
    <w:basedOn w:val="List5"/>
    <w:rsid w:val="002B4BF2"/>
    <w:pPr>
      <w:ind w:firstLine="0"/>
    </w:pPr>
  </w:style>
  <w:style w:type="paragraph" w:styleId="ListNumber3">
    <w:name w:val="List Number 3"/>
    <w:basedOn w:val="List3"/>
    <w:rsid w:val="002B4BF2"/>
    <w:pPr>
      <w:numPr>
        <w:numId w:val="5"/>
      </w:numPr>
    </w:pPr>
  </w:style>
  <w:style w:type="paragraph" w:styleId="ListNumber4">
    <w:name w:val="List Number 4"/>
    <w:basedOn w:val="List4"/>
    <w:rsid w:val="002B4BF2"/>
    <w:pPr>
      <w:numPr>
        <w:numId w:val="6"/>
      </w:numPr>
    </w:pPr>
  </w:style>
  <w:style w:type="paragraph" w:styleId="ListNumber5">
    <w:name w:val="List Number 5"/>
    <w:basedOn w:val="List5"/>
    <w:rsid w:val="002B4BF2"/>
    <w:pPr>
      <w:numPr>
        <w:numId w:val="7"/>
      </w:numPr>
    </w:pPr>
  </w:style>
  <w:style w:type="paragraph" w:styleId="BlockText">
    <w:name w:val="Block Text"/>
    <w:basedOn w:val="Normal"/>
    <w:rsid w:val="002B4BF2"/>
    <w:pPr>
      <w:spacing w:after="120"/>
      <w:ind w:left="1440" w:right="1440"/>
    </w:pPr>
  </w:style>
  <w:style w:type="character" w:customStyle="1" w:styleId="Subscript">
    <w:name w:val="Subscript"/>
    <w:basedOn w:val="DefaultParagraphFont"/>
    <w:rsid w:val="002B4BF2"/>
    <w:rPr>
      <w:sz w:val="16"/>
      <w:vertAlign w:val="subscript"/>
    </w:rPr>
  </w:style>
  <w:style w:type="character" w:customStyle="1" w:styleId="Superscript">
    <w:name w:val="Superscript"/>
    <w:basedOn w:val="DefaultParagraphFont"/>
    <w:rsid w:val="002B4BF2"/>
    <w:rPr>
      <w:sz w:val="16"/>
      <w:vertAlign w:val="superscript"/>
    </w:rPr>
  </w:style>
  <w:style w:type="character" w:customStyle="1" w:styleId="Symbols">
    <w:name w:val="Symbols"/>
    <w:basedOn w:val="DefaultParagraphFont"/>
    <w:rsid w:val="002B4BF2"/>
    <w:rPr>
      <w:rFonts w:ascii="Symbol" w:hAnsi="Symbol"/>
    </w:rPr>
  </w:style>
  <w:style w:type="character" w:customStyle="1" w:styleId="MenuOptions">
    <w:name w:val="Menu Options"/>
    <w:basedOn w:val="DefaultParagraphFont"/>
    <w:rsid w:val="002B4BF2"/>
    <w:rPr>
      <w:rFonts w:ascii="Arial Narrow" w:hAnsi="Arial Narrow"/>
      <w:smallCaps/>
    </w:rPr>
  </w:style>
  <w:style w:type="character" w:customStyle="1" w:styleId="Buttons">
    <w:name w:val="Buttons"/>
    <w:basedOn w:val="DefaultParagraphFont"/>
    <w:rsid w:val="002B4BF2"/>
    <w:rPr>
      <w:b/>
    </w:rPr>
  </w:style>
  <w:style w:type="character" w:customStyle="1" w:styleId="Underlined">
    <w:name w:val="Underlined"/>
    <w:basedOn w:val="DefaultParagraphFont"/>
    <w:rsid w:val="002B4BF2"/>
    <w:rPr>
      <w:u w:val="single"/>
    </w:rPr>
  </w:style>
  <w:style w:type="paragraph" w:customStyle="1" w:styleId="TableBodyTextRight">
    <w:name w:val="Table Body Text Right"/>
    <w:basedOn w:val="TableBodyText"/>
    <w:rsid w:val="002B4BF2"/>
    <w:pPr>
      <w:widowControl w:val="0"/>
      <w:autoSpaceDE w:val="0"/>
      <w:autoSpaceDN w:val="0"/>
      <w:adjustRightInd w:val="0"/>
      <w:jc w:val="right"/>
    </w:pPr>
    <w:rPr>
      <w:rFonts w:cs="Arial"/>
      <w:szCs w:val="18"/>
    </w:rPr>
  </w:style>
  <w:style w:type="paragraph" w:customStyle="1" w:styleId="CopyrightText">
    <w:name w:val="Copyright Text"/>
    <w:basedOn w:val="BodyText"/>
    <w:rsid w:val="002B4BF2"/>
    <w:rPr>
      <w:sz w:val="18"/>
    </w:rPr>
  </w:style>
  <w:style w:type="paragraph" w:customStyle="1" w:styleId="BodySmallRight">
    <w:name w:val="Body Small Right"/>
    <w:basedOn w:val="BodyTextRight"/>
    <w:rsid w:val="002B4BF2"/>
    <w:rPr>
      <w:sz w:val="18"/>
      <w:szCs w:val="18"/>
    </w:rPr>
  </w:style>
  <w:style w:type="paragraph" w:customStyle="1" w:styleId="MarginEdition">
    <w:name w:val="Margin Edition"/>
    <w:basedOn w:val="MarginNote"/>
    <w:rsid w:val="002B4BF2"/>
    <w:pPr>
      <w:spacing w:before="0" w:after="0"/>
    </w:pPr>
    <w:rPr>
      <w:rFonts w:ascii="Times New Roman" w:hAnsi="Times New Roman"/>
      <w:color w:val="999999"/>
    </w:rPr>
  </w:style>
  <w:style w:type="paragraph" w:customStyle="1" w:styleId="Spacer">
    <w:name w:val="Spacer"/>
    <w:basedOn w:val="Normal"/>
    <w:rsid w:val="002B4BF2"/>
    <w:rPr>
      <w:sz w:val="2"/>
      <w:szCs w:val="2"/>
    </w:rPr>
  </w:style>
  <w:style w:type="character" w:customStyle="1" w:styleId="Small">
    <w:name w:val="Small"/>
    <w:basedOn w:val="DefaultParagraphFont"/>
    <w:rsid w:val="002B4BF2"/>
    <w:rPr>
      <w:sz w:val="16"/>
    </w:rPr>
  </w:style>
  <w:style w:type="paragraph" w:customStyle="1" w:styleId="WideTable">
    <w:name w:val="Wide Table"/>
    <w:basedOn w:val="Normal"/>
    <w:rsid w:val="002B4BF2"/>
    <w:pPr>
      <w:ind w:left="-1418"/>
    </w:pPr>
    <w:rPr>
      <w:sz w:val="2"/>
      <w:szCs w:val="2"/>
    </w:rPr>
  </w:style>
  <w:style w:type="character" w:styleId="PageNumber">
    <w:name w:val="page number"/>
    <w:basedOn w:val="DefaultParagraphFont"/>
    <w:rsid w:val="002B4BF2"/>
  </w:style>
  <w:style w:type="paragraph" w:styleId="Quote">
    <w:name w:val="Quote"/>
    <w:basedOn w:val="Heading1"/>
    <w:link w:val="QuoteChar"/>
    <w:qFormat/>
    <w:rsid w:val="002B4BF2"/>
    <w:rPr>
      <w:b w:val="0"/>
      <w:sz w:val="72"/>
      <w:szCs w:val="72"/>
      <w:lang w:val="en-NZ"/>
    </w:rPr>
  </w:style>
  <w:style w:type="character" w:customStyle="1" w:styleId="QuoteChar">
    <w:name w:val="Quote Char"/>
    <w:basedOn w:val="DefaultParagraphFont"/>
    <w:link w:val="Quote"/>
    <w:rsid w:val="002B4B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BF2"/>
    <w:pPr>
      <w:pageBreakBefore/>
    </w:pPr>
  </w:style>
  <w:style w:type="paragraph" w:customStyle="1" w:styleId="Border">
    <w:name w:val="Border"/>
    <w:basedOn w:val="Normal"/>
    <w:qFormat/>
    <w:rsid w:val="002B4B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BF2"/>
    <w:rPr>
      <w:b/>
      <w:bCs/>
      <w:i/>
      <w:iCs/>
      <w:color w:val="auto"/>
    </w:rPr>
  </w:style>
  <w:style w:type="paragraph" w:styleId="IntenseQuote">
    <w:name w:val="Intense Quote"/>
    <w:basedOn w:val="Normal"/>
    <w:next w:val="Normal"/>
    <w:link w:val="IntenseQuoteChar"/>
    <w:uiPriority w:val="30"/>
    <w:qFormat/>
    <w:rsid w:val="002B4B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B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4BF2"/>
    <w:rPr>
      <w:smallCaps/>
      <w:color w:val="auto"/>
      <w:u w:val="single"/>
    </w:rPr>
  </w:style>
  <w:style w:type="character" w:styleId="IntenseReference">
    <w:name w:val="Intense Reference"/>
    <w:basedOn w:val="DefaultParagraphFont"/>
    <w:uiPriority w:val="32"/>
    <w:qFormat/>
    <w:rsid w:val="002B4BF2"/>
    <w:rPr>
      <w:b/>
      <w:bCs/>
      <w:smallCaps/>
      <w:color w:val="auto"/>
      <w:spacing w:val="5"/>
      <w:u w:val="single"/>
    </w:rPr>
  </w:style>
  <w:style w:type="paragraph" w:customStyle="1" w:styleId="2ColumnHeading">
    <w:name w:val="2Column Heading"/>
    <w:basedOn w:val="BodyText"/>
    <w:qFormat/>
    <w:rsid w:val="002B4BF2"/>
    <w:pPr>
      <w:spacing w:after="60"/>
      <w:ind w:left="-2268"/>
    </w:pPr>
    <w:rPr>
      <w:b/>
    </w:rPr>
  </w:style>
  <w:style w:type="paragraph" w:customStyle="1" w:styleId="Heading1TOC">
    <w:name w:val="Heading1 TOC"/>
    <w:basedOn w:val="Normal"/>
    <w:qFormat/>
    <w:rsid w:val="002B4BF2"/>
    <w:pPr>
      <w:spacing w:before="240" w:after="120"/>
    </w:pPr>
    <w:rPr>
      <w:rFonts w:ascii="Times New Roman" w:hAnsi="Times New Roman"/>
      <w:b/>
      <w:sz w:val="32"/>
    </w:rPr>
  </w:style>
  <w:style w:type="paragraph" w:customStyle="1" w:styleId="Heading2TOC">
    <w:name w:val="Heading2 TOC"/>
    <w:basedOn w:val="Normal"/>
    <w:qFormat/>
    <w:rsid w:val="002B4BF2"/>
    <w:pPr>
      <w:spacing w:before="240" w:after="60"/>
    </w:pPr>
    <w:rPr>
      <w:rFonts w:ascii="Times New Roman" w:hAnsi="Times New Roman"/>
      <w:b/>
      <w:sz w:val="28"/>
    </w:rPr>
  </w:style>
  <w:style w:type="character" w:customStyle="1" w:styleId="Underline">
    <w:name w:val="Underline"/>
    <w:basedOn w:val="DefaultParagraphFont"/>
    <w:qFormat/>
    <w:rsid w:val="002B4BF2"/>
    <w:rPr>
      <w:u w:val="single"/>
    </w:rPr>
  </w:style>
  <w:style w:type="paragraph" w:styleId="BalloonText">
    <w:name w:val="Balloon Text"/>
    <w:basedOn w:val="Normal"/>
    <w:link w:val="BalloonTextChar"/>
    <w:rsid w:val="002B4BF2"/>
    <w:rPr>
      <w:rFonts w:ascii="Tahoma" w:hAnsi="Tahoma" w:cs="Tahoma"/>
      <w:sz w:val="16"/>
      <w:szCs w:val="16"/>
    </w:rPr>
  </w:style>
  <w:style w:type="character" w:customStyle="1" w:styleId="BalloonTextChar">
    <w:name w:val="Balloon Text Char"/>
    <w:basedOn w:val="DefaultParagraphFont"/>
    <w:link w:val="BalloonText"/>
    <w:rsid w:val="002B4B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4B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4B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1246</Words>
  <Characters>7866</Characters>
  <Application>Microsoft Office Word</Application>
  <DocSecurity>0</DocSecurity>
  <Lines>291</Lines>
  <Paragraphs>152</Paragraphs>
  <ScaleCrop>false</ScaleCrop>
  <Company>Author-it Software Corporation Ltd.</Company>
  <LinksUpToDate>false</LinksUpToDate>
  <CharactersWithSpaces>9037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FNSORG502A Develop and monitor policy and procedures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2012-05-26T16:27:00Z</dcterms:created>
  <dcterms:modified xsi:type="dcterms:W3CDTF">2012-05-26T16:28:00Z</dcterms:modified>
</cp:coreProperties>
</file>