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DED" w:rsidP="00240DED">
      <w:pPr>
        <w:pStyle w:val="Title"/>
      </w:pPr>
      <w:r>
        <w:fldChar w:fldCharType="begin"/>
      </w:r>
      <w:r>
        <w:instrText xml:space="preserve"> TITLE   \* MERGEFORMAT </w:instrText>
      </w:r>
      <w:r>
        <w:fldChar w:fldCharType="separate"/>
      </w:r>
      <w:r>
        <w:t>FNSORG401A Conduct individual work within a compliance framework</w:t>
      </w:r>
      <w:r>
        <w:fldChar w:fldCharType="end"/>
      </w:r>
    </w:p>
    <w:p w:rsidR="00240DED" w:rsidP="00240DED">
      <w:pPr>
        <w:pStyle w:val="Version"/>
        <w:sectPr w:rsidSect="00C30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84C" w:rsidP="00C3084C">
      <w:pPr>
        <w:pStyle w:val="SuperHeading"/>
      </w:pPr>
      <w:r w:rsidRPr="00C3084C">
        <w:t>FNSORG401A Conduct individual work within a compliance framework</w:t>
      </w:r>
    </w:p>
    <w:p w:rsidR="00000000" w:rsidRPr="00C3084C" w:rsidP="00C3084C">
      <w:pPr>
        <w:pStyle w:val="Heading1"/>
      </w:pPr>
      <w:bookmarkStart w:id="1" w:name="O_404648"/>
      <w:bookmarkEnd w:id="1"/>
      <w:r w:rsidRPr="00C3084C">
        <w:t>Modification History</w:t>
      </w:r>
    </w:p>
    <w:tbl>
      <w:tblPr>
        <w:tblW w:w="0" w:type="auto"/>
        <w:tblLayout w:type="fixed"/>
        <w:tblCellMar>
          <w:left w:w="62" w:type="dxa"/>
          <w:right w:w="62" w:type="dxa"/>
        </w:tblCellMar>
        <w:tblLook w:val="0000"/>
      </w:tblPr>
      <w:tblGrid>
        <w:gridCol w:w="3149"/>
        <w:gridCol w:w="5866"/>
      </w:tblGrid>
      <w:tr w:rsidTr="00C3084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SpecialBold"/>
              </w:rPr>
              <w:t>Comments</w:t>
            </w:r>
          </w:p>
        </w:tc>
      </w:tr>
      <w:tr w:rsidTr="00C3084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 xml:space="preserve">This Unit of Competency first released with </w:t>
            </w:r>
            <w:r w:rsidRPr="00C3084C">
              <w:rPr>
                <w:rStyle w:val="Emphasis"/>
              </w:rPr>
              <w:t>FNS10 Financial Services Training Package version 2.0</w:t>
            </w:r>
            <w:r w:rsidRPr="00C3084C">
              <w:t>.</w:t>
            </w:r>
          </w:p>
          <w:p w:rsidR="00000000" w:rsidRPr="00C3084C" w:rsidP="00C3084C">
            <w:pPr>
              <w:pStyle w:val="BodyText"/>
            </w:pPr>
            <w:r w:rsidRPr="00C3084C">
              <w:t>Replaces FNSCOMP401B Conduct individual work within a compliance framework.</w:t>
            </w:r>
          </w:p>
        </w:tc>
      </w:tr>
    </w:tbl>
    <w:p w:rsidR="00000000" w:rsidRPr="00C3084C" w:rsidP="00C3084C">
      <w:pPr>
        <w:pStyle w:val="BodyText"/>
      </w:pPr>
    </w:p>
    <w:p w:rsidR="00000000" w:rsidRPr="00C3084C" w:rsidP="00C3084C">
      <w:pPr>
        <w:pStyle w:val="AllowPageBreak"/>
      </w:pPr>
    </w:p>
    <w:p w:rsidR="00000000" w:rsidRPr="00C3084C" w:rsidP="00C3084C">
      <w:pPr>
        <w:pStyle w:val="Heading1"/>
      </w:pPr>
      <w:bookmarkStart w:id="2" w:name="O_404649"/>
      <w:bookmarkEnd w:id="2"/>
      <w:r w:rsidRPr="00C3084C">
        <w:t>Unit Descriptor</w:t>
      </w:r>
    </w:p>
    <w:p w:rsidR="00000000" w:rsidRPr="00C3084C" w:rsidP="00C3084C">
      <w:pPr>
        <w:pStyle w:val="BodyText"/>
      </w:pPr>
      <w:r w:rsidRPr="00C3084C">
        <w:t>This unit describes the performance outcomes, skills and knowledge required to assist in maintaining organisational and individual compliance whi</w:t>
      </w:r>
      <w:r w:rsidRPr="00C3084C">
        <w:t>le carrying out occupational duties.</w:t>
      </w:r>
    </w:p>
    <w:p w:rsidR="00000000" w:rsidRPr="00C3084C" w:rsidP="00C3084C">
      <w:pPr>
        <w:pStyle w:val="BodyText"/>
      </w:pPr>
      <w:r w:rsidRPr="00C3084C">
        <w:t>This unit requires the application of skills and knowledge to identify statutory, legislative and regulatory requirements and relate them to individual work practices to ensure ongoing compliance in the financial servic</w:t>
      </w:r>
      <w:r w:rsidRPr="00C3084C">
        <w:t>es industry. The application of research and analysis skills is required.</w:t>
      </w:r>
    </w:p>
    <w:p w:rsidR="00000000" w:rsidRPr="00C3084C" w:rsidP="00C3084C">
      <w:pPr>
        <w:pStyle w:val="BodyText"/>
      </w:pPr>
      <w:r w:rsidRPr="00C3084C">
        <w:t>This unit does not cover the identification of compliance requirements of the organisation as a whole but rather those which apply to the individual’s circumstances only.</w:t>
      </w:r>
    </w:p>
    <w:p w:rsidR="00000000" w:rsidRPr="00C3084C" w:rsidP="00C3084C">
      <w:pPr>
        <w:pStyle w:val="AllowPageBreak"/>
      </w:pPr>
    </w:p>
    <w:p w:rsidR="00000000" w:rsidRPr="00C3084C" w:rsidP="00C3084C">
      <w:pPr>
        <w:pStyle w:val="Heading1"/>
      </w:pPr>
      <w:bookmarkStart w:id="3" w:name="O_404650"/>
      <w:bookmarkEnd w:id="3"/>
      <w:r w:rsidRPr="00C3084C">
        <w:t>Application of the Unit</w:t>
      </w:r>
    </w:p>
    <w:p w:rsidR="00000000" w:rsidRPr="00C3084C" w:rsidP="00C3084C">
      <w:pPr>
        <w:pStyle w:val="BodyText"/>
      </w:pPr>
      <w:r w:rsidRPr="00C3084C">
        <w:t>This unit applies to job roles in the finance sector and may be applied within organisations of various sizes and across a range of customer bases.</w:t>
      </w:r>
    </w:p>
    <w:p w:rsidR="00000000" w:rsidRPr="00C3084C" w:rsidP="00C3084C">
      <w:pPr>
        <w:pStyle w:val="AllowPageBreak"/>
      </w:pPr>
    </w:p>
    <w:p w:rsidR="00000000" w:rsidRPr="00C3084C" w:rsidP="00C3084C">
      <w:pPr>
        <w:pStyle w:val="Heading1"/>
      </w:pPr>
      <w:bookmarkStart w:id="4" w:name="O_404651"/>
      <w:bookmarkEnd w:id="4"/>
      <w:r w:rsidRPr="00C3084C">
        <w:t>Licensing/Regulatory Information</w:t>
      </w:r>
    </w:p>
    <w:p w:rsidR="00000000" w:rsidRPr="00C3084C" w:rsidP="00C3084C">
      <w:pPr>
        <w:pStyle w:val="BodyText"/>
      </w:pPr>
      <w:r w:rsidRPr="00C3084C">
        <w:t>Not applicable.</w:t>
      </w:r>
    </w:p>
    <w:p w:rsidR="00000000" w:rsidRPr="00C3084C" w:rsidP="00C3084C">
      <w:pPr>
        <w:pStyle w:val="AllowPageBreak"/>
      </w:pPr>
    </w:p>
    <w:p w:rsidR="00000000" w:rsidRPr="00C3084C" w:rsidP="00C3084C">
      <w:pPr>
        <w:pStyle w:val="Heading1"/>
      </w:pPr>
      <w:bookmarkStart w:id="5" w:name="O_404652"/>
      <w:bookmarkEnd w:id="5"/>
      <w:r w:rsidRPr="00C3084C">
        <w:t>Pre-Requisites</w:t>
      </w:r>
    </w:p>
    <w:p w:rsidR="00000000" w:rsidRPr="00C3084C" w:rsidP="00C3084C">
      <w:pPr>
        <w:pStyle w:val="BodyText"/>
      </w:pPr>
      <w:r w:rsidRPr="00C3084C">
        <w:t>Not applicable.</w:t>
      </w:r>
    </w:p>
    <w:p w:rsidR="00000000" w:rsidRPr="00C3084C" w:rsidP="00C3084C">
      <w:pPr>
        <w:pStyle w:val="AllowPageBreak"/>
      </w:pPr>
    </w:p>
    <w:p w:rsidR="00000000" w:rsidRPr="00C3084C" w:rsidP="00C3084C">
      <w:pPr>
        <w:pStyle w:val="Heading1"/>
      </w:pPr>
      <w:bookmarkStart w:id="6" w:name="O_404653"/>
      <w:bookmarkEnd w:id="6"/>
      <w:r w:rsidRPr="00C3084C">
        <w:t>Employability Skills Information</w:t>
      </w:r>
    </w:p>
    <w:p w:rsidR="00000000" w:rsidRPr="00C3084C" w:rsidP="00C3084C">
      <w:pPr>
        <w:pStyle w:val="BodyText"/>
      </w:pPr>
      <w:r w:rsidRPr="00C3084C">
        <w:t>This unit contains employability skills.</w:t>
      </w:r>
    </w:p>
    <w:p w:rsidR="00000000" w:rsidRPr="00C3084C" w:rsidP="00C3084C">
      <w:pPr>
        <w:pStyle w:val="AllowPageBreak"/>
      </w:pPr>
    </w:p>
    <w:p w:rsidR="00000000" w:rsidRPr="00C3084C" w:rsidP="00C3084C">
      <w:pPr>
        <w:pStyle w:val="Heading1"/>
      </w:pPr>
      <w:bookmarkStart w:id="7" w:name="O_404654"/>
      <w:bookmarkEnd w:id="7"/>
      <w:r w:rsidRPr="00C3084C">
        <w:t>Elements and Performance Criteria Pre-Content</w:t>
      </w:r>
    </w:p>
    <w:tbl>
      <w:tblPr>
        <w:tblW w:w="0" w:type="auto"/>
        <w:tblLayout w:type="fixed"/>
        <w:tblCellMar>
          <w:left w:w="62" w:type="dxa"/>
          <w:right w:w="62" w:type="dxa"/>
        </w:tblCellMar>
        <w:tblLook w:val="0000"/>
      </w:tblPr>
      <w:tblGrid>
        <w:gridCol w:w="2528"/>
        <w:gridCol w:w="6487"/>
      </w:tblGrid>
      <w:tr w:rsidTr="00C3084C">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3084C" w:rsidP="00C3084C">
            <w:pPr>
              <w:pStyle w:val="BodyText"/>
            </w:pPr>
            <w:r w:rsidRPr="00C3084C">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3084C">
            <w:pPr>
              <w:pStyle w:val="BodyText"/>
              <w:rPr>
                <w:lang w:val="en-NZ"/>
              </w:rPr>
            </w:pPr>
            <w:r w:rsidRPr="00C3084C">
              <w:rPr>
                <w:rStyle w:val="SpecialBold"/>
              </w:rPr>
              <w:t>Performance Criteria</w:t>
            </w:r>
          </w:p>
        </w:tc>
      </w:tr>
      <w:tr w:rsidTr="00C3084C">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3084C" w:rsidP="00C3084C">
            <w:pPr>
              <w:pStyle w:val="BodyText"/>
            </w:pPr>
            <w:r w:rsidRPr="00C3084C">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3084C" w:rsidP="00C3084C">
            <w:pPr>
              <w:pStyle w:val="BodyText"/>
            </w:pPr>
            <w:r w:rsidRPr="00C3084C">
              <w:rPr>
                <w:rStyle w:val="Emphasis"/>
              </w:rPr>
              <w:t>Performance criteria describe the performance needed to demonstrate achievement of the element. Where bold italicised text is used, further information is detailed in the required skills and</w:t>
            </w:r>
            <w:r w:rsidRPr="00C3084C">
              <w:rPr>
                <w:rStyle w:val="Emphasis"/>
              </w:rPr>
              <w:t xml:space="preserve"> knowledge section and the range statement. Assessment of performance is to be consistent with the evidence guide.</w:t>
            </w:r>
          </w:p>
        </w:tc>
      </w:tr>
    </w:tbl>
    <w:p w:rsidR="00000000" w:rsidRPr="00C3084C" w:rsidP="00C3084C">
      <w:pPr>
        <w:pStyle w:val="BodyText"/>
      </w:pPr>
    </w:p>
    <w:p w:rsidR="00000000" w:rsidRPr="00C3084C" w:rsidP="00C3084C">
      <w:pPr>
        <w:pStyle w:val="AllowPageBreak"/>
      </w:pPr>
    </w:p>
    <w:p w:rsidR="00000000" w:rsidRPr="00C3084C" w:rsidP="00C3084C">
      <w:pPr>
        <w:pStyle w:val="Heading1"/>
      </w:pPr>
      <w:bookmarkStart w:id="8" w:name="O_404655"/>
      <w:bookmarkEnd w:id="8"/>
      <w:r w:rsidRPr="00C3084C">
        <w:t>Elements and Performance Criteria</w:t>
      </w:r>
    </w:p>
    <w:tbl>
      <w:tblPr>
        <w:tblW w:w="0" w:type="auto"/>
        <w:tblLayout w:type="fixed"/>
        <w:tblCellMar>
          <w:left w:w="62" w:type="dxa"/>
          <w:right w:w="62" w:type="dxa"/>
        </w:tblCellMar>
        <w:tblLook w:val="0000"/>
      </w:tblPr>
      <w:tblGrid>
        <w:gridCol w:w="2547"/>
        <w:gridCol w:w="6468"/>
      </w:tblGrid>
      <w:tr w:rsidTr="00C3084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t>1. Identify individual compliance requirements</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 xml:space="preserve">1.1 Statutory, </w:t>
            </w:r>
            <w:r w:rsidRPr="00C3084C">
              <w:rPr>
                <w:rStyle w:val="BoldandItalics"/>
              </w:rPr>
              <w:t>legislative and regulatory</w:t>
            </w:r>
            <w:r w:rsidRPr="00C3084C">
              <w:rPr>
                <w:rStyle w:val="BoldandItalics"/>
              </w:rPr>
              <w:t xml:space="preserve"> requirements</w:t>
            </w:r>
            <w:r w:rsidRPr="00C3084C">
              <w:t xml:space="preserve"> relating to the individuals work are researched and documented</w:t>
            </w:r>
          </w:p>
          <w:p w:rsidR="00000000" w:rsidP="00C3084C">
            <w:pPr>
              <w:pStyle w:val="BodyText"/>
              <w:rPr>
                <w:lang w:val="en-NZ"/>
              </w:rPr>
            </w:pPr>
            <w:r w:rsidRPr="00C3084C">
              <w:t xml:space="preserve">1.2 </w:t>
            </w:r>
            <w:r w:rsidRPr="00C3084C">
              <w:rPr>
                <w:rStyle w:val="BoldandItalics"/>
              </w:rPr>
              <w:t>Organisational and industry requirements</w:t>
            </w:r>
            <w:r w:rsidRPr="00C3084C">
              <w:t xml:space="preserve"> relating to the individuals work are researched and documented</w:t>
            </w:r>
          </w:p>
        </w:tc>
      </w:tr>
      <w:tr w:rsidTr="00C3084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t>2. Interpret individual compliance requirements</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2.1 Compliance</w:t>
            </w:r>
            <w:r w:rsidRPr="00C3084C">
              <w:t xml:space="preserve"> requirements are mapped against individual work practices</w:t>
            </w:r>
          </w:p>
          <w:p w:rsidR="00000000" w:rsidP="00C3084C">
            <w:pPr>
              <w:pStyle w:val="BodyText"/>
              <w:rPr>
                <w:lang w:val="en-NZ"/>
              </w:rPr>
            </w:pPr>
            <w:r w:rsidRPr="00C3084C">
              <w:t>2.2 Ethical considerations are discussed with relevant parties where appropriate</w:t>
            </w:r>
          </w:p>
        </w:tc>
      </w:tr>
      <w:tr w:rsidTr="00C3084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t>3. Develop or respond to procedures to ensure individual compliance</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 xml:space="preserve">3.1 Consultation is undertaken with </w:t>
            </w:r>
            <w:r w:rsidRPr="00C3084C">
              <w:rPr>
                <w:rStyle w:val="BoldandItalics"/>
              </w:rPr>
              <w:t>appropriate</w:t>
            </w:r>
            <w:r w:rsidRPr="00C3084C">
              <w:rPr>
                <w:rStyle w:val="BoldandItalics"/>
              </w:rPr>
              <w:t xml:space="preserve"> persons</w:t>
            </w:r>
            <w:r w:rsidRPr="00C3084C">
              <w:t xml:space="preserve"> to identify procedures to be followed ensure compliance</w:t>
            </w:r>
          </w:p>
          <w:p w:rsidR="00000000" w:rsidRPr="00C3084C" w:rsidP="00C3084C">
            <w:pPr>
              <w:pStyle w:val="BodyText"/>
            </w:pPr>
            <w:r w:rsidRPr="00C3084C">
              <w:t>3.2 Procedures are reviewed and/or developed to ensure compliance</w:t>
            </w:r>
          </w:p>
          <w:p w:rsidR="00000000" w:rsidP="00C3084C">
            <w:pPr>
              <w:pStyle w:val="BodyText"/>
              <w:rPr>
                <w:lang w:val="en-NZ"/>
              </w:rPr>
            </w:pPr>
            <w:r w:rsidRPr="00C3084C">
              <w:t xml:space="preserve">3.3 Appropriate </w:t>
            </w:r>
            <w:r w:rsidRPr="00C3084C">
              <w:rPr>
                <w:rStyle w:val="BoldandItalics"/>
              </w:rPr>
              <w:t>records</w:t>
            </w:r>
            <w:r w:rsidRPr="00C3084C">
              <w:t xml:space="preserve"> are maintained</w:t>
            </w:r>
          </w:p>
        </w:tc>
      </w:tr>
      <w:tr w:rsidTr="00C3084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t>4. Identify and adapt to changes in individual compliance requirements</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4.1 Training p</w:t>
            </w:r>
            <w:r w:rsidRPr="00C3084C">
              <w:t>rograms (internal/external) that deliver against compliance requirements are identified</w:t>
            </w:r>
          </w:p>
          <w:p w:rsidR="00000000" w:rsidRPr="00C3084C" w:rsidP="00C3084C">
            <w:pPr>
              <w:pStyle w:val="BodyText"/>
            </w:pPr>
            <w:r w:rsidRPr="00C3084C">
              <w:t xml:space="preserve">4.2 </w:t>
            </w:r>
            <w:r w:rsidRPr="00C3084C">
              <w:rPr>
                <w:rStyle w:val="BoldandItalics"/>
              </w:rPr>
              <w:t>Professional development</w:t>
            </w:r>
            <w:r w:rsidRPr="00C3084C">
              <w:t xml:space="preserve"> opportunities related to the individual situation are identified and discussed with managers/supervisors</w:t>
            </w:r>
          </w:p>
          <w:p w:rsidR="00000000" w:rsidRPr="00C3084C" w:rsidP="00C3084C">
            <w:pPr>
              <w:pStyle w:val="BodyText"/>
            </w:pPr>
            <w:r w:rsidRPr="00C3084C">
              <w:t xml:space="preserve">4.3 </w:t>
            </w:r>
            <w:r w:rsidRPr="00C3084C">
              <w:rPr>
                <w:rStyle w:val="BoldandItalics"/>
              </w:rPr>
              <w:t>Documentation</w:t>
            </w:r>
            <w:r w:rsidRPr="00C3084C">
              <w:t xml:space="preserve"> relating to comp</w:t>
            </w:r>
            <w:r w:rsidRPr="00C3084C">
              <w:t>liance issues is read and understood</w:t>
            </w:r>
          </w:p>
          <w:p w:rsidR="00000000" w:rsidRPr="00C3084C" w:rsidP="00C3084C">
            <w:pPr>
              <w:pStyle w:val="BodyText"/>
            </w:pPr>
            <w:r w:rsidRPr="00C3084C">
              <w:t>4.4 Documentation relating to compliance issues is discussed with appropriate persons to ensure ongoing compliance is maintained</w:t>
            </w:r>
          </w:p>
        </w:tc>
      </w:tr>
    </w:tbl>
    <w:p w:rsidR="00000000" w:rsidRPr="00C3084C" w:rsidP="00C3084C">
      <w:pPr>
        <w:pStyle w:val="BodyText"/>
      </w:pPr>
    </w:p>
    <w:p w:rsidR="00000000" w:rsidRPr="00C3084C" w:rsidP="00C3084C">
      <w:pPr>
        <w:pStyle w:val="AllowPageBreak"/>
      </w:pPr>
    </w:p>
    <w:p w:rsidR="00000000" w:rsidRPr="00C3084C" w:rsidP="00C3084C">
      <w:pPr>
        <w:pStyle w:val="Heading1"/>
      </w:pPr>
      <w:bookmarkStart w:id="9" w:name="O_404656"/>
      <w:bookmarkEnd w:id="9"/>
      <w:r w:rsidRPr="00C3084C">
        <w:t>Required Skills and Knowledge</w:t>
      </w:r>
    </w:p>
    <w:p w:rsidR="00000000" w:rsidRPr="00C3084C" w:rsidP="00C3084C">
      <w:pPr>
        <w:pStyle w:val="BodyText"/>
      </w:pPr>
      <w:r w:rsidRPr="00C3084C">
        <w:rPr>
          <w:rStyle w:val="Emphasis"/>
        </w:rPr>
        <w:t>This section describes the skills and kno</w:t>
      </w:r>
      <w:r w:rsidRPr="00C3084C">
        <w:rPr>
          <w:rStyle w:val="Emphasis"/>
        </w:rPr>
        <w:t>wledge required for this unit.</w:t>
      </w:r>
    </w:p>
    <w:p w:rsidR="00000000" w:rsidRPr="00C3084C" w:rsidP="00C3084C">
      <w:pPr>
        <w:pStyle w:val="BodyText"/>
      </w:pPr>
    </w:p>
    <w:p w:rsidR="00000000" w:rsidRPr="00C3084C" w:rsidP="00C3084C">
      <w:pPr>
        <w:pStyle w:val="BodyText"/>
      </w:pPr>
      <w:r w:rsidRPr="00C3084C">
        <w:rPr>
          <w:rStyle w:val="SpecialBold"/>
        </w:rPr>
        <w:t>Required skills</w:t>
      </w:r>
    </w:p>
    <w:p w:rsidR="00000000" w:rsidRPr="00C3084C" w:rsidP="00C3084C">
      <w:pPr>
        <w:pStyle w:val="ListBullet"/>
      </w:pPr>
      <w:r w:rsidRPr="00C3084C">
        <w:t>communication skills to:</w:t>
      </w:r>
    </w:p>
    <w:p w:rsidR="00000000" w:rsidRPr="00C3084C" w:rsidP="00C3084C">
      <w:pPr>
        <w:pStyle w:val="ListBullet2"/>
      </w:pPr>
      <w:r w:rsidRPr="00C3084C">
        <w:t>use questioning and active listening to confirm understanding and application</w:t>
      </w:r>
    </w:p>
    <w:p w:rsidR="00000000" w:rsidRPr="00C3084C" w:rsidP="00C3084C">
      <w:pPr>
        <w:pStyle w:val="ListBullet2"/>
      </w:pPr>
      <w:r w:rsidRPr="00C3084C">
        <w:t>liaise and share information with others</w:t>
      </w:r>
    </w:p>
    <w:p w:rsidR="00000000" w:rsidRPr="00C3084C" w:rsidP="00C3084C">
      <w:pPr>
        <w:pStyle w:val="ListBullet2"/>
      </w:pPr>
      <w:r w:rsidRPr="00C3084C">
        <w:t>communicate appropriately with people from diverse backgrounds</w:t>
      </w:r>
    </w:p>
    <w:p w:rsidR="00000000" w:rsidRPr="00C3084C" w:rsidP="00C3084C">
      <w:pPr>
        <w:pStyle w:val="ListBullet"/>
      </w:pPr>
      <w:r w:rsidRPr="00C3084C">
        <w:t>IT skills to:</w:t>
      </w:r>
    </w:p>
    <w:p w:rsidR="00000000" w:rsidRPr="00C3084C" w:rsidP="00C3084C">
      <w:pPr>
        <w:pStyle w:val="ListBullet2"/>
      </w:pPr>
      <w:r w:rsidRPr="00C3084C">
        <w:t>use computer applications to maintain records</w:t>
      </w:r>
    </w:p>
    <w:p w:rsidR="00000000" w:rsidRPr="00C3084C" w:rsidP="00C3084C">
      <w:pPr>
        <w:pStyle w:val="ListBullet2"/>
      </w:pPr>
      <w:r w:rsidRPr="00C3084C">
        <w:t>access web-based information services</w:t>
      </w:r>
    </w:p>
    <w:p w:rsidR="00000000" w:rsidRPr="00C3084C" w:rsidP="00C3084C">
      <w:pPr>
        <w:pStyle w:val="ListBullet"/>
      </w:pPr>
      <w:r w:rsidRPr="00C3084C">
        <w:t>reading skills to:</w:t>
      </w:r>
    </w:p>
    <w:p w:rsidR="00000000" w:rsidRPr="00C3084C" w:rsidP="00C3084C">
      <w:pPr>
        <w:pStyle w:val="ListBullet2"/>
      </w:pPr>
      <w:r w:rsidRPr="00C3084C">
        <w:t xml:space="preserve">read and understand relevant regulatory and operational procedures </w:t>
      </w:r>
    </w:p>
    <w:p w:rsidR="00000000" w:rsidRPr="00C3084C" w:rsidP="00C3084C">
      <w:pPr>
        <w:pStyle w:val="ListBullet"/>
      </w:pPr>
      <w:r w:rsidRPr="00C3084C">
        <w:t>organisational skills to efficiently plan and sequence work</w:t>
      </w:r>
    </w:p>
    <w:p w:rsidR="00000000" w:rsidRPr="00C3084C" w:rsidP="00C3084C">
      <w:pPr>
        <w:pStyle w:val="BodyText"/>
      </w:pPr>
    </w:p>
    <w:p w:rsidR="00000000" w:rsidRPr="00C3084C" w:rsidP="00C3084C">
      <w:pPr>
        <w:pStyle w:val="BodyText"/>
      </w:pPr>
      <w:r w:rsidRPr="00C3084C">
        <w:rPr>
          <w:rStyle w:val="SpecialBold"/>
        </w:rPr>
        <w:t>Requ</w:t>
      </w:r>
      <w:r w:rsidRPr="00C3084C">
        <w:rPr>
          <w:rStyle w:val="SpecialBold"/>
        </w:rPr>
        <w:t>ired knowledge</w:t>
      </w:r>
    </w:p>
    <w:p w:rsidR="00000000" w:rsidRPr="00C3084C" w:rsidP="00C3084C">
      <w:pPr>
        <w:pStyle w:val="ListBullet"/>
      </w:pPr>
      <w:r w:rsidRPr="00C3084C">
        <w:t>relevant legislative and regulatory requirements</w:t>
      </w:r>
    </w:p>
    <w:p w:rsidR="00000000" w:rsidRPr="00C3084C" w:rsidP="00C3084C">
      <w:pPr>
        <w:pStyle w:val="ListBullet"/>
      </w:pPr>
      <w:r w:rsidRPr="00C3084C">
        <w:t xml:space="preserve">relevant codes of practice </w:t>
      </w:r>
    </w:p>
    <w:p w:rsidR="00000000" w:rsidRPr="00C3084C" w:rsidP="00C3084C">
      <w:pPr>
        <w:pStyle w:val="ListBullet"/>
      </w:pPr>
      <w:r w:rsidRPr="00C3084C">
        <w:t>organisational policy and procedures</w:t>
      </w:r>
    </w:p>
    <w:p w:rsidR="00000000" w:rsidRPr="00C3084C" w:rsidP="00C3084C">
      <w:pPr>
        <w:pStyle w:val="ListBullet"/>
      </w:pPr>
      <w:r w:rsidRPr="00C3084C">
        <w:t>comprehensive knowledge of individual work requirements and practices.</w:t>
      </w:r>
    </w:p>
    <w:p w:rsidR="00000000" w:rsidRPr="00C3084C" w:rsidP="00C3084C">
      <w:pPr>
        <w:pStyle w:val="AllowPageBreak"/>
      </w:pPr>
    </w:p>
    <w:p w:rsidR="00000000" w:rsidRPr="00C3084C" w:rsidP="00C3084C">
      <w:pPr>
        <w:pStyle w:val="Heading1"/>
      </w:pPr>
      <w:bookmarkStart w:id="10" w:name="O_404657"/>
      <w:bookmarkEnd w:id="10"/>
      <w:r w:rsidRPr="00C3084C">
        <w:t>Evidence Guide</w:t>
      </w:r>
    </w:p>
    <w:p w:rsidR="00000000" w:rsidRPr="00C3084C" w:rsidP="00C3084C">
      <w:pPr>
        <w:pStyle w:val="BodyText"/>
      </w:pPr>
      <w:r w:rsidRPr="00C3084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3084C" w:rsidP="00C3084C">
      <w:pPr>
        <w:pStyle w:val="BodyText"/>
      </w:pPr>
    </w:p>
    <w:tbl>
      <w:tblPr>
        <w:tblW w:w="0" w:type="auto"/>
        <w:tblLayout w:type="fixed"/>
        <w:tblCellMar>
          <w:left w:w="62" w:type="dxa"/>
          <w:right w:w="62" w:type="dxa"/>
        </w:tblCellMar>
        <w:tblLook w:val="0000"/>
      </w:tblPr>
      <w:tblGrid>
        <w:gridCol w:w="3567"/>
        <w:gridCol w:w="5448"/>
      </w:tblGrid>
      <w:tr w:rsidTr="00C3084C">
        <w:tblPrEx>
          <w:tblW w:w="0" w:type="auto"/>
          <w:tblLayout w:type="fixed"/>
          <w:tblCellMar>
            <w:left w:w="62" w:type="dxa"/>
            <w:right w:w="62" w:type="dxa"/>
          </w:tblCellMar>
          <w:tblLook w:val="0000"/>
        </w:tblPrEx>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SpecialBold"/>
              </w:rPr>
              <w:t>Overview of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p>
        </w:tc>
      </w:tr>
      <w:tr w:rsidTr="00C3084C">
        <w:tblPrEx>
          <w:tblW w:w="0" w:type="auto"/>
          <w:tblLayout w:type="fixed"/>
          <w:tblCellMar>
            <w:left w:w="62" w:type="dxa"/>
            <w:right w:w="62" w:type="dxa"/>
          </w:tblCellMar>
          <w:tblLook w:val="0000"/>
        </w:tblPrEx>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SpecialBold"/>
              </w:rPr>
              <w:t>Critical aspect</w:t>
            </w:r>
            <w:r w:rsidRPr="00C3084C">
              <w:rPr>
                <w:rStyle w:val="SpecialBold"/>
              </w:rPr>
              <w:t>s for assessment and evidence required to demonstrate competency in this unit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Evidence of the ability to:</w:t>
            </w:r>
          </w:p>
          <w:p w:rsidR="00000000" w:rsidRPr="00C3084C" w:rsidP="00C3084C">
            <w:pPr>
              <w:pStyle w:val="ListBullet"/>
            </w:pPr>
            <w:r w:rsidRPr="00C3084C">
              <w:t>identify relevant legislative and regulatory requirements relating to work practices</w:t>
            </w:r>
          </w:p>
          <w:p w:rsidR="00000000" w:rsidRPr="00C3084C" w:rsidP="00C3084C">
            <w:pPr>
              <w:pStyle w:val="ListBullet"/>
            </w:pPr>
            <w:r w:rsidRPr="00C3084C">
              <w:t>map requirements to work practices to demonstrate an understanding of compliance requirements</w:t>
            </w:r>
          </w:p>
          <w:p w:rsidR="00000000" w:rsidRPr="00C3084C" w:rsidP="00C3084C">
            <w:pPr>
              <w:pStyle w:val="ListBullet"/>
            </w:pPr>
            <w:r w:rsidRPr="00C3084C">
              <w:t>maintain necessary organisational records in accordance with compliance requirements</w:t>
            </w:r>
          </w:p>
          <w:p w:rsidR="00000000" w:rsidP="00C3084C">
            <w:pPr>
              <w:pStyle w:val="ListBullet"/>
              <w:rPr>
                <w:lang w:val="en-NZ"/>
              </w:rPr>
            </w:pPr>
            <w:r w:rsidRPr="00C3084C">
              <w:t>monitoring and respond to changes in compliance requirements.</w:t>
            </w:r>
          </w:p>
        </w:tc>
      </w:tr>
      <w:tr w:rsidTr="00C3084C">
        <w:tblPrEx>
          <w:tblW w:w="0" w:type="auto"/>
          <w:tblLayout w:type="fixed"/>
          <w:tblCellMar>
            <w:left w:w="62" w:type="dxa"/>
            <w:right w:w="62" w:type="dxa"/>
          </w:tblCellMar>
          <w:tblLook w:val="0000"/>
        </w:tblPrEx>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SpecialBold"/>
              </w:rPr>
              <w:t>Context of and</w:t>
            </w:r>
            <w:r w:rsidRPr="00C3084C">
              <w:rPr>
                <w:rStyle w:val="SpecialBold"/>
              </w:rPr>
              <w:t xml:space="preserve"> specific resources for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Assessment must ensure:</w:t>
            </w:r>
          </w:p>
          <w:p w:rsidR="00000000" w:rsidRPr="00C3084C" w:rsidP="00C3084C">
            <w:pPr>
              <w:pStyle w:val="ListBullet"/>
            </w:pPr>
            <w:r w:rsidRPr="00C3084C">
              <w:t>competency is demonstrated in the context of the financial services work environment and conditions specified in the range statement either in a relevant workplace or a closely simulated work envi</w:t>
            </w:r>
            <w:r w:rsidRPr="00C3084C">
              <w:t>ronment</w:t>
            </w:r>
          </w:p>
          <w:p w:rsidR="00000000" w:rsidRPr="00C3084C" w:rsidP="00C3084C">
            <w:pPr>
              <w:pStyle w:val="ListBullet"/>
            </w:pPr>
            <w:r w:rsidRPr="00C3084C">
              <w:t>access to and the use of a range of common office equipment, technology, software and consumables</w:t>
            </w:r>
          </w:p>
          <w:p w:rsidR="00000000" w:rsidRPr="00C3084C" w:rsidP="00C3084C">
            <w:pPr>
              <w:pStyle w:val="ListBullet"/>
            </w:pPr>
            <w:r w:rsidRPr="00C3084C">
              <w:t xml:space="preserve">access to financial services product information </w:t>
            </w:r>
          </w:p>
          <w:p w:rsidR="00000000" w:rsidP="00C3084C">
            <w:pPr>
              <w:pStyle w:val="ListBullet"/>
              <w:rPr>
                <w:lang w:val="en-NZ"/>
              </w:rPr>
            </w:pPr>
            <w:r w:rsidRPr="00C3084C">
              <w:t>access to information about a workplace policy and procedures.</w:t>
            </w:r>
          </w:p>
        </w:tc>
      </w:tr>
      <w:tr w:rsidTr="00C3084C">
        <w:tblPrEx>
          <w:tblW w:w="0" w:type="auto"/>
          <w:tblLayout w:type="fixed"/>
          <w:tblCellMar>
            <w:left w:w="62" w:type="dxa"/>
            <w:right w:w="62" w:type="dxa"/>
          </w:tblCellMar>
          <w:tblLook w:val="0000"/>
        </w:tblPrEx>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SpecialBold"/>
              </w:rPr>
              <w:t>Method of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r w:rsidRPr="00C3084C">
              <w:t>A range of asse</w:t>
            </w:r>
            <w:r w:rsidRPr="00C3084C">
              <w:t>ssment methods should be used to assess practical skills and knowledge. The following examples, in combination, are appropriate for this unit:</w:t>
            </w:r>
          </w:p>
          <w:p w:rsidR="00000000" w:rsidRPr="00C3084C" w:rsidP="00C3084C">
            <w:pPr>
              <w:pStyle w:val="ListBullet"/>
            </w:pPr>
            <w:r w:rsidRPr="00C3084C">
              <w:t>evaluating an integrated activity, which combines the elements of competency for the unit, or a cluster of relat</w:t>
            </w:r>
            <w:r w:rsidRPr="00C3084C">
              <w:t>ed units of competency</w:t>
            </w:r>
          </w:p>
          <w:p w:rsidR="00000000" w:rsidRPr="00C3084C" w:rsidP="00C3084C">
            <w:pPr>
              <w:pStyle w:val="ListBullet"/>
            </w:pPr>
            <w:r w:rsidRPr="00C3084C">
              <w:t>observing processes and procedures in workplaces</w:t>
            </w:r>
          </w:p>
          <w:p w:rsidR="00000000" w:rsidRPr="00C3084C" w:rsidP="00C3084C">
            <w:pPr>
              <w:pStyle w:val="ListBullet"/>
            </w:pPr>
            <w:r w:rsidRPr="00C3084C">
              <w:t>verbal or written questioning on underpinning knowledge and skills</w:t>
            </w:r>
          </w:p>
          <w:p w:rsidR="00000000" w:rsidRPr="00C3084C" w:rsidP="00C3084C">
            <w:pPr>
              <w:pStyle w:val="ListBullet"/>
            </w:pPr>
            <w:r w:rsidRPr="00C3084C">
              <w:t>evaluating samples of work</w:t>
            </w:r>
          </w:p>
          <w:p w:rsidR="00000000" w:rsidRPr="00C3084C" w:rsidP="00C3084C">
            <w:pPr>
              <w:pStyle w:val="ListBullet"/>
            </w:pPr>
            <w:r w:rsidRPr="00C3084C">
              <w:t>accessing and validating third party reports</w:t>
            </w:r>
          </w:p>
          <w:p w:rsidR="00000000" w:rsidP="00C3084C">
            <w:pPr>
              <w:pStyle w:val="ListBullet"/>
              <w:rPr>
                <w:lang w:val="en-NZ"/>
              </w:rPr>
            </w:pPr>
            <w:r w:rsidRPr="00C3084C">
              <w:t>setting and reviewing workplace projects and business simulations or scenarios.</w:t>
            </w:r>
          </w:p>
        </w:tc>
      </w:tr>
      <w:tr w:rsidTr="00C3084C">
        <w:tblPrEx>
          <w:tblW w:w="0" w:type="auto"/>
          <w:tblLayout w:type="fixed"/>
          <w:tblCellMar>
            <w:left w:w="62" w:type="dxa"/>
            <w:right w:w="62" w:type="dxa"/>
          </w:tblCellMar>
          <w:tblLook w:val="0000"/>
        </w:tblPrEx>
        <w:tc>
          <w:tcPr>
            <w:tcW w:w="3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SpecialBold"/>
              </w:rPr>
              <w:t>Guidance information for assessment</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BodyText"/>
            </w:pPr>
          </w:p>
        </w:tc>
      </w:tr>
    </w:tbl>
    <w:p w:rsidR="00000000" w:rsidRPr="00C3084C" w:rsidP="00C3084C">
      <w:pPr>
        <w:pStyle w:val="BodyText"/>
      </w:pPr>
    </w:p>
    <w:p w:rsidR="00000000" w:rsidRPr="00C3084C" w:rsidP="00C3084C">
      <w:pPr>
        <w:pStyle w:val="AllowPageBreak"/>
      </w:pPr>
    </w:p>
    <w:p w:rsidR="00000000" w:rsidRPr="00C3084C" w:rsidP="00C3084C">
      <w:pPr>
        <w:pStyle w:val="Heading1"/>
      </w:pPr>
      <w:bookmarkStart w:id="11" w:name="O_404658"/>
      <w:bookmarkEnd w:id="11"/>
      <w:r w:rsidRPr="00C3084C">
        <w:t>Range Statement</w:t>
      </w:r>
    </w:p>
    <w:p w:rsidR="00000000" w:rsidRPr="00C3084C" w:rsidP="00C3084C">
      <w:pPr>
        <w:pStyle w:val="BodyText"/>
      </w:pPr>
      <w:r w:rsidRPr="00C3084C">
        <w:rPr>
          <w:rStyle w:val="Emphasis"/>
        </w:rPr>
        <w:t>The range statement relates to the unit of competency as a whole. It allows for different work environm</w:t>
      </w:r>
      <w:r w:rsidRPr="00C3084C">
        <w:rPr>
          <w:rStyle w:val="Emphasis"/>
        </w:rPr>
        <w:t>ents and situations that may affect performance. Bold italicised wording, if used in the performance criteria, is detailed below. Essential operating conditions that may be present with training and assessment (depending on the work situation, needs of the</w:t>
      </w:r>
      <w:r w:rsidRPr="00C3084C">
        <w:rPr>
          <w:rStyle w:val="Emphasis"/>
        </w:rPr>
        <w:t xml:space="preserve"> candidate, accessibility of the item, and local industry and regional contexts) may also be included.</w:t>
      </w:r>
    </w:p>
    <w:p w:rsidR="00000000" w:rsidRPr="00C3084C" w:rsidP="00C3084C">
      <w:pPr>
        <w:pStyle w:val="BodyText"/>
      </w:pPr>
    </w:p>
    <w:tbl>
      <w:tblPr>
        <w:tblW w:w="0" w:type="auto"/>
        <w:tblLayout w:type="fixed"/>
        <w:tblCellMar>
          <w:left w:w="62" w:type="dxa"/>
          <w:right w:w="62" w:type="dxa"/>
        </w:tblCellMar>
        <w:tblLook w:val="0000"/>
      </w:tblPr>
      <w:tblGrid>
        <w:gridCol w:w="3585"/>
        <w:gridCol w:w="5430"/>
      </w:tblGrid>
      <w:tr w:rsidTr="00C3084C">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BoldandItalics"/>
              </w:rPr>
              <w:t>Legislative and regulatory requirements</w:t>
            </w:r>
            <w:r w:rsidRPr="00C3084C">
              <w:t xml:space="preserve"> may include, but are not limited to:</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ListBullet"/>
            </w:pPr>
            <w:r w:rsidRPr="00C3084C">
              <w:t xml:space="preserve">Australian Securities and Investments Commission (ASIC) Policy Statement 146 – Tier 2 compliance </w:t>
            </w:r>
          </w:p>
          <w:p w:rsidR="00000000" w:rsidRPr="00C3084C" w:rsidP="00C3084C">
            <w:pPr>
              <w:pStyle w:val="ListBullet"/>
            </w:pPr>
            <w:r w:rsidRPr="00C3084C">
              <w:t>Privacy Act</w:t>
            </w:r>
          </w:p>
          <w:p w:rsidR="00000000" w:rsidRPr="00C3084C" w:rsidP="00C3084C">
            <w:pPr>
              <w:pStyle w:val="ListBullet"/>
            </w:pPr>
            <w:r w:rsidRPr="00C3084C">
              <w:t>Taxation Act</w:t>
            </w:r>
          </w:p>
          <w:p w:rsidR="00000000" w:rsidRPr="00C3084C" w:rsidP="00C3084C">
            <w:pPr>
              <w:pStyle w:val="ListBullet"/>
            </w:pPr>
            <w:r w:rsidRPr="00C3084C">
              <w:t>Competition and Consumer Act 2010 (Cth)</w:t>
            </w:r>
          </w:p>
          <w:p w:rsidR="00000000" w:rsidRPr="00C3084C" w:rsidP="00C3084C">
            <w:pPr>
              <w:pStyle w:val="ListBullet"/>
            </w:pPr>
            <w:r w:rsidRPr="00C3084C">
              <w:t>relevant Insurance Act</w:t>
            </w:r>
          </w:p>
          <w:p w:rsidR="00000000" w:rsidRPr="00C3084C" w:rsidP="00C3084C">
            <w:pPr>
              <w:pStyle w:val="ListBullet"/>
            </w:pPr>
            <w:r w:rsidRPr="00C3084C">
              <w:t>Australian Accounting Standards</w:t>
            </w:r>
          </w:p>
          <w:p w:rsidR="00000000" w:rsidRPr="00C3084C" w:rsidP="00C3084C">
            <w:pPr>
              <w:pStyle w:val="ListBullet"/>
            </w:pPr>
            <w:r w:rsidRPr="00C3084C">
              <w:t>Corporations Act 2001 (Cth)</w:t>
            </w:r>
          </w:p>
          <w:p w:rsidR="00000000" w:rsidRPr="00C3084C" w:rsidP="00C3084C">
            <w:pPr>
              <w:pStyle w:val="ListBullet"/>
            </w:pPr>
            <w:r w:rsidRPr="00C3084C">
              <w:t>ASIC Act 1</w:t>
            </w:r>
            <w:r w:rsidRPr="00C3084C">
              <w:t>989 (Cth)</w:t>
            </w:r>
          </w:p>
          <w:p w:rsidR="00000000" w:rsidRPr="00C3084C" w:rsidP="00C3084C">
            <w:pPr>
              <w:pStyle w:val="ListBullet"/>
            </w:pPr>
            <w:r w:rsidRPr="00C3084C">
              <w:t>National Consumer Credit Protection Act 2009 (Cth)</w:t>
            </w:r>
          </w:p>
          <w:p w:rsidR="00000000" w:rsidRPr="00C3084C" w:rsidP="00C3084C">
            <w:pPr>
              <w:pStyle w:val="ListBullet"/>
            </w:pPr>
            <w:r w:rsidRPr="00C3084C">
              <w:t>AML-CTF Act</w:t>
            </w:r>
          </w:p>
          <w:p w:rsidR="00000000" w:rsidRPr="00C3084C" w:rsidP="00C3084C">
            <w:pPr>
              <w:pStyle w:val="ListBullet"/>
            </w:pPr>
            <w:r w:rsidRPr="00C3084C">
              <w:t xml:space="preserve">Personal Property Securities Act 2009 (Cth) </w:t>
            </w:r>
          </w:p>
          <w:p w:rsidR="00000000" w:rsidRPr="00C3084C" w:rsidP="00C3084C">
            <w:pPr>
              <w:pStyle w:val="ListBullet"/>
            </w:pPr>
            <w:r w:rsidRPr="00C3084C">
              <w:t>ASIC</w:t>
            </w:r>
          </w:p>
          <w:p w:rsidR="00000000" w:rsidRPr="00C3084C" w:rsidP="00C3084C">
            <w:pPr>
              <w:pStyle w:val="ListBullet"/>
            </w:pPr>
            <w:r w:rsidRPr="00C3084C">
              <w:t>AUSTRAC</w:t>
            </w:r>
          </w:p>
          <w:p w:rsidR="00000000" w:rsidRPr="00C3084C" w:rsidP="00C3084C">
            <w:pPr>
              <w:pStyle w:val="ListBullet"/>
            </w:pPr>
            <w:r w:rsidRPr="00C3084C">
              <w:t>ACCC</w:t>
            </w:r>
          </w:p>
          <w:p w:rsidR="00000000" w:rsidRPr="00C3084C" w:rsidP="00C3084C">
            <w:pPr>
              <w:pStyle w:val="ListBullet"/>
            </w:pPr>
            <w:r w:rsidRPr="00C3084C">
              <w:t>Office of the Australian Information Commissioner (OAIC)</w:t>
            </w:r>
          </w:p>
          <w:p w:rsidR="00000000" w:rsidP="00C3084C">
            <w:pPr>
              <w:pStyle w:val="ListBullet"/>
              <w:rPr>
                <w:lang w:val="en-NZ"/>
              </w:rPr>
            </w:pPr>
            <w:r w:rsidRPr="00C3084C">
              <w:t xml:space="preserve">ITSA </w:t>
            </w:r>
          </w:p>
        </w:tc>
      </w:tr>
      <w:tr w:rsidTr="00C3084C">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BoldandItalics"/>
              </w:rPr>
              <w:t>Organisation and industry requirements</w:t>
            </w:r>
            <w:r w:rsidRPr="00C3084C">
              <w:t xml:space="preserve"> may include, but are not limited to:</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ListBullet"/>
            </w:pPr>
            <w:r w:rsidRPr="00C3084C">
              <w:t>company policy and procedures</w:t>
            </w:r>
          </w:p>
          <w:p w:rsidR="00000000" w:rsidRPr="00C3084C" w:rsidP="00C3084C">
            <w:pPr>
              <w:pStyle w:val="ListBullet"/>
            </w:pPr>
            <w:r w:rsidRPr="00C3084C">
              <w:t>internal control guidelines</w:t>
            </w:r>
          </w:p>
          <w:p w:rsidR="00000000" w:rsidRPr="00C3084C" w:rsidP="00C3084C">
            <w:pPr>
              <w:pStyle w:val="ListBullet"/>
            </w:pPr>
            <w:r w:rsidRPr="00C3084C">
              <w:t>computer system documentation</w:t>
            </w:r>
          </w:p>
          <w:p w:rsidR="00000000" w:rsidRPr="00C3084C" w:rsidP="00C3084C">
            <w:pPr>
              <w:pStyle w:val="ListBullet"/>
            </w:pPr>
            <w:r w:rsidRPr="00C3084C">
              <w:t>operations manuals</w:t>
            </w:r>
          </w:p>
          <w:p w:rsidR="00000000" w:rsidRPr="00C3084C" w:rsidP="00C3084C">
            <w:pPr>
              <w:pStyle w:val="ListBullet"/>
            </w:pPr>
            <w:r w:rsidRPr="00C3084C">
              <w:t>business and performance plans</w:t>
            </w:r>
          </w:p>
          <w:p w:rsidR="00000000" w:rsidRPr="00C3084C" w:rsidP="00C3084C">
            <w:pPr>
              <w:pStyle w:val="ListBullet"/>
            </w:pPr>
            <w:r w:rsidRPr="00C3084C">
              <w:t>mission statements</w:t>
            </w:r>
          </w:p>
          <w:p w:rsidR="00000000" w:rsidRPr="00C3084C" w:rsidP="00C3084C">
            <w:pPr>
              <w:pStyle w:val="ListBullet"/>
            </w:pPr>
            <w:r w:rsidRPr="00C3084C">
              <w:t>strategic plans</w:t>
            </w:r>
          </w:p>
          <w:p w:rsidR="00000000" w:rsidRPr="00C3084C" w:rsidP="00C3084C">
            <w:pPr>
              <w:pStyle w:val="ListBullet"/>
            </w:pPr>
            <w:r w:rsidRPr="00C3084C">
              <w:t>industry codes of ethics</w:t>
            </w:r>
          </w:p>
          <w:p w:rsidR="00000000" w:rsidRPr="00C3084C" w:rsidP="00C3084C">
            <w:pPr>
              <w:pStyle w:val="ListBullet"/>
            </w:pPr>
            <w:r w:rsidRPr="00C3084C">
              <w:t>industry codes of c</w:t>
            </w:r>
            <w:r w:rsidRPr="00C3084C">
              <w:t>onduct</w:t>
            </w:r>
          </w:p>
          <w:p w:rsidR="00000000" w:rsidP="00C3084C">
            <w:pPr>
              <w:pStyle w:val="ListBullet"/>
              <w:rPr>
                <w:lang w:val="en-NZ"/>
              </w:rPr>
            </w:pPr>
            <w:r w:rsidRPr="00C3084C">
              <w:t>industry code of practice</w:t>
            </w:r>
          </w:p>
        </w:tc>
      </w:tr>
      <w:tr w:rsidTr="00C3084C">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BoldandItalics"/>
              </w:rPr>
              <w:t>Appropriate persons</w:t>
            </w:r>
            <w:r w:rsidRPr="00C3084C">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ListBullet"/>
            </w:pPr>
            <w:r w:rsidRPr="00C3084C">
              <w:t>compliance managers</w:t>
            </w:r>
          </w:p>
          <w:p w:rsidR="00000000" w:rsidRPr="00C3084C" w:rsidP="00C3084C">
            <w:pPr>
              <w:pStyle w:val="ListBullet"/>
            </w:pPr>
            <w:r w:rsidRPr="00C3084C">
              <w:t>compliance officers</w:t>
            </w:r>
          </w:p>
          <w:p w:rsidR="00000000" w:rsidRPr="00C3084C" w:rsidP="00C3084C">
            <w:pPr>
              <w:pStyle w:val="ListBullet"/>
            </w:pPr>
            <w:r w:rsidRPr="00C3084C">
              <w:t>supervisors</w:t>
            </w:r>
          </w:p>
          <w:p w:rsidR="00000000" w:rsidP="00C3084C">
            <w:pPr>
              <w:pStyle w:val="ListBullet"/>
              <w:rPr>
                <w:lang w:val="en-NZ"/>
              </w:rPr>
            </w:pPr>
            <w:r w:rsidRPr="00C3084C">
              <w:t>senior management</w:t>
            </w:r>
          </w:p>
        </w:tc>
      </w:tr>
      <w:tr w:rsidTr="00C3084C">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BoldandItalics"/>
              </w:rPr>
              <w:t>Records</w:t>
            </w:r>
            <w:r w:rsidRPr="00C3084C">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ListBullet"/>
            </w:pPr>
            <w:r w:rsidRPr="00C3084C">
              <w:t>training records</w:t>
            </w:r>
          </w:p>
          <w:p w:rsidR="00000000" w:rsidRPr="00C3084C" w:rsidP="00C3084C">
            <w:pPr>
              <w:pStyle w:val="ListBullet"/>
            </w:pPr>
            <w:r w:rsidRPr="00C3084C">
              <w:t>tax records</w:t>
            </w:r>
          </w:p>
          <w:p w:rsidR="00000000" w:rsidP="00C3084C">
            <w:pPr>
              <w:pStyle w:val="ListBullet"/>
              <w:rPr>
                <w:lang w:val="en-NZ"/>
              </w:rPr>
            </w:pPr>
            <w:r w:rsidRPr="00C3084C">
              <w:t>statutory records</w:t>
            </w:r>
          </w:p>
        </w:tc>
      </w:tr>
      <w:tr w:rsidTr="00C3084C">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BoldandItalics"/>
              </w:rPr>
              <w:t>Professional development</w:t>
            </w:r>
            <w:r w:rsidRPr="00C3084C">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ListBullet"/>
            </w:pPr>
            <w:r w:rsidRPr="00C3084C">
              <w:t>seminars and workshops</w:t>
            </w:r>
          </w:p>
          <w:p w:rsidR="00000000" w:rsidRPr="00C3084C" w:rsidP="00C3084C">
            <w:pPr>
              <w:pStyle w:val="ListBullet"/>
            </w:pPr>
            <w:r w:rsidRPr="00C3084C">
              <w:t>professional body membership</w:t>
            </w:r>
          </w:p>
          <w:p w:rsidR="00000000" w:rsidRPr="00C3084C" w:rsidP="00C3084C">
            <w:pPr>
              <w:pStyle w:val="ListBullet"/>
            </w:pPr>
            <w:r w:rsidRPr="00C3084C">
              <w:t>product training</w:t>
            </w:r>
          </w:p>
          <w:p w:rsidR="00000000" w:rsidRPr="00C3084C" w:rsidP="00C3084C">
            <w:pPr>
              <w:pStyle w:val="ListBullet"/>
            </w:pPr>
            <w:r w:rsidRPr="00C3084C">
              <w:t>coaching, mentoring or supervision</w:t>
            </w:r>
          </w:p>
          <w:p w:rsidR="00000000" w:rsidP="00C3084C">
            <w:pPr>
              <w:pStyle w:val="ListBullet"/>
              <w:rPr>
                <w:lang w:val="en-NZ"/>
              </w:rPr>
            </w:pPr>
            <w:r w:rsidRPr="00C3084C">
              <w:t>career path development</w:t>
            </w:r>
          </w:p>
        </w:tc>
      </w:tr>
      <w:tr w:rsidTr="00C3084C">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84C">
            <w:pPr>
              <w:pStyle w:val="BodyText"/>
              <w:rPr>
                <w:lang w:val="en-NZ"/>
              </w:rPr>
            </w:pPr>
            <w:r w:rsidRPr="00C3084C">
              <w:rPr>
                <w:rStyle w:val="BoldandItalics"/>
              </w:rPr>
              <w:t>Documentation</w:t>
            </w:r>
            <w:r w:rsidRPr="00C3084C">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84C" w:rsidP="00C3084C">
            <w:pPr>
              <w:pStyle w:val="ListBullet"/>
            </w:pPr>
            <w:r w:rsidRPr="00C3084C">
              <w:t>circulars/memos</w:t>
            </w:r>
          </w:p>
          <w:p w:rsidR="00000000" w:rsidRPr="00C3084C" w:rsidP="00C3084C">
            <w:pPr>
              <w:pStyle w:val="ListBullet"/>
            </w:pPr>
            <w:r w:rsidRPr="00C3084C">
              <w:t>organisational/industry newsletters</w:t>
            </w:r>
          </w:p>
          <w:p w:rsidR="00000000" w:rsidRPr="00C3084C" w:rsidP="00C3084C">
            <w:pPr>
              <w:pStyle w:val="ListBullet"/>
            </w:pPr>
            <w:r w:rsidRPr="00C3084C">
              <w:t>emails</w:t>
            </w:r>
          </w:p>
          <w:p w:rsidR="00000000" w:rsidRPr="00C3084C" w:rsidP="00C3084C">
            <w:pPr>
              <w:pStyle w:val="ListBullet"/>
            </w:pPr>
            <w:r w:rsidRPr="00C3084C">
              <w:t>press clippings</w:t>
            </w:r>
          </w:p>
          <w:p w:rsidR="00000000" w:rsidRPr="00C3084C" w:rsidP="00C3084C">
            <w:pPr>
              <w:pStyle w:val="ListBullet"/>
            </w:pPr>
            <w:r w:rsidRPr="00C3084C">
              <w:t>staff meeting agendas and minutes</w:t>
            </w:r>
          </w:p>
          <w:p w:rsidR="00000000" w:rsidRPr="00C3084C" w:rsidP="00C3084C">
            <w:pPr>
              <w:pStyle w:val="ListBullet"/>
            </w:pPr>
            <w:r w:rsidRPr="00C3084C">
              <w:t>RSS Feeds</w:t>
            </w:r>
          </w:p>
        </w:tc>
      </w:tr>
    </w:tbl>
    <w:p w:rsidR="00000000" w:rsidRPr="00C3084C" w:rsidP="00C3084C">
      <w:pPr>
        <w:pStyle w:val="BodyText"/>
      </w:pPr>
    </w:p>
    <w:p w:rsidR="00000000" w:rsidRPr="00C3084C" w:rsidP="00C3084C">
      <w:pPr>
        <w:pStyle w:val="AllowPageBreak"/>
      </w:pPr>
    </w:p>
    <w:p w:rsidR="00000000" w:rsidRPr="00C3084C" w:rsidP="00C3084C">
      <w:pPr>
        <w:pStyle w:val="Heading1"/>
      </w:pPr>
      <w:bookmarkStart w:id="12" w:name="O_404659"/>
      <w:bookmarkEnd w:id="12"/>
      <w:r w:rsidRPr="00C3084C">
        <w:t>Unit Sector(s)</w:t>
      </w:r>
    </w:p>
    <w:p w:rsidR="00000000" w:rsidRPr="00C3084C" w:rsidP="00C3084C">
      <w:pPr>
        <w:pStyle w:val="BodyText"/>
      </w:pPr>
      <w:r w:rsidRPr="00C3084C">
        <w:t>Organisational skills</w:t>
      </w:r>
    </w:p>
    <w:p w:rsidR="00000000" w:rsidRPr="00C3084C" w:rsidP="00C3084C"/>
    <w:sectPr w:rsidSect="00C30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DED" w:rsidP="00240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ED" w:rsidP="00C30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0DED" w:rsidP="00C308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0DED" w:rsidP="00C308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DED" w:rsidP="00240D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ED" w:rsidP="00C3084C">
    <w:pPr>
      <w:pStyle w:val="Header"/>
      <w:framePr w:wrap="around"/>
    </w:pPr>
    <w:r>
      <w:fldChar w:fldCharType="begin"/>
    </w:r>
    <w:r>
      <w:instrText xml:space="preserve"> TITLE   \* MERGEFORMAT </w:instrText>
    </w:r>
    <w:r>
      <w:fldChar w:fldCharType="separate"/>
    </w:r>
    <w:r>
      <w:t>FNSORG401A Conduct individual work within a compliance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0DED" w:rsidP="00C308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2D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4B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60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8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084C"/>
    <w:pPr>
      <w:spacing w:before="360" w:after="60"/>
      <w:outlineLvl w:val="0"/>
    </w:pPr>
    <w:rPr>
      <w:sz w:val="32"/>
    </w:rPr>
  </w:style>
  <w:style w:type="paragraph" w:styleId="Heading2">
    <w:name w:val="heading 2"/>
    <w:basedOn w:val="HeadingBase"/>
    <w:next w:val="BodyText"/>
    <w:link w:val="Heading2Char"/>
    <w:qFormat/>
    <w:rsid w:val="00C3084C"/>
    <w:pPr>
      <w:keepLines/>
      <w:spacing w:before="240" w:after="120"/>
      <w:outlineLvl w:val="1"/>
    </w:pPr>
    <w:rPr>
      <w:sz w:val="28"/>
      <w:szCs w:val="40"/>
    </w:rPr>
  </w:style>
  <w:style w:type="paragraph" w:styleId="Heading3">
    <w:name w:val="heading 3"/>
    <w:basedOn w:val="HeadingBase"/>
    <w:next w:val="BodyText"/>
    <w:link w:val="Heading3Char"/>
    <w:qFormat/>
    <w:rsid w:val="00C3084C"/>
    <w:pPr>
      <w:spacing w:before="180" w:after="120"/>
      <w:outlineLvl w:val="2"/>
    </w:pPr>
    <w:rPr>
      <w:spacing w:val="-10"/>
      <w:kern w:val="32"/>
    </w:rPr>
  </w:style>
  <w:style w:type="paragraph" w:styleId="Heading4">
    <w:name w:val="heading 4"/>
    <w:basedOn w:val="HeadingBase"/>
    <w:next w:val="BodyText"/>
    <w:link w:val="Heading4Char"/>
    <w:qFormat/>
    <w:rsid w:val="00C3084C"/>
    <w:pPr>
      <w:spacing w:before="160" w:after="120"/>
      <w:outlineLvl w:val="3"/>
    </w:pPr>
    <w:rPr>
      <w:sz w:val="22"/>
    </w:rPr>
  </w:style>
  <w:style w:type="paragraph" w:styleId="Heading5">
    <w:name w:val="heading 5"/>
    <w:basedOn w:val="HeadingBase"/>
    <w:next w:val="Normal"/>
    <w:link w:val="Heading5Char"/>
    <w:qFormat/>
    <w:rsid w:val="00C3084C"/>
    <w:pPr>
      <w:spacing w:before="80"/>
      <w:outlineLvl w:val="4"/>
    </w:pPr>
    <w:rPr>
      <w:color w:val="918585"/>
      <w:sz w:val="20"/>
    </w:rPr>
  </w:style>
  <w:style w:type="paragraph" w:styleId="Heading6">
    <w:name w:val="heading 6"/>
    <w:basedOn w:val="HeadingBase"/>
    <w:next w:val="Normal"/>
    <w:link w:val="Heading6Char"/>
    <w:qFormat/>
    <w:rsid w:val="00C3084C"/>
    <w:pPr>
      <w:spacing w:before="60"/>
      <w:outlineLvl w:val="5"/>
    </w:pPr>
    <w:rPr>
      <w:color w:val="918585"/>
      <w:sz w:val="20"/>
    </w:rPr>
  </w:style>
  <w:style w:type="paragraph" w:styleId="Heading7">
    <w:name w:val="heading 7"/>
    <w:basedOn w:val="Normal"/>
    <w:next w:val="Normal"/>
    <w:link w:val="Heading7Char"/>
    <w:qFormat/>
    <w:rsid w:val="00C3084C"/>
    <w:pPr>
      <w:ind w:left="720"/>
      <w:outlineLvl w:val="6"/>
    </w:pPr>
    <w:rPr>
      <w:i/>
    </w:rPr>
  </w:style>
  <w:style w:type="paragraph" w:styleId="Heading8">
    <w:name w:val="heading 8"/>
    <w:basedOn w:val="Normal"/>
    <w:next w:val="Normal"/>
    <w:link w:val="Heading8Char"/>
    <w:qFormat/>
    <w:rsid w:val="00C3084C"/>
    <w:pPr>
      <w:ind w:left="720"/>
      <w:outlineLvl w:val="7"/>
    </w:pPr>
    <w:rPr>
      <w:i/>
    </w:rPr>
  </w:style>
  <w:style w:type="paragraph" w:styleId="Heading9">
    <w:name w:val="heading 9"/>
    <w:basedOn w:val="Normal"/>
    <w:next w:val="Normal"/>
    <w:link w:val="Heading9Char"/>
    <w:qFormat/>
    <w:rsid w:val="00C3084C"/>
    <w:pPr>
      <w:ind w:left="720"/>
      <w:outlineLvl w:val="8"/>
    </w:pPr>
    <w:rPr>
      <w:i/>
    </w:rPr>
  </w:style>
  <w:style w:type="character" w:default="1" w:styleId="DefaultParagraphFont">
    <w:name w:val="Default Paragraph Font"/>
    <w:uiPriority w:val="1"/>
    <w:unhideWhenUsed/>
    <w:rsid w:val="00C30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84C"/>
  </w:style>
  <w:style w:type="character" w:customStyle="1" w:styleId="Heading1Char">
    <w:name w:val="Heading 1 Char"/>
    <w:basedOn w:val="DefaultParagraphFont"/>
    <w:link w:val="Heading1"/>
    <w:rsid w:val="00C3084C"/>
    <w:rPr>
      <w:rFonts w:ascii="Times New Roman" w:eastAsia="Times New Roman" w:hAnsi="Times New Roman" w:cs="Times New Roman"/>
      <w:b/>
      <w:sz w:val="32"/>
      <w:szCs w:val="20"/>
      <w:lang w:eastAsia="en-US"/>
    </w:rPr>
  </w:style>
  <w:style w:type="paragraph" w:styleId="BodyText">
    <w:name w:val="Body Text"/>
    <w:basedOn w:val="Normal"/>
    <w:link w:val="BodyTextChar"/>
    <w:rsid w:val="00C30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84C"/>
    <w:rPr>
      <w:rFonts w:ascii="Times New Roman" w:eastAsia="Times New Roman" w:hAnsi="Times New Roman" w:cs="Times New Roman"/>
      <w:sz w:val="24"/>
      <w:lang w:val="en-US" w:eastAsia="en-US"/>
    </w:rPr>
  </w:style>
  <w:style w:type="paragraph" w:styleId="Footer">
    <w:name w:val="footer"/>
    <w:basedOn w:val="Normal"/>
    <w:link w:val="FooterChar"/>
    <w:rsid w:val="00C30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84C"/>
    <w:rPr>
      <w:rFonts w:ascii="Times New Roman" w:eastAsia="Times New Roman" w:hAnsi="Times New Roman" w:cs="Times New Roman"/>
      <w:sz w:val="16"/>
      <w:lang w:val="en-US" w:eastAsia="en-US"/>
    </w:rPr>
  </w:style>
  <w:style w:type="paragraph" w:styleId="ListBullet">
    <w:name w:val="List Bullet"/>
    <w:basedOn w:val="List"/>
    <w:rsid w:val="00C3084C"/>
    <w:pPr>
      <w:numPr>
        <w:numId w:val="13"/>
      </w:numPr>
      <w:tabs>
        <w:tab w:val="clear" w:pos="340"/>
      </w:tabs>
      <w:spacing w:before="40" w:after="40"/>
    </w:pPr>
  </w:style>
  <w:style w:type="character" w:customStyle="1" w:styleId="SpecialBold">
    <w:name w:val="Special Bold"/>
    <w:basedOn w:val="DefaultParagraphFont"/>
    <w:rsid w:val="00C3084C"/>
    <w:rPr>
      <w:b/>
      <w:spacing w:val="0"/>
    </w:rPr>
  </w:style>
  <w:style w:type="paragraph" w:styleId="ListBullet2">
    <w:name w:val="List Bullet 2"/>
    <w:basedOn w:val="List2"/>
    <w:rsid w:val="00C3084C"/>
    <w:pPr>
      <w:numPr>
        <w:numId w:val="14"/>
      </w:numPr>
      <w:tabs>
        <w:tab w:val="clear" w:pos="680"/>
      </w:tabs>
    </w:pPr>
  </w:style>
  <w:style w:type="paragraph" w:styleId="Header">
    <w:name w:val="header"/>
    <w:basedOn w:val="Normal"/>
    <w:link w:val="HeaderChar"/>
    <w:rsid w:val="00C30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8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084C"/>
    <w:rPr>
      <w:i/>
    </w:rPr>
  </w:style>
  <w:style w:type="paragraph" w:customStyle="1" w:styleId="SuperHeading">
    <w:name w:val="SuperHeading"/>
    <w:basedOn w:val="Normal"/>
    <w:rsid w:val="00C3084C"/>
    <w:pPr>
      <w:spacing w:before="240" w:after="120"/>
      <w:outlineLvl w:val="0"/>
    </w:pPr>
    <w:rPr>
      <w:rFonts w:ascii="Times New Roman" w:hAnsi="Times New Roman"/>
      <w:b/>
      <w:sz w:val="28"/>
    </w:rPr>
  </w:style>
  <w:style w:type="paragraph" w:customStyle="1" w:styleId="AllowPageBreak">
    <w:name w:val="AllowPageBreak"/>
    <w:rsid w:val="00C30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084C"/>
    <w:rPr>
      <w:b/>
      <w:i/>
      <w:u w:val="none"/>
    </w:rPr>
  </w:style>
  <w:style w:type="character" w:customStyle="1" w:styleId="Heading2Char">
    <w:name w:val="Heading 2 Char"/>
    <w:basedOn w:val="DefaultParagraphFont"/>
    <w:link w:val="Heading2"/>
    <w:rsid w:val="00C30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8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08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084C"/>
    <w:rPr>
      <w:rFonts w:ascii="Courier New" w:eastAsia="Times New Roman" w:hAnsi="Courier New" w:cs="Times New Roman"/>
      <w:i/>
      <w:szCs w:val="20"/>
      <w:lang w:val="en-US" w:eastAsia="en-US"/>
    </w:rPr>
  </w:style>
  <w:style w:type="paragraph" w:customStyle="1" w:styleId="HeadingBase">
    <w:name w:val="Heading Base"/>
    <w:rsid w:val="00C30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84C"/>
    <w:pPr>
      <w:tabs>
        <w:tab w:val="right" w:leader="dot" w:pos="9072"/>
      </w:tabs>
      <w:ind w:left="567"/>
    </w:pPr>
    <w:rPr>
      <w:szCs w:val="22"/>
    </w:rPr>
  </w:style>
  <w:style w:type="paragraph" w:customStyle="1" w:styleId="TOCBase">
    <w:name w:val="TOC Base"/>
    <w:rsid w:val="00C30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84C"/>
    <w:pPr>
      <w:tabs>
        <w:tab w:val="right" w:leader="dot" w:pos="9072"/>
      </w:tabs>
      <w:spacing w:before="40" w:after="40"/>
      <w:ind w:left="284"/>
    </w:pPr>
    <w:rPr>
      <w:rFonts w:ascii="Times New Roman" w:hAnsi="Times New Roman"/>
    </w:rPr>
  </w:style>
  <w:style w:type="paragraph" w:styleId="TOC1">
    <w:name w:val="toc 1"/>
    <w:basedOn w:val="TOCBase"/>
    <w:next w:val="Normal"/>
    <w:rsid w:val="00C308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84C"/>
    <w:pPr>
      <w:spacing w:before="5040"/>
      <w:jc w:val="center"/>
    </w:pPr>
    <w:rPr>
      <w:sz w:val="48"/>
      <w:szCs w:val="72"/>
      <w:lang w:val="en-US"/>
    </w:rPr>
  </w:style>
  <w:style w:type="character" w:customStyle="1" w:styleId="TitleChar">
    <w:name w:val="Title Char"/>
    <w:basedOn w:val="DefaultParagraphFont"/>
    <w:link w:val="Title"/>
    <w:rsid w:val="00C30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84C"/>
    <w:pPr>
      <w:tabs>
        <w:tab w:val="left" w:pos="3600"/>
        <w:tab w:val="left" w:pos="3958"/>
      </w:tabs>
    </w:pPr>
  </w:style>
  <w:style w:type="paragraph" w:styleId="List">
    <w:name w:val="List"/>
    <w:basedOn w:val="BodyText"/>
    <w:next w:val="BodyText"/>
    <w:rsid w:val="00C3084C"/>
    <w:pPr>
      <w:tabs>
        <w:tab w:val="left" w:pos="340"/>
      </w:tabs>
      <w:spacing w:before="60" w:after="60"/>
      <w:ind w:left="340" w:hanging="340"/>
    </w:pPr>
  </w:style>
  <w:style w:type="paragraph" w:customStyle="1" w:styleId="Note">
    <w:name w:val="Note"/>
    <w:basedOn w:val="BodyText"/>
    <w:rsid w:val="00C30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84C"/>
    <w:pPr>
      <w:framePr w:wrap="auto" w:hAnchor="text" w:y="6049"/>
    </w:pPr>
    <w:rPr>
      <w:color w:val="000000"/>
      <w:sz w:val="40"/>
    </w:rPr>
  </w:style>
  <w:style w:type="paragraph" w:customStyle="1" w:styleId="TOCTitle">
    <w:name w:val="TOCTitle"/>
    <w:basedOn w:val="Heading1"/>
    <w:rsid w:val="00C3084C"/>
    <w:pPr>
      <w:spacing w:after="240"/>
      <w:jc w:val="center"/>
      <w:outlineLvl w:val="9"/>
    </w:pPr>
    <w:rPr>
      <w:caps/>
    </w:rPr>
  </w:style>
  <w:style w:type="paragraph" w:customStyle="1" w:styleId="Version">
    <w:name w:val="Version"/>
    <w:rsid w:val="00C30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84C"/>
    <w:pPr>
      <w:keepNext w:val="0"/>
      <w:tabs>
        <w:tab w:val="right" w:pos="4176"/>
      </w:tabs>
      <w:ind w:left="198" w:hanging="198"/>
    </w:pPr>
    <w:rPr>
      <w:rFonts w:ascii="Garamond" w:hAnsi="Garamond"/>
    </w:rPr>
  </w:style>
  <w:style w:type="paragraph" w:styleId="IndexHeading">
    <w:name w:val="index heading"/>
    <w:basedOn w:val="Normal"/>
    <w:next w:val="Index1"/>
    <w:semiHidden/>
    <w:rsid w:val="00C3084C"/>
    <w:pPr>
      <w:spacing w:before="120" w:after="120"/>
    </w:pPr>
    <w:rPr>
      <w:rFonts w:ascii="Arial" w:hAnsi="Arial"/>
      <w:b/>
      <w:color w:val="918585"/>
      <w:sz w:val="24"/>
    </w:rPr>
  </w:style>
  <w:style w:type="paragraph" w:customStyle="1" w:styleId="Chapter">
    <w:name w:val="Chapter"/>
    <w:basedOn w:val="Normal"/>
    <w:rsid w:val="00C3084C"/>
    <w:pPr>
      <w:spacing w:before="240"/>
    </w:pPr>
    <w:rPr>
      <w:rFonts w:ascii="Times New Roman" w:hAnsi="Times New Roman"/>
      <w:smallCaps/>
      <w:spacing w:val="80"/>
      <w:sz w:val="28"/>
    </w:rPr>
  </w:style>
  <w:style w:type="paragraph" w:customStyle="1" w:styleId="InChapter">
    <w:name w:val="InChapter"/>
    <w:basedOn w:val="Heading3"/>
    <w:rsid w:val="00C3084C"/>
    <w:pPr>
      <w:spacing w:after="240"/>
      <w:outlineLvl w:val="9"/>
    </w:pPr>
    <w:rPr>
      <w:noProof/>
    </w:rPr>
  </w:style>
  <w:style w:type="paragraph" w:styleId="Index2">
    <w:name w:val="index 2"/>
    <w:basedOn w:val="Normal"/>
    <w:next w:val="Normal"/>
    <w:semiHidden/>
    <w:rsid w:val="00C3084C"/>
    <w:pPr>
      <w:tabs>
        <w:tab w:val="right" w:pos="4176"/>
      </w:tabs>
      <w:ind w:left="568" w:hanging="284"/>
    </w:pPr>
    <w:rPr>
      <w:rFonts w:ascii="Garamond" w:hAnsi="Garamond"/>
    </w:rPr>
  </w:style>
  <w:style w:type="paragraph" w:customStyle="1" w:styleId="Byline">
    <w:name w:val="Byline"/>
    <w:rsid w:val="00C30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84C"/>
    <w:pPr>
      <w:tabs>
        <w:tab w:val="clear" w:pos="3600"/>
        <w:tab w:val="clear" w:pos="3958"/>
      </w:tabs>
      <w:jc w:val="right"/>
    </w:pPr>
  </w:style>
  <w:style w:type="paragraph" w:styleId="Caption">
    <w:name w:val="caption"/>
    <w:basedOn w:val="BodyText"/>
    <w:next w:val="Normal"/>
    <w:qFormat/>
    <w:rsid w:val="00C3084C"/>
    <w:pPr>
      <w:framePr w:w="2268" w:hSpace="181" w:vSpace="181" w:wrap="around" w:vAnchor="text" w:hAnchor="page" w:x="1135" w:y="285" w:anchorLock="1"/>
    </w:pPr>
    <w:rPr>
      <w:i/>
    </w:rPr>
  </w:style>
  <w:style w:type="paragraph" w:customStyle="1" w:styleId="MiniTOCTitle">
    <w:name w:val="MiniTOCTitle"/>
    <w:basedOn w:val="Heading4"/>
    <w:rsid w:val="00C3084C"/>
    <w:pPr>
      <w:spacing w:before="240"/>
      <w:outlineLvl w:val="9"/>
    </w:pPr>
    <w:rPr>
      <w:noProof/>
      <w:sz w:val="24"/>
    </w:rPr>
  </w:style>
  <w:style w:type="paragraph" w:customStyle="1" w:styleId="MiniTOCItem">
    <w:name w:val="MiniTOCItem"/>
    <w:basedOn w:val="ListBullet"/>
    <w:rsid w:val="00C3084C"/>
    <w:pPr>
      <w:numPr>
        <w:numId w:val="0"/>
      </w:numPr>
      <w:tabs>
        <w:tab w:val="right" w:leader="dot" w:pos="6521"/>
      </w:tabs>
      <w:spacing w:before="0" w:after="0"/>
    </w:pPr>
  </w:style>
  <w:style w:type="paragraph" w:customStyle="1" w:styleId="TOFTitle">
    <w:name w:val="TOFTitle"/>
    <w:basedOn w:val="TOCTitle"/>
    <w:rsid w:val="00C3084C"/>
  </w:style>
  <w:style w:type="paragraph" w:styleId="TableofFigures">
    <w:name w:val="table of figures"/>
    <w:basedOn w:val="Normal"/>
    <w:next w:val="Normal"/>
    <w:semiHidden/>
    <w:rsid w:val="00C3084C"/>
    <w:pPr>
      <w:tabs>
        <w:tab w:val="right" w:leader="dot" w:pos="9072"/>
      </w:tabs>
      <w:ind w:left="970" w:hanging="403"/>
    </w:pPr>
    <w:rPr>
      <w:rFonts w:ascii="Times New Roman" w:hAnsi="Times New Roman"/>
      <w:b/>
    </w:rPr>
  </w:style>
  <w:style w:type="paragraph" w:styleId="ListNumber">
    <w:name w:val="List Number"/>
    <w:basedOn w:val="List"/>
    <w:rsid w:val="00C3084C"/>
    <w:pPr>
      <w:numPr>
        <w:numId w:val="11"/>
      </w:numPr>
    </w:pPr>
  </w:style>
  <w:style w:type="character" w:customStyle="1" w:styleId="WingdingSymbols">
    <w:name w:val="Wingding Symbols"/>
    <w:rsid w:val="00C3084C"/>
    <w:rPr>
      <w:rFonts w:ascii="Wingdings" w:hAnsi="Wingdings"/>
    </w:rPr>
  </w:style>
  <w:style w:type="paragraph" w:customStyle="1" w:styleId="TableHeading">
    <w:name w:val="Table Heading"/>
    <w:basedOn w:val="HeadingBase"/>
    <w:rsid w:val="00C3084C"/>
    <w:pPr>
      <w:keepLines/>
      <w:pBdr>
        <w:bottom w:val="single" w:sz="6" w:space="1" w:color="918585"/>
      </w:pBdr>
      <w:spacing w:before="240"/>
    </w:pPr>
  </w:style>
  <w:style w:type="character" w:customStyle="1" w:styleId="HotSpot">
    <w:name w:val="HotSpot"/>
    <w:rsid w:val="00C3084C"/>
    <w:rPr>
      <w:color w:val="0033CC"/>
      <w:u w:val="none"/>
    </w:rPr>
  </w:style>
  <w:style w:type="paragraph" w:customStyle="1" w:styleId="BodyTextRight">
    <w:name w:val="Body Text Right"/>
    <w:basedOn w:val="BodyText"/>
    <w:rsid w:val="00C3084C"/>
    <w:pPr>
      <w:spacing w:before="0" w:after="0"/>
      <w:jc w:val="right"/>
    </w:pPr>
  </w:style>
  <w:style w:type="paragraph" w:styleId="Index3">
    <w:name w:val="index 3"/>
    <w:basedOn w:val="ListNumber2"/>
    <w:next w:val="Normal"/>
    <w:semiHidden/>
    <w:rsid w:val="00C3084C"/>
    <w:pPr>
      <w:numPr>
        <w:numId w:val="0"/>
      </w:numPr>
      <w:tabs>
        <w:tab w:val="right" w:leader="dot" w:pos="4176"/>
      </w:tabs>
    </w:pPr>
  </w:style>
  <w:style w:type="paragraph" w:styleId="ListNumber2">
    <w:name w:val="List Number 2"/>
    <w:basedOn w:val="List2"/>
    <w:rsid w:val="00C3084C"/>
    <w:pPr>
      <w:numPr>
        <w:numId w:val="10"/>
      </w:numPr>
      <w:tabs>
        <w:tab w:val="clear" w:pos="1060"/>
      </w:tabs>
    </w:pPr>
  </w:style>
  <w:style w:type="paragraph" w:customStyle="1" w:styleId="MarginNote">
    <w:name w:val="Margin Note"/>
    <w:basedOn w:val="BodyText"/>
    <w:rsid w:val="00C30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8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084C"/>
    <w:rPr>
      <w:sz w:val="32"/>
    </w:rPr>
  </w:style>
  <w:style w:type="paragraph" w:customStyle="1" w:styleId="HeadingProcedure">
    <w:name w:val="Heading Procedure"/>
    <w:basedOn w:val="HeadingBase"/>
    <w:next w:val="Normal"/>
    <w:rsid w:val="00C3084C"/>
    <w:pPr>
      <w:tabs>
        <w:tab w:val="left" w:pos="0"/>
      </w:tabs>
      <w:spacing w:before="120" w:after="60"/>
    </w:pPr>
    <w:rPr>
      <w:i/>
      <w:color w:val="918585"/>
      <w:sz w:val="22"/>
    </w:rPr>
  </w:style>
  <w:style w:type="paragraph" w:customStyle="1" w:styleId="TableBodyText">
    <w:name w:val="Table Body Text"/>
    <w:basedOn w:val="BodyText"/>
    <w:rsid w:val="00C3084C"/>
    <w:pPr>
      <w:spacing w:before="60" w:after="60"/>
    </w:pPr>
  </w:style>
  <w:style w:type="paragraph" w:styleId="ListContinue">
    <w:name w:val="List Continue"/>
    <w:basedOn w:val="List"/>
    <w:rsid w:val="00C3084C"/>
    <w:pPr>
      <w:ind w:firstLine="0"/>
    </w:pPr>
  </w:style>
  <w:style w:type="paragraph" w:customStyle="1" w:styleId="ListNote">
    <w:name w:val="List Note"/>
    <w:basedOn w:val="List"/>
    <w:rsid w:val="00C3084C"/>
    <w:pPr>
      <w:pBdr>
        <w:top w:val="single" w:sz="6" w:space="2" w:color="918585"/>
        <w:bottom w:val="single" w:sz="6" w:space="2" w:color="918585"/>
      </w:pBdr>
      <w:tabs>
        <w:tab w:val="left" w:pos="1021"/>
      </w:tabs>
      <w:ind w:firstLine="0"/>
    </w:pPr>
  </w:style>
  <w:style w:type="paragraph" w:customStyle="1" w:styleId="Warning">
    <w:name w:val="Warning"/>
    <w:basedOn w:val="BodyText"/>
    <w:rsid w:val="00C3084C"/>
    <w:pPr>
      <w:shd w:val="clear" w:color="auto" w:fill="D9D9D9"/>
      <w:tabs>
        <w:tab w:val="left" w:pos="992"/>
      </w:tabs>
      <w:ind w:left="119" w:right="119"/>
    </w:pPr>
    <w:rPr>
      <w:sz w:val="20"/>
    </w:rPr>
  </w:style>
  <w:style w:type="paragraph" w:customStyle="1" w:styleId="MarginIcons">
    <w:name w:val="Margin Icons"/>
    <w:basedOn w:val="BodyText"/>
    <w:rsid w:val="00C30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84C"/>
    <w:rPr>
      <w:rFonts w:ascii="Courier New" w:hAnsi="Courier New"/>
    </w:rPr>
  </w:style>
  <w:style w:type="paragraph" w:customStyle="1" w:styleId="NoteBullet">
    <w:name w:val="Note Bullet"/>
    <w:basedOn w:val="Note"/>
    <w:rsid w:val="00C3084C"/>
    <w:pPr>
      <w:tabs>
        <w:tab w:val="clear" w:pos="680"/>
      </w:tabs>
      <w:spacing w:before="60" w:after="60"/>
    </w:pPr>
  </w:style>
  <w:style w:type="paragraph" w:customStyle="1" w:styleId="SubHeading2">
    <w:name w:val="SubHeading2"/>
    <w:basedOn w:val="HeadingBase"/>
    <w:rsid w:val="00C3084C"/>
    <w:pPr>
      <w:spacing w:before="240" w:after="60"/>
    </w:pPr>
    <w:rPr>
      <w:sz w:val="20"/>
    </w:rPr>
  </w:style>
  <w:style w:type="paragraph" w:customStyle="1" w:styleId="SubHeading1">
    <w:name w:val="SubHeading1"/>
    <w:basedOn w:val="HeadingBase"/>
    <w:rsid w:val="00C3084C"/>
    <w:pPr>
      <w:spacing w:before="240" w:after="60"/>
    </w:pPr>
    <w:rPr>
      <w:color w:val="918585"/>
      <w:sz w:val="22"/>
    </w:rPr>
  </w:style>
  <w:style w:type="paragraph" w:customStyle="1" w:styleId="SideHeading">
    <w:name w:val="Side Heading"/>
    <w:basedOn w:val="HeadingBase"/>
    <w:rsid w:val="00C30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84C"/>
    <w:pPr>
      <w:numPr>
        <w:numId w:val="12"/>
      </w:numPr>
    </w:pPr>
  </w:style>
  <w:style w:type="paragraph" w:styleId="PlainText">
    <w:name w:val="Plain Text"/>
    <w:basedOn w:val="Normal"/>
    <w:link w:val="PlainTextChar"/>
    <w:rsid w:val="00C3084C"/>
    <w:rPr>
      <w:sz w:val="20"/>
    </w:rPr>
  </w:style>
  <w:style w:type="character" w:customStyle="1" w:styleId="PlainTextChar">
    <w:name w:val="Plain Text Char"/>
    <w:basedOn w:val="DefaultParagraphFont"/>
    <w:link w:val="PlainText"/>
    <w:rsid w:val="00C308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084C"/>
    <w:rPr>
      <w:b/>
      <w:smallCaps/>
    </w:rPr>
  </w:style>
  <w:style w:type="paragraph" w:customStyle="1" w:styleId="TableListNumber">
    <w:name w:val="Table List Number"/>
    <w:basedOn w:val="ListNumber"/>
    <w:rsid w:val="00C3084C"/>
    <w:pPr>
      <w:numPr>
        <w:numId w:val="0"/>
      </w:numPr>
    </w:pPr>
  </w:style>
  <w:style w:type="paragraph" w:styleId="TOC4">
    <w:name w:val="toc 4"/>
    <w:basedOn w:val="TOCBase"/>
    <w:next w:val="Normal"/>
    <w:semiHidden/>
    <w:rsid w:val="00C3084C"/>
    <w:pPr>
      <w:tabs>
        <w:tab w:val="right" w:leader="dot" w:pos="9071"/>
      </w:tabs>
      <w:ind w:left="1701"/>
    </w:pPr>
  </w:style>
  <w:style w:type="paragraph" w:customStyle="1" w:styleId="ListAlpha">
    <w:name w:val="List Alpha"/>
    <w:basedOn w:val="List"/>
    <w:rsid w:val="00C3084C"/>
    <w:pPr>
      <w:numPr>
        <w:numId w:val="9"/>
      </w:numPr>
    </w:pPr>
  </w:style>
  <w:style w:type="paragraph" w:customStyle="1" w:styleId="ListAlpha2">
    <w:name w:val="List Alpha 2"/>
    <w:basedOn w:val="List2"/>
    <w:rsid w:val="00C3084C"/>
    <w:pPr>
      <w:numPr>
        <w:numId w:val="8"/>
      </w:numPr>
    </w:pPr>
  </w:style>
  <w:style w:type="paragraph" w:styleId="List2">
    <w:name w:val="List 2"/>
    <w:basedOn w:val="BodyText"/>
    <w:rsid w:val="00C3084C"/>
    <w:pPr>
      <w:tabs>
        <w:tab w:val="left" w:pos="680"/>
      </w:tabs>
      <w:spacing w:before="60" w:after="60"/>
      <w:ind w:left="680" w:hanging="340"/>
    </w:pPr>
  </w:style>
  <w:style w:type="paragraph" w:styleId="List3">
    <w:name w:val="List 3"/>
    <w:basedOn w:val="BodyText"/>
    <w:rsid w:val="00C3084C"/>
    <w:pPr>
      <w:tabs>
        <w:tab w:val="left" w:pos="1021"/>
      </w:tabs>
      <w:spacing w:before="60" w:after="60"/>
      <w:ind w:left="1020" w:hanging="340"/>
    </w:pPr>
  </w:style>
  <w:style w:type="paragraph" w:styleId="List4">
    <w:name w:val="List 4"/>
    <w:basedOn w:val="BodyText"/>
    <w:rsid w:val="00C3084C"/>
    <w:pPr>
      <w:tabs>
        <w:tab w:val="left" w:pos="1361"/>
      </w:tabs>
      <w:spacing w:before="60" w:after="60"/>
      <w:ind w:left="1361" w:hanging="340"/>
    </w:pPr>
  </w:style>
  <w:style w:type="paragraph" w:styleId="List5">
    <w:name w:val="List 5"/>
    <w:basedOn w:val="BodyText"/>
    <w:rsid w:val="00C3084C"/>
    <w:pPr>
      <w:tabs>
        <w:tab w:val="left" w:pos="1701"/>
      </w:tabs>
      <w:spacing w:before="60" w:after="60"/>
      <w:ind w:left="1701" w:hanging="340"/>
    </w:pPr>
  </w:style>
  <w:style w:type="paragraph" w:styleId="ListBullet3">
    <w:name w:val="List Bullet 3"/>
    <w:basedOn w:val="List3"/>
    <w:rsid w:val="00C3084C"/>
    <w:pPr>
      <w:numPr>
        <w:numId w:val="15"/>
      </w:numPr>
      <w:tabs>
        <w:tab w:val="clear" w:pos="1021"/>
      </w:tabs>
      <w:ind w:left="1037" w:hanging="357"/>
    </w:pPr>
  </w:style>
  <w:style w:type="paragraph" w:styleId="ListBullet4">
    <w:name w:val="List Bullet 4"/>
    <w:basedOn w:val="List4"/>
    <w:rsid w:val="00C3084C"/>
    <w:pPr>
      <w:numPr>
        <w:numId w:val="3"/>
      </w:numPr>
    </w:pPr>
  </w:style>
  <w:style w:type="paragraph" w:styleId="ListBullet5">
    <w:name w:val="List Bullet 5"/>
    <w:basedOn w:val="List5"/>
    <w:rsid w:val="00C3084C"/>
    <w:pPr>
      <w:numPr>
        <w:numId w:val="4"/>
      </w:numPr>
    </w:pPr>
  </w:style>
  <w:style w:type="paragraph" w:styleId="ListContinue2">
    <w:name w:val="List Continue 2"/>
    <w:basedOn w:val="List2"/>
    <w:rsid w:val="00C3084C"/>
    <w:pPr>
      <w:ind w:firstLine="0"/>
    </w:pPr>
  </w:style>
  <w:style w:type="paragraph" w:styleId="ListContinue3">
    <w:name w:val="List Continue 3"/>
    <w:basedOn w:val="List3"/>
    <w:rsid w:val="00C3084C"/>
    <w:pPr>
      <w:ind w:left="1021" w:firstLine="0"/>
    </w:pPr>
  </w:style>
  <w:style w:type="paragraph" w:styleId="ListContinue4">
    <w:name w:val="List Continue 4"/>
    <w:basedOn w:val="List4"/>
    <w:rsid w:val="00C3084C"/>
    <w:pPr>
      <w:ind w:firstLine="0"/>
    </w:pPr>
  </w:style>
  <w:style w:type="paragraph" w:styleId="ListContinue5">
    <w:name w:val="List Continue 5"/>
    <w:basedOn w:val="List5"/>
    <w:rsid w:val="00C3084C"/>
    <w:pPr>
      <w:ind w:firstLine="0"/>
    </w:pPr>
  </w:style>
  <w:style w:type="paragraph" w:styleId="ListNumber3">
    <w:name w:val="List Number 3"/>
    <w:basedOn w:val="List3"/>
    <w:rsid w:val="00C3084C"/>
    <w:pPr>
      <w:numPr>
        <w:numId w:val="5"/>
      </w:numPr>
    </w:pPr>
  </w:style>
  <w:style w:type="paragraph" w:styleId="ListNumber4">
    <w:name w:val="List Number 4"/>
    <w:basedOn w:val="List4"/>
    <w:rsid w:val="00C3084C"/>
    <w:pPr>
      <w:numPr>
        <w:numId w:val="6"/>
      </w:numPr>
    </w:pPr>
  </w:style>
  <w:style w:type="paragraph" w:styleId="ListNumber5">
    <w:name w:val="List Number 5"/>
    <w:basedOn w:val="List5"/>
    <w:rsid w:val="00C3084C"/>
    <w:pPr>
      <w:numPr>
        <w:numId w:val="7"/>
      </w:numPr>
    </w:pPr>
  </w:style>
  <w:style w:type="paragraph" w:styleId="BlockText">
    <w:name w:val="Block Text"/>
    <w:basedOn w:val="Normal"/>
    <w:rsid w:val="00C3084C"/>
    <w:pPr>
      <w:spacing w:after="120"/>
      <w:ind w:left="1440" w:right="1440"/>
    </w:pPr>
  </w:style>
  <w:style w:type="character" w:customStyle="1" w:styleId="Subscript">
    <w:name w:val="Subscript"/>
    <w:basedOn w:val="DefaultParagraphFont"/>
    <w:rsid w:val="00C3084C"/>
    <w:rPr>
      <w:sz w:val="16"/>
      <w:vertAlign w:val="subscript"/>
    </w:rPr>
  </w:style>
  <w:style w:type="character" w:customStyle="1" w:styleId="Superscript">
    <w:name w:val="Superscript"/>
    <w:basedOn w:val="DefaultParagraphFont"/>
    <w:rsid w:val="00C3084C"/>
    <w:rPr>
      <w:sz w:val="16"/>
      <w:vertAlign w:val="superscript"/>
    </w:rPr>
  </w:style>
  <w:style w:type="character" w:customStyle="1" w:styleId="Symbols">
    <w:name w:val="Symbols"/>
    <w:basedOn w:val="DefaultParagraphFont"/>
    <w:rsid w:val="00C3084C"/>
    <w:rPr>
      <w:rFonts w:ascii="Symbol" w:hAnsi="Symbol"/>
    </w:rPr>
  </w:style>
  <w:style w:type="character" w:customStyle="1" w:styleId="MenuOptions">
    <w:name w:val="Menu Options"/>
    <w:basedOn w:val="DefaultParagraphFont"/>
    <w:rsid w:val="00C3084C"/>
    <w:rPr>
      <w:rFonts w:ascii="Arial Narrow" w:hAnsi="Arial Narrow"/>
      <w:smallCaps/>
    </w:rPr>
  </w:style>
  <w:style w:type="character" w:customStyle="1" w:styleId="Buttons">
    <w:name w:val="Buttons"/>
    <w:basedOn w:val="DefaultParagraphFont"/>
    <w:rsid w:val="00C3084C"/>
    <w:rPr>
      <w:b/>
    </w:rPr>
  </w:style>
  <w:style w:type="character" w:customStyle="1" w:styleId="Underlined">
    <w:name w:val="Underlined"/>
    <w:basedOn w:val="DefaultParagraphFont"/>
    <w:rsid w:val="00C3084C"/>
    <w:rPr>
      <w:u w:val="single"/>
    </w:rPr>
  </w:style>
  <w:style w:type="paragraph" w:customStyle="1" w:styleId="TableBodyTextRight">
    <w:name w:val="Table Body Text Right"/>
    <w:basedOn w:val="TableBodyText"/>
    <w:rsid w:val="00C3084C"/>
    <w:pPr>
      <w:widowControl w:val="0"/>
      <w:autoSpaceDE w:val="0"/>
      <w:autoSpaceDN w:val="0"/>
      <w:adjustRightInd w:val="0"/>
      <w:jc w:val="right"/>
    </w:pPr>
    <w:rPr>
      <w:rFonts w:cs="Arial"/>
      <w:szCs w:val="18"/>
    </w:rPr>
  </w:style>
  <w:style w:type="paragraph" w:customStyle="1" w:styleId="CopyrightText">
    <w:name w:val="Copyright Text"/>
    <w:basedOn w:val="BodyText"/>
    <w:rsid w:val="00C3084C"/>
    <w:rPr>
      <w:sz w:val="18"/>
    </w:rPr>
  </w:style>
  <w:style w:type="paragraph" w:customStyle="1" w:styleId="BodySmallRight">
    <w:name w:val="Body Small Right"/>
    <w:basedOn w:val="BodyTextRight"/>
    <w:rsid w:val="00C3084C"/>
    <w:rPr>
      <w:sz w:val="18"/>
      <w:szCs w:val="18"/>
    </w:rPr>
  </w:style>
  <w:style w:type="paragraph" w:customStyle="1" w:styleId="MarginEdition">
    <w:name w:val="Margin Edition"/>
    <w:basedOn w:val="MarginNote"/>
    <w:rsid w:val="00C3084C"/>
    <w:pPr>
      <w:spacing w:before="0" w:after="0"/>
    </w:pPr>
    <w:rPr>
      <w:rFonts w:ascii="Times New Roman" w:hAnsi="Times New Roman"/>
      <w:color w:val="999999"/>
    </w:rPr>
  </w:style>
  <w:style w:type="paragraph" w:customStyle="1" w:styleId="Spacer">
    <w:name w:val="Spacer"/>
    <w:basedOn w:val="Normal"/>
    <w:rsid w:val="00C3084C"/>
    <w:rPr>
      <w:sz w:val="2"/>
      <w:szCs w:val="2"/>
    </w:rPr>
  </w:style>
  <w:style w:type="character" w:customStyle="1" w:styleId="Small">
    <w:name w:val="Small"/>
    <w:basedOn w:val="DefaultParagraphFont"/>
    <w:rsid w:val="00C3084C"/>
    <w:rPr>
      <w:sz w:val="16"/>
    </w:rPr>
  </w:style>
  <w:style w:type="paragraph" w:customStyle="1" w:styleId="WideTable">
    <w:name w:val="Wide Table"/>
    <w:basedOn w:val="Normal"/>
    <w:rsid w:val="00C3084C"/>
    <w:pPr>
      <w:ind w:left="-1418"/>
    </w:pPr>
    <w:rPr>
      <w:sz w:val="2"/>
      <w:szCs w:val="2"/>
    </w:rPr>
  </w:style>
  <w:style w:type="character" w:styleId="PageNumber">
    <w:name w:val="page number"/>
    <w:basedOn w:val="DefaultParagraphFont"/>
    <w:rsid w:val="00C3084C"/>
  </w:style>
  <w:style w:type="paragraph" w:styleId="Quote">
    <w:name w:val="Quote"/>
    <w:basedOn w:val="Heading1"/>
    <w:link w:val="QuoteChar"/>
    <w:qFormat/>
    <w:rsid w:val="00C3084C"/>
    <w:rPr>
      <w:b w:val="0"/>
      <w:sz w:val="72"/>
      <w:szCs w:val="72"/>
      <w:lang w:val="en-NZ"/>
    </w:rPr>
  </w:style>
  <w:style w:type="character" w:customStyle="1" w:styleId="QuoteChar">
    <w:name w:val="Quote Char"/>
    <w:basedOn w:val="DefaultParagraphFont"/>
    <w:link w:val="Quote"/>
    <w:rsid w:val="00C30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84C"/>
    <w:pPr>
      <w:pageBreakBefore/>
    </w:pPr>
  </w:style>
  <w:style w:type="paragraph" w:customStyle="1" w:styleId="Border">
    <w:name w:val="Border"/>
    <w:basedOn w:val="Normal"/>
    <w:qFormat/>
    <w:rsid w:val="00C30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84C"/>
    <w:rPr>
      <w:b/>
      <w:bCs/>
      <w:i/>
      <w:iCs/>
      <w:color w:val="auto"/>
    </w:rPr>
  </w:style>
  <w:style w:type="paragraph" w:styleId="IntenseQuote">
    <w:name w:val="Intense Quote"/>
    <w:basedOn w:val="Normal"/>
    <w:next w:val="Normal"/>
    <w:link w:val="IntenseQuoteChar"/>
    <w:uiPriority w:val="30"/>
    <w:qFormat/>
    <w:rsid w:val="00C30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8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084C"/>
    <w:rPr>
      <w:smallCaps/>
      <w:color w:val="auto"/>
      <w:u w:val="single"/>
    </w:rPr>
  </w:style>
  <w:style w:type="character" w:styleId="IntenseReference">
    <w:name w:val="Intense Reference"/>
    <w:basedOn w:val="DefaultParagraphFont"/>
    <w:uiPriority w:val="32"/>
    <w:qFormat/>
    <w:rsid w:val="00C3084C"/>
    <w:rPr>
      <w:b/>
      <w:bCs/>
      <w:smallCaps/>
      <w:color w:val="auto"/>
      <w:spacing w:val="5"/>
      <w:u w:val="single"/>
    </w:rPr>
  </w:style>
  <w:style w:type="paragraph" w:customStyle="1" w:styleId="2ColumnHeading">
    <w:name w:val="2Column Heading"/>
    <w:basedOn w:val="BodyText"/>
    <w:qFormat/>
    <w:rsid w:val="00C3084C"/>
    <w:pPr>
      <w:spacing w:after="60"/>
      <w:ind w:left="-2268"/>
    </w:pPr>
    <w:rPr>
      <w:b/>
    </w:rPr>
  </w:style>
  <w:style w:type="paragraph" w:customStyle="1" w:styleId="Heading1TOC">
    <w:name w:val="Heading1 TOC"/>
    <w:basedOn w:val="Normal"/>
    <w:qFormat/>
    <w:rsid w:val="00C3084C"/>
    <w:pPr>
      <w:spacing w:before="240" w:after="120"/>
    </w:pPr>
    <w:rPr>
      <w:rFonts w:ascii="Times New Roman" w:hAnsi="Times New Roman"/>
      <w:b/>
      <w:sz w:val="32"/>
    </w:rPr>
  </w:style>
  <w:style w:type="paragraph" w:customStyle="1" w:styleId="Heading2TOC">
    <w:name w:val="Heading2 TOC"/>
    <w:basedOn w:val="Normal"/>
    <w:qFormat/>
    <w:rsid w:val="00C3084C"/>
    <w:pPr>
      <w:spacing w:before="240" w:after="60"/>
    </w:pPr>
    <w:rPr>
      <w:rFonts w:ascii="Times New Roman" w:hAnsi="Times New Roman"/>
      <w:b/>
      <w:sz w:val="28"/>
    </w:rPr>
  </w:style>
  <w:style w:type="character" w:customStyle="1" w:styleId="Underline">
    <w:name w:val="Underline"/>
    <w:basedOn w:val="DefaultParagraphFont"/>
    <w:qFormat/>
    <w:rsid w:val="00C3084C"/>
    <w:rPr>
      <w:u w:val="single"/>
    </w:rPr>
  </w:style>
  <w:style w:type="paragraph" w:styleId="BalloonText">
    <w:name w:val="Balloon Text"/>
    <w:basedOn w:val="Normal"/>
    <w:link w:val="BalloonTextChar"/>
    <w:rsid w:val="00C3084C"/>
    <w:rPr>
      <w:rFonts w:ascii="Tahoma" w:hAnsi="Tahoma" w:cs="Tahoma"/>
      <w:sz w:val="16"/>
      <w:szCs w:val="16"/>
    </w:rPr>
  </w:style>
  <w:style w:type="character" w:customStyle="1" w:styleId="BalloonTextChar">
    <w:name w:val="Balloon Text Char"/>
    <w:basedOn w:val="DefaultParagraphFont"/>
    <w:link w:val="BalloonText"/>
    <w:rsid w:val="00C308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0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8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1006</Words>
  <Characters>6594</Characters>
  <Application>Microsoft Office Word</Application>
  <DocSecurity>0</DocSecurity>
  <Lines>230</Lines>
  <Paragraphs>138</Paragraphs>
  <ScaleCrop>false</ScaleCrop>
  <Company>Author-it Software Corporation Ltd.</Company>
  <LinksUpToDate>false</LinksUpToDate>
  <CharactersWithSpaces>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FNSORG401A Conduct individual work within a compliance framework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2012-05-26T16:27:00Z</dcterms:created>
  <dcterms:modified xsi:type="dcterms:W3CDTF">2012-05-26T16:27:00Z</dcterms:modified>
</cp:coreProperties>
</file>