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CFB" w:rsidP="006A7CFB">
      <w:pPr>
        <w:pStyle w:val="Title"/>
      </w:pPr>
      <w:r>
        <w:fldChar w:fldCharType="begin"/>
      </w:r>
      <w:r>
        <w:instrText xml:space="preserve"> TITLE   \* MERGEFORMAT </w:instrText>
      </w:r>
      <w:r>
        <w:fldChar w:fldCharType="separate"/>
      </w:r>
      <w:r>
        <w:t>FNSMCA402A Initiate legal recovery of debts</w:t>
      </w:r>
      <w:r>
        <w:fldChar w:fldCharType="end"/>
      </w:r>
    </w:p>
    <w:p w:rsidR="006A7CFB" w:rsidP="006A7CFB">
      <w:pPr>
        <w:pStyle w:val="Version"/>
        <w:sectPr w:rsidSect="00802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2B4E" w:rsidP="00802B4E">
      <w:pPr>
        <w:pStyle w:val="SuperHeading"/>
      </w:pPr>
      <w:r w:rsidRPr="00802B4E">
        <w:t>FNSMCA402A Initiate legal recovery of debts</w:t>
      </w:r>
    </w:p>
    <w:p w:rsidR="00000000" w:rsidRPr="00802B4E" w:rsidP="00802B4E">
      <w:pPr>
        <w:pStyle w:val="SuperHeading"/>
      </w:pPr>
    </w:p>
    <w:p w:rsidR="00000000" w:rsidRPr="00802B4E" w:rsidP="00802B4E">
      <w:pPr>
        <w:pStyle w:val="Heading1"/>
      </w:pPr>
      <w:bookmarkStart w:id="1" w:name="O_79803"/>
      <w:bookmarkEnd w:id="1"/>
      <w:r w:rsidRPr="00802B4E">
        <w:t>Modification History</w:t>
      </w:r>
    </w:p>
    <w:p w:rsidR="00000000" w:rsidRPr="00802B4E" w:rsidP="00802B4E">
      <w:pPr>
        <w:pStyle w:val="BodyText"/>
      </w:pPr>
      <w:r w:rsidRPr="00802B4E">
        <w:t>Not applicable.</w:t>
      </w:r>
    </w:p>
    <w:p w:rsidR="00000000" w:rsidRPr="00802B4E" w:rsidP="00802B4E">
      <w:pPr>
        <w:pStyle w:val="AllowPageBreak"/>
      </w:pPr>
    </w:p>
    <w:p w:rsidR="00000000" w:rsidRPr="00802B4E" w:rsidP="00802B4E">
      <w:pPr>
        <w:pStyle w:val="Heading1"/>
      </w:pPr>
      <w:bookmarkStart w:id="2" w:name="O_79804"/>
      <w:bookmarkEnd w:id="2"/>
      <w:r w:rsidRPr="00802B4E">
        <w:t>Unit Descriptor</w:t>
      </w:r>
    </w:p>
    <w:tbl>
      <w:tblPr>
        <w:tblW w:w="0" w:type="auto"/>
        <w:tblLayout w:type="fixed"/>
        <w:tblCellMar>
          <w:left w:w="62" w:type="dxa"/>
          <w:right w:w="62" w:type="dxa"/>
        </w:tblCellMar>
        <w:tblLook w:val="0000"/>
      </w:tblPr>
      <w:tblGrid>
        <w:gridCol w:w="2639"/>
        <w:gridCol w:w="5883"/>
      </w:tblGrid>
      <w:tr w:rsidTr="006A7CF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This unit describes the performance outcomes, skills and knowledge required to establish contac</w:t>
            </w:r>
            <w:r w:rsidRPr="00802B4E">
              <w:t>t and rapport with debtors and successfully collect debts using a relevant legal recovery process.</w:t>
            </w:r>
          </w:p>
          <w:p w:rsidR="00000000" w:rsidRPr="00802B4E" w:rsidP="00802B4E">
            <w:pPr>
              <w:pStyle w:val="BodyText"/>
            </w:pPr>
          </w:p>
          <w:p w:rsidR="00000000" w:rsidRPr="00802B4E" w:rsidP="00802B4E">
            <w:pPr>
              <w:pStyle w:val="BodyText"/>
            </w:pPr>
            <w:r w:rsidRPr="00802B4E">
              <w:t>This unit may apply to job roles subject to licensing, legislative, regulatory or certification requirements so Commonwealth, State or Territory requirement</w:t>
            </w:r>
            <w:r w:rsidRPr="00802B4E">
              <w:t>s should be confirmed with the relevant body.</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3" w:name="O_79805"/>
      <w:bookmarkEnd w:id="3"/>
      <w:r w:rsidRPr="00802B4E">
        <w:t>Application of the Unit</w:t>
      </w:r>
    </w:p>
    <w:tbl>
      <w:tblPr>
        <w:tblW w:w="0" w:type="auto"/>
        <w:tblLayout w:type="fixed"/>
        <w:tblCellMar>
          <w:left w:w="62" w:type="dxa"/>
          <w:right w:w="62" w:type="dxa"/>
        </w:tblCellMar>
        <w:tblLook w:val="0000"/>
      </w:tblPr>
      <w:tblGrid>
        <w:gridCol w:w="2723"/>
        <w:gridCol w:w="5799"/>
      </w:tblGrid>
      <w:tr w:rsidTr="006A7CF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This unit applies to mercantile agent job roles.</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4" w:name="O_79806"/>
      <w:bookmarkEnd w:id="4"/>
      <w:r w:rsidRPr="00802B4E">
        <w:t>Licensing/Regulatory Information</w:t>
      </w:r>
    </w:p>
    <w:p w:rsidR="00000000" w:rsidRPr="00802B4E" w:rsidP="00802B4E">
      <w:pPr>
        <w:pStyle w:val="BodyText"/>
      </w:pPr>
      <w:r w:rsidRPr="00802B4E">
        <w:t>Not applicable.</w:t>
      </w:r>
    </w:p>
    <w:p w:rsidR="00000000" w:rsidRPr="00802B4E" w:rsidP="00802B4E">
      <w:pPr>
        <w:pStyle w:val="AllowPageBreak"/>
      </w:pPr>
    </w:p>
    <w:p w:rsidR="00000000" w:rsidRPr="00802B4E" w:rsidP="00802B4E">
      <w:pPr>
        <w:pStyle w:val="Heading1"/>
      </w:pPr>
      <w:bookmarkStart w:id="5" w:name="O_79807"/>
      <w:bookmarkEnd w:id="5"/>
      <w:r w:rsidRPr="00802B4E">
        <w:t>Pre-Requisites</w:t>
      </w:r>
    </w:p>
    <w:tbl>
      <w:tblPr>
        <w:tblW w:w="0" w:type="auto"/>
        <w:tblLayout w:type="fixed"/>
        <w:tblCellMar>
          <w:left w:w="62" w:type="dxa"/>
          <w:right w:w="62" w:type="dxa"/>
        </w:tblCellMar>
        <w:tblLook w:val="0000"/>
      </w:tblPr>
      <w:tblGrid>
        <w:gridCol w:w="2745"/>
        <w:gridCol w:w="1301"/>
        <w:gridCol w:w="4476"/>
      </w:tblGrid>
      <w:tr w:rsidTr="006A7CF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p>
        </w:tc>
      </w:tr>
      <w:tr w:rsidTr="006A7C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p>
        </w:tc>
      </w:tr>
      <w:tr w:rsidTr="006A7C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6" w:name="O_79808"/>
      <w:bookmarkEnd w:id="6"/>
      <w:r w:rsidRPr="00802B4E">
        <w:t>Employability Skills Information</w:t>
      </w:r>
    </w:p>
    <w:tbl>
      <w:tblPr>
        <w:tblW w:w="0" w:type="auto"/>
        <w:tblLayout w:type="fixed"/>
        <w:tblCellMar>
          <w:left w:w="62" w:type="dxa"/>
          <w:right w:w="62" w:type="dxa"/>
        </w:tblCellMar>
        <w:tblLook w:val="0000"/>
      </w:tblPr>
      <w:tblGrid>
        <w:gridCol w:w="2762"/>
        <w:gridCol w:w="5760"/>
      </w:tblGrid>
      <w:tr w:rsidTr="006A7CF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This unit contains employability skills.</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7" w:name="O_79809"/>
      <w:bookmarkEnd w:id="7"/>
      <w:r w:rsidRPr="00802B4E">
        <w:t>Elements and Performance Criteria Pre-Content</w:t>
      </w:r>
    </w:p>
    <w:tbl>
      <w:tblPr>
        <w:tblW w:w="0" w:type="auto"/>
        <w:tblLayout w:type="fixed"/>
        <w:tblCellMar>
          <w:left w:w="62" w:type="dxa"/>
          <w:right w:w="62" w:type="dxa"/>
        </w:tblCellMar>
        <w:tblLook w:val="0000"/>
      </w:tblPr>
      <w:tblGrid>
        <w:gridCol w:w="2667"/>
        <w:gridCol w:w="5855"/>
      </w:tblGrid>
      <w:tr w:rsidTr="006A7CF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Performance criteria describe the performance needed to demonstrate achievement of the element. Where bold italicised text is used, further information is detailed in the required skills and</w:t>
            </w:r>
            <w:r w:rsidRPr="00802B4E">
              <w:t xml:space="preserve"> knowledge section and the range statement. Assessment of performance is to be consistent with the evidence guide.</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8" w:name="O_79810"/>
      <w:bookmarkEnd w:id="8"/>
      <w:r w:rsidRPr="00802B4E">
        <w:t>Elements and Performance Criteria</w:t>
      </w:r>
    </w:p>
    <w:tbl>
      <w:tblPr>
        <w:tblW w:w="0" w:type="auto"/>
        <w:tblLayout w:type="fixed"/>
        <w:tblCellMar>
          <w:left w:w="62" w:type="dxa"/>
          <w:right w:w="62" w:type="dxa"/>
        </w:tblCellMar>
        <w:tblLook w:val="0000"/>
      </w:tblPr>
      <w:tblGrid>
        <w:gridCol w:w="2667"/>
        <w:gridCol w:w="5855"/>
      </w:tblGrid>
      <w:tr w:rsidTr="006A7CF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PERFORMANCE CRITERIA</w:t>
            </w:r>
          </w:p>
        </w:tc>
      </w:tr>
      <w:tr w:rsidTr="006A7CF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List"/>
              <w:rPr>
                <w:lang w:val="en-NZ"/>
              </w:rPr>
            </w:pPr>
            <w:r w:rsidRPr="00802B4E">
              <w:t>1.</w:t>
            </w:r>
            <w:r w:rsidRPr="00802B4E">
              <w:tab/>
              <w:t>Plan and prepare procedures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2"/>
            </w:pPr>
            <w:r w:rsidRPr="00802B4E">
              <w:t>1.1.</w:t>
            </w:r>
            <w:r w:rsidRPr="00802B4E">
              <w:tab/>
            </w:r>
            <w:r w:rsidRPr="00802B4E">
              <w:rPr>
                <w:rStyle w:val="BoldandItalics"/>
              </w:rPr>
              <w:t>Client's</w:t>
            </w:r>
            <w:r w:rsidRPr="00802B4E">
              <w:t xml:space="preserve"> written instructions are accurately and clearly interpreted</w:t>
            </w:r>
          </w:p>
          <w:p w:rsidR="00000000" w:rsidP="00802B4E">
            <w:pPr>
              <w:pStyle w:val="List2"/>
              <w:rPr>
                <w:lang w:val="en-NZ"/>
              </w:rPr>
            </w:pPr>
            <w:r w:rsidRPr="00802B4E">
              <w:t>1.2.</w:t>
            </w:r>
            <w:r w:rsidRPr="00802B4E">
              <w:tab/>
              <w:t>Debtor's whereabouts is determined and an appropriate plan for contact developed</w:t>
            </w:r>
          </w:p>
        </w:tc>
      </w:tr>
      <w:tr w:rsidTr="006A7CF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List"/>
              <w:rPr>
                <w:lang w:val="en-NZ"/>
              </w:rPr>
            </w:pPr>
            <w:r w:rsidRPr="00802B4E">
              <w:t>2.</w:t>
            </w:r>
            <w:r w:rsidRPr="00802B4E">
              <w:tab/>
              <w:t>Negotiate debt payment and settlements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2"/>
            </w:pPr>
            <w:r w:rsidRPr="00802B4E">
              <w:t>2.1.</w:t>
            </w:r>
            <w:r w:rsidRPr="00802B4E">
              <w:tab/>
              <w:t xml:space="preserve">Most appropriate means of </w:t>
            </w:r>
            <w:r w:rsidRPr="00802B4E">
              <w:rPr>
                <w:rStyle w:val="BoldandItalics"/>
              </w:rPr>
              <w:t>communication</w:t>
            </w:r>
            <w:r w:rsidRPr="00802B4E">
              <w:t xml:space="preserve"> is used to establish </w:t>
            </w:r>
            <w:r w:rsidRPr="00802B4E">
              <w:t xml:space="preserve">contact and build rapport with </w:t>
            </w:r>
            <w:r w:rsidRPr="00802B4E">
              <w:rPr>
                <w:rStyle w:val="BoldandItalics"/>
              </w:rPr>
              <w:t>debtor</w:t>
            </w:r>
          </w:p>
          <w:p w:rsidR="00000000" w:rsidP="00802B4E">
            <w:pPr>
              <w:pStyle w:val="List2"/>
              <w:rPr>
                <w:lang w:val="en-NZ"/>
              </w:rPr>
            </w:pPr>
            <w:r w:rsidRPr="00802B4E">
              <w:t>2.2.</w:t>
            </w:r>
            <w:r w:rsidRPr="00802B4E">
              <w:tab/>
              <w:t xml:space="preserve">Decision, with reasons for proceeding or not proceeding or taking further action with </w:t>
            </w:r>
            <w:r w:rsidRPr="00802B4E">
              <w:rPr>
                <w:rStyle w:val="BoldandItalics"/>
              </w:rPr>
              <w:t>debt payment and settlements</w:t>
            </w:r>
            <w:r w:rsidRPr="00802B4E">
              <w:t>, is clearly and concisely documented after discussion with management.</w:t>
            </w:r>
          </w:p>
        </w:tc>
      </w:tr>
      <w:tr w:rsidTr="006A7CF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List"/>
              <w:rPr>
                <w:lang w:val="en-NZ"/>
              </w:rPr>
            </w:pPr>
            <w:r w:rsidRPr="00802B4E">
              <w:t>3.</w:t>
            </w:r>
            <w:r w:rsidRPr="00802B4E">
              <w:tab/>
              <w:t>Initiate legal process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2"/>
            </w:pPr>
            <w:r w:rsidRPr="00802B4E">
              <w:t>3.1.</w:t>
            </w:r>
            <w:r w:rsidRPr="00802B4E">
              <w:tab/>
            </w:r>
            <w:r w:rsidRPr="00802B4E">
              <w:rPr>
                <w:rStyle w:val="BoldandItalics"/>
              </w:rPr>
              <w:t>Legal process</w:t>
            </w:r>
            <w:r w:rsidRPr="00802B4E">
              <w:t xml:space="preserve"> is initiated, when appropriate, in line with client needs and legal requirements and progressed in accordance with court requirements</w:t>
            </w:r>
          </w:p>
          <w:p w:rsidR="00000000" w:rsidRPr="00802B4E" w:rsidP="00802B4E">
            <w:pPr>
              <w:pStyle w:val="List2"/>
            </w:pPr>
            <w:r w:rsidRPr="00802B4E">
              <w:t>3.2.</w:t>
            </w:r>
            <w:r w:rsidRPr="00802B4E">
              <w:tab/>
              <w:t>Necessary supporting documents are completed correctly and in line with court requirements</w:t>
            </w:r>
          </w:p>
          <w:p w:rsidR="00000000" w:rsidP="00802B4E">
            <w:pPr>
              <w:pStyle w:val="List2"/>
              <w:rPr>
                <w:lang w:val="en-NZ"/>
              </w:rPr>
            </w:pPr>
            <w:r w:rsidRPr="00802B4E">
              <w:t>3.3.</w:t>
            </w:r>
            <w:r w:rsidRPr="00802B4E">
              <w:tab/>
              <w:t>De</w:t>
            </w:r>
            <w:r w:rsidRPr="00802B4E">
              <w:t>tails of debtor are acquired within legal guidelines</w:t>
            </w:r>
          </w:p>
        </w:tc>
      </w:tr>
      <w:tr w:rsidTr="006A7CF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List"/>
              <w:rPr>
                <w:lang w:val="en-NZ"/>
              </w:rPr>
            </w:pPr>
            <w:r w:rsidRPr="00802B4E">
              <w:t>4.</w:t>
            </w:r>
            <w:r w:rsidRPr="00802B4E">
              <w:tab/>
              <w:t>Formulate/report recommendations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2"/>
            </w:pPr>
            <w:r w:rsidRPr="00802B4E">
              <w:t>4.1.</w:t>
            </w:r>
            <w:r w:rsidRPr="00802B4E">
              <w:tab/>
              <w:t>Results of process of the information are used to determine a strategy for action</w:t>
            </w:r>
          </w:p>
          <w:p w:rsidR="00000000" w:rsidRPr="00802B4E" w:rsidP="00802B4E">
            <w:pPr>
              <w:pStyle w:val="List2"/>
            </w:pPr>
            <w:r w:rsidRPr="00802B4E">
              <w:t>4.2.</w:t>
            </w:r>
            <w:r w:rsidRPr="00802B4E">
              <w:tab/>
              <w:t>Recommended action is documented and presented to the client</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9" w:name="O_79811"/>
      <w:bookmarkEnd w:id="9"/>
      <w:r w:rsidRPr="00802B4E">
        <w:t>Required Skills and Knowledge</w:t>
      </w:r>
    </w:p>
    <w:tbl>
      <w:tblPr>
        <w:tblW w:w="0" w:type="auto"/>
        <w:tblLayout w:type="fixed"/>
        <w:tblCellMar>
          <w:left w:w="62" w:type="dxa"/>
          <w:right w:w="62" w:type="dxa"/>
        </w:tblCellMar>
        <w:tblLook w:val="0000"/>
      </w:tblPr>
      <w:tblGrid>
        <w:gridCol w:w="8522"/>
      </w:tblGrid>
      <w:tr w:rsidTr="006A7C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2B4E" w:rsidP="00802B4E">
            <w:pPr>
              <w:pStyle w:val="BodyText"/>
            </w:pPr>
          </w:p>
          <w:p w:rsidR="00000000" w:rsidP="00802B4E">
            <w:pPr>
              <w:pStyle w:val="BodyText"/>
              <w:rPr>
                <w:lang w:val="en-NZ"/>
              </w:rPr>
            </w:pPr>
            <w:r w:rsidRPr="00802B4E">
              <w:rPr>
                <w:rStyle w:val="SpecialBold"/>
              </w:rPr>
              <w:t>REQUIRED SKILLS AND KNOWLEDGE</w:t>
            </w:r>
          </w:p>
        </w:tc>
      </w:tr>
      <w:tr w:rsidTr="006A7C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t>This section describes the skills and knowledge required for this unit.</w:t>
            </w:r>
          </w:p>
        </w:tc>
      </w:tr>
      <w:tr w:rsidTr="006A7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Required skills</w:t>
            </w:r>
          </w:p>
        </w:tc>
      </w:tr>
      <w:tr w:rsidTr="006A7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well-developed communication skills to:</w:t>
            </w:r>
          </w:p>
          <w:p w:rsidR="00000000" w:rsidRPr="00802B4E" w:rsidP="00802B4E">
            <w:pPr>
              <w:pStyle w:val="ListBullet2"/>
            </w:pPr>
            <w:r w:rsidRPr="00802B4E">
              <w:t>determine and confirm client requirements, using questioning and active listening as required</w:t>
            </w:r>
          </w:p>
          <w:p w:rsidR="00000000" w:rsidRPr="00802B4E" w:rsidP="00802B4E">
            <w:pPr>
              <w:pStyle w:val="ListBullet2"/>
            </w:pPr>
            <w:r w:rsidRPr="00802B4E">
              <w:t>negotiate and resolve disputes</w:t>
            </w:r>
          </w:p>
          <w:p w:rsidR="00000000" w:rsidRPr="00802B4E" w:rsidP="00802B4E">
            <w:pPr>
              <w:pStyle w:val="ListBullet2"/>
            </w:pPr>
            <w:r w:rsidRPr="00802B4E">
              <w:t>use effective telephone techniques as required for debtor contact</w:t>
            </w:r>
          </w:p>
          <w:p w:rsidR="00000000" w:rsidRPr="00802B4E" w:rsidP="00802B4E">
            <w:pPr>
              <w:pStyle w:val="ListBullet2"/>
            </w:pPr>
            <w:r w:rsidRPr="00802B4E">
              <w:t>liaise with others, share information, listen and understand</w:t>
            </w:r>
          </w:p>
          <w:p w:rsidR="00000000" w:rsidRPr="00802B4E" w:rsidP="00802B4E">
            <w:pPr>
              <w:pStyle w:val="ListBullet2"/>
            </w:pPr>
            <w:r w:rsidRPr="00802B4E">
              <w:t>use language and concepts appropriate to cultural differences</w:t>
            </w:r>
          </w:p>
          <w:p w:rsidR="00000000" w:rsidRPr="00802B4E" w:rsidP="00802B4E">
            <w:pPr>
              <w:pStyle w:val="ListBullet"/>
            </w:pPr>
            <w:r w:rsidRPr="00802B4E">
              <w:t>literacy skills to:</w:t>
            </w:r>
          </w:p>
          <w:p w:rsidR="00000000" w:rsidRPr="00802B4E" w:rsidP="00802B4E">
            <w:pPr>
              <w:pStyle w:val="ListBullet2"/>
            </w:pPr>
            <w:r w:rsidRPr="00802B4E">
              <w:t>read and interpret documentation from a variety of sources and recording, gathering and consolidating client information</w:t>
            </w:r>
          </w:p>
          <w:p w:rsidR="00000000" w:rsidRPr="00802B4E" w:rsidP="00802B4E">
            <w:pPr>
              <w:pStyle w:val="ListBullet2"/>
            </w:pPr>
            <w:r w:rsidRPr="00802B4E">
              <w:t>draft reports and letters</w:t>
            </w:r>
          </w:p>
          <w:p w:rsidR="00000000" w:rsidRPr="00802B4E" w:rsidP="00802B4E">
            <w:pPr>
              <w:pStyle w:val="ListBullet2"/>
            </w:pPr>
            <w:r w:rsidRPr="00802B4E">
              <w:t>interpret and comply with</w:t>
            </w:r>
            <w:r w:rsidRPr="00802B4E">
              <w:t xml:space="preserve"> legal and ethical principles and obligations</w:t>
            </w:r>
          </w:p>
          <w:p w:rsidR="00000000" w:rsidRPr="00802B4E" w:rsidP="00802B4E">
            <w:pPr>
              <w:pStyle w:val="ListBullet"/>
            </w:pPr>
            <w:r w:rsidRPr="00802B4E">
              <w:t>well-developed observation and analysis skills to determine appropriate recommendations on debt collection strategies for clients that comply with legal obligations, industry and organisational codes of practi</w:t>
            </w:r>
            <w:r w:rsidRPr="00802B4E">
              <w:t>ce and ethical principles</w:t>
            </w:r>
          </w:p>
          <w:p w:rsidR="00000000" w:rsidRPr="00802B4E" w:rsidP="00802B4E">
            <w:pPr>
              <w:pStyle w:val="ListBullet"/>
            </w:pPr>
            <w:r w:rsidRPr="00802B4E">
              <w:t>IT skills for:</w:t>
            </w:r>
          </w:p>
          <w:p w:rsidR="00000000" w:rsidRPr="00802B4E" w:rsidP="00802B4E">
            <w:pPr>
              <w:pStyle w:val="ListBullet2"/>
            </w:pPr>
            <w:r w:rsidRPr="00802B4E">
              <w:t>accessing and using appropriate software such as word processors, spreadsheets and databases</w:t>
            </w:r>
          </w:p>
          <w:p w:rsidR="00000000" w:rsidRPr="00802B4E" w:rsidP="00802B4E">
            <w:pPr>
              <w:pStyle w:val="ListBullet2"/>
            </w:pPr>
            <w:r w:rsidRPr="00802B4E">
              <w:t>using internet search systems</w:t>
            </w:r>
          </w:p>
          <w:p w:rsidR="00000000" w:rsidRPr="00802B4E" w:rsidP="00802B4E">
            <w:pPr>
              <w:pStyle w:val="ListBullet2"/>
            </w:pPr>
            <w:r w:rsidRPr="00802B4E">
              <w:t>using specialist computing systems for a collection agency or credit management contexts</w:t>
            </w:r>
          </w:p>
          <w:p w:rsidR="00000000" w:rsidP="00802B4E">
            <w:pPr>
              <w:pStyle w:val="ListBullet"/>
              <w:rPr>
                <w:lang w:val="en-NZ"/>
              </w:rPr>
            </w:pPr>
            <w:r w:rsidRPr="00802B4E">
              <w:t>organisational skills, including the ability to plan and sequence work</w:t>
            </w:r>
          </w:p>
        </w:tc>
      </w:tr>
      <w:tr w:rsidTr="006A7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Required knowledge</w:t>
            </w:r>
          </w:p>
        </w:tc>
      </w:tr>
      <w:tr w:rsidTr="006A7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all relevant:</w:t>
            </w:r>
          </w:p>
          <w:p w:rsidR="00000000" w:rsidRPr="00802B4E" w:rsidP="00802B4E">
            <w:pPr>
              <w:pStyle w:val="ListBullet2"/>
            </w:pPr>
            <w:r w:rsidRPr="00802B4E">
              <w:t>State or Territory and Commonwealth Acts</w:t>
            </w:r>
          </w:p>
          <w:p w:rsidR="00000000" w:rsidRPr="00802B4E" w:rsidP="00802B4E">
            <w:pPr>
              <w:pStyle w:val="ListBullet2"/>
            </w:pPr>
            <w:r w:rsidRPr="00802B4E">
              <w:t>regulatory authorities</w:t>
            </w:r>
          </w:p>
          <w:p w:rsidR="00000000" w:rsidRPr="00802B4E" w:rsidP="00802B4E">
            <w:pPr>
              <w:pStyle w:val="ListBullet2"/>
            </w:pPr>
            <w:r w:rsidRPr="00802B4E">
              <w:t>court jurisdictions</w:t>
            </w:r>
          </w:p>
          <w:p w:rsidR="00000000" w:rsidRPr="00802B4E" w:rsidP="00802B4E">
            <w:pPr>
              <w:pStyle w:val="ListBullet2"/>
            </w:pPr>
            <w:r w:rsidRPr="00802B4E">
              <w:t>appeal procedures</w:t>
            </w:r>
          </w:p>
          <w:p w:rsidR="00000000" w:rsidRPr="00802B4E" w:rsidP="00802B4E">
            <w:pPr>
              <w:pStyle w:val="ListBullet"/>
            </w:pPr>
            <w:r w:rsidRPr="00802B4E">
              <w:t>business principles and legal obligations underpinning credit management functions and their relationship to agents</w:t>
            </w:r>
          </w:p>
          <w:p w:rsidR="00000000" w:rsidRPr="00802B4E" w:rsidP="00802B4E">
            <w:pPr>
              <w:pStyle w:val="ListBullet"/>
            </w:pPr>
            <w:r w:rsidRPr="00802B4E">
              <w:t>business principles, financial arrangements and legal obligations of:</w:t>
            </w:r>
          </w:p>
          <w:p w:rsidR="00000000" w:rsidRPr="00802B4E" w:rsidP="00802B4E">
            <w:pPr>
              <w:pStyle w:val="ListBullet2"/>
            </w:pPr>
            <w:r w:rsidRPr="00802B4E">
              <w:t>sole traders</w:t>
            </w:r>
          </w:p>
          <w:p w:rsidR="00000000" w:rsidRPr="00802B4E" w:rsidP="00802B4E">
            <w:pPr>
              <w:pStyle w:val="ListBullet2"/>
            </w:pPr>
            <w:r w:rsidRPr="00802B4E">
              <w:t>partnerships</w:t>
            </w:r>
          </w:p>
          <w:p w:rsidR="00000000" w:rsidRPr="00802B4E" w:rsidP="00802B4E">
            <w:pPr>
              <w:pStyle w:val="ListBullet2"/>
            </w:pPr>
            <w:r w:rsidRPr="00802B4E">
              <w:t>companies</w:t>
            </w:r>
          </w:p>
          <w:p w:rsidR="00000000" w:rsidRPr="00802B4E" w:rsidP="00802B4E">
            <w:pPr>
              <w:pStyle w:val="ListBullet"/>
            </w:pPr>
            <w:r w:rsidRPr="00802B4E">
              <w:t>role of the Australian Securitie</w:t>
            </w:r>
            <w:r w:rsidRPr="00802B4E">
              <w:t>s and Investments Commission (ASIC) in relation to:</w:t>
            </w:r>
          </w:p>
          <w:p w:rsidR="00000000" w:rsidRPr="00802B4E" w:rsidP="00802B4E">
            <w:pPr>
              <w:pStyle w:val="ListBullet2"/>
            </w:pPr>
            <w:r w:rsidRPr="00802B4E">
              <w:t>businesses</w:t>
            </w:r>
          </w:p>
          <w:p w:rsidR="00000000" w:rsidRPr="00802B4E" w:rsidP="00802B4E">
            <w:pPr>
              <w:pStyle w:val="ListBullet2"/>
            </w:pPr>
            <w:r w:rsidRPr="00802B4E">
              <w:t>principles of limited liability</w:t>
            </w:r>
          </w:p>
          <w:p w:rsidR="00000000" w:rsidRPr="00802B4E" w:rsidP="00802B4E">
            <w:pPr>
              <w:pStyle w:val="ListBullet2"/>
            </w:pPr>
            <w:r w:rsidRPr="00802B4E">
              <w:t>insolvency and bankruptcy</w:t>
            </w:r>
          </w:p>
          <w:p w:rsidR="00000000" w:rsidRPr="00802B4E" w:rsidP="00802B4E">
            <w:pPr>
              <w:pStyle w:val="ListBullet2"/>
            </w:pPr>
            <w:r w:rsidRPr="00802B4E">
              <w:t>principles of association under the Associations Incorporation Act</w:t>
            </w:r>
          </w:p>
          <w:p w:rsidR="00000000" w:rsidRPr="00802B4E" w:rsidP="00802B4E">
            <w:pPr>
              <w:pStyle w:val="ListBullet2"/>
            </w:pPr>
            <w:r w:rsidRPr="00802B4E">
              <w:t>types and principles and obligations of trusts</w:t>
            </w:r>
          </w:p>
          <w:p w:rsidR="00000000" w:rsidRPr="00802B4E" w:rsidP="00802B4E">
            <w:pPr>
              <w:pStyle w:val="ListBullet2"/>
            </w:pPr>
            <w:r w:rsidRPr="00802B4E">
              <w:t>costing of contracts</w:t>
            </w:r>
          </w:p>
          <w:p w:rsidR="00000000" w:rsidRPr="00802B4E" w:rsidP="00802B4E">
            <w:pPr>
              <w:pStyle w:val="ListBullet"/>
            </w:pPr>
            <w:r w:rsidRPr="00802B4E">
              <w:t>role, procedures for approaching debtors and debtor trends</w:t>
            </w:r>
          </w:p>
          <w:p w:rsidR="00000000" w:rsidRPr="00802B4E" w:rsidP="00802B4E">
            <w:pPr>
              <w:pStyle w:val="ListBullet"/>
            </w:pPr>
            <w:r w:rsidRPr="00802B4E">
              <w:t>securities loans and principles:</w:t>
            </w:r>
          </w:p>
          <w:p w:rsidR="00000000" w:rsidRPr="00802B4E" w:rsidP="00802B4E">
            <w:pPr>
              <w:pStyle w:val="ListBullet2"/>
            </w:pPr>
            <w:r w:rsidRPr="00802B4E">
              <w:t>factoring</w:t>
            </w:r>
          </w:p>
          <w:p w:rsidR="00000000" w:rsidRPr="00802B4E" w:rsidP="00802B4E">
            <w:pPr>
              <w:pStyle w:val="ListBullet2"/>
            </w:pPr>
            <w:r w:rsidRPr="00802B4E">
              <w:t>guarantees</w:t>
            </w:r>
          </w:p>
          <w:p w:rsidR="00000000" w:rsidRPr="00802B4E" w:rsidP="00802B4E">
            <w:pPr>
              <w:pStyle w:val="ListBullet2"/>
            </w:pPr>
            <w:r w:rsidRPr="00802B4E">
              <w:t>indemnity</w:t>
            </w:r>
          </w:p>
          <w:p w:rsidR="00000000" w:rsidRPr="00802B4E" w:rsidP="00802B4E">
            <w:pPr>
              <w:pStyle w:val="ListBullet2"/>
            </w:pPr>
            <w:r w:rsidRPr="00802B4E">
              <w:t>securities over property</w:t>
            </w:r>
          </w:p>
          <w:p w:rsidR="00000000" w:rsidRPr="00802B4E" w:rsidP="00802B4E">
            <w:pPr>
              <w:pStyle w:val="ListBullet2"/>
            </w:pPr>
            <w:r w:rsidRPr="00802B4E">
              <w:t>retention of title</w:t>
            </w:r>
          </w:p>
          <w:p w:rsidR="00000000" w:rsidRPr="00802B4E" w:rsidP="00802B4E">
            <w:pPr>
              <w:pStyle w:val="ListBullet2"/>
            </w:pPr>
            <w:r w:rsidRPr="00802B4E">
              <w:t>liens</w:t>
            </w:r>
          </w:p>
          <w:p w:rsidR="00000000" w:rsidRPr="00802B4E" w:rsidP="00802B4E">
            <w:pPr>
              <w:pStyle w:val="ListBullet"/>
            </w:pPr>
            <w:r w:rsidRPr="00802B4E">
              <w:t>techniques of searching and locating defaulters</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10" w:name="O_79812"/>
      <w:bookmarkEnd w:id="10"/>
      <w:r w:rsidRPr="00802B4E">
        <w:t>Evidence Guide</w:t>
      </w:r>
    </w:p>
    <w:tbl>
      <w:tblPr>
        <w:tblW w:w="9570" w:type="dxa"/>
        <w:tblLayout w:type="fixed"/>
        <w:tblCellMar>
          <w:left w:w="62" w:type="dxa"/>
          <w:right w:w="62" w:type="dxa"/>
        </w:tblCellMar>
        <w:tblLook w:val="0000"/>
      </w:tblPr>
      <w:tblGrid>
        <w:gridCol w:w="2808"/>
        <w:gridCol w:w="6762"/>
      </w:tblGrid>
      <w:tr w:rsidTr="006A7C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EVIDENCE GUIDE</w:t>
            </w:r>
          </w:p>
        </w:tc>
      </w:tr>
      <w:tr w:rsidTr="006A7C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t>The Evidence Guide provides advice on assessment and must be read in conjunction with the performance criteria, required skills and knowledge, range statement and the Assessment Guidelines for the Training Package.</w:t>
            </w:r>
          </w:p>
        </w:tc>
      </w:tr>
      <w:tr w:rsidTr="006A7C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Overview of assessmen</w:t>
            </w:r>
            <w:r w:rsidRPr="00802B4E">
              <w:rPr>
                <w:rStyle w:val="SpecialBold"/>
              </w:rPr>
              <w:t>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p>
        </w:tc>
      </w:tr>
      <w:tr w:rsidTr="006A7C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Evidence of the ability to:</w:t>
            </w:r>
          </w:p>
          <w:p w:rsidR="00000000" w:rsidRPr="00802B4E" w:rsidP="00802B4E">
            <w:pPr>
              <w:pStyle w:val="ListBullet"/>
            </w:pPr>
            <w:r w:rsidRPr="00802B4E">
              <w:t>accurately compile debtor credit history</w:t>
            </w:r>
          </w:p>
          <w:p w:rsidR="00000000" w:rsidRPr="00802B4E" w:rsidP="00802B4E">
            <w:pPr>
              <w:pStyle w:val="ListBullet"/>
            </w:pPr>
            <w:r w:rsidRPr="00802B4E">
              <w:t>build and maintain rapport and trust with clients</w:t>
            </w:r>
          </w:p>
          <w:p w:rsidR="00000000" w:rsidRPr="00802B4E" w:rsidP="00802B4E">
            <w:pPr>
              <w:pStyle w:val="ListBullet"/>
            </w:pPr>
            <w:r w:rsidRPr="00802B4E">
              <w:t>interpret and comply with current legislative requirements and general developments in the credit management and mercantile agents field</w:t>
            </w:r>
          </w:p>
          <w:p w:rsidR="00000000" w:rsidRPr="00802B4E" w:rsidP="00802B4E">
            <w:pPr>
              <w:pStyle w:val="ListBullet"/>
            </w:pPr>
            <w:r w:rsidRPr="00802B4E">
              <w:t>persuade debtors to come to a satisfactory agreement to repay wherever possible</w:t>
            </w:r>
          </w:p>
          <w:p w:rsidR="00000000" w:rsidP="00802B4E">
            <w:pPr>
              <w:pStyle w:val="ListBullet"/>
              <w:rPr>
                <w:lang w:val="en-NZ"/>
              </w:rPr>
            </w:pPr>
            <w:r w:rsidRPr="00802B4E">
              <w:t>apply ethical principles and appropriat</w:t>
            </w:r>
            <w:r w:rsidRPr="00802B4E">
              <w:t>e industry code of conduct in collection activities.</w:t>
            </w:r>
          </w:p>
        </w:tc>
      </w:tr>
      <w:tr w:rsidTr="006A7C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Assessment must ensure:</w:t>
            </w:r>
          </w:p>
          <w:p w:rsidR="00000000" w:rsidRPr="00802B4E" w:rsidP="00802B4E">
            <w:pPr>
              <w:pStyle w:val="ListBullet"/>
            </w:pPr>
            <w:r w:rsidRPr="00802B4E">
              <w:t>competency is demonstrated in the context of the financial services work environment and conditions specified in the range state</w:t>
            </w:r>
            <w:r w:rsidRPr="00802B4E">
              <w:t>ment either in a relevant workplace or a closely simulated work environment</w:t>
            </w:r>
          </w:p>
          <w:p w:rsidR="00000000" w:rsidRPr="00802B4E" w:rsidP="00802B4E">
            <w:pPr>
              <w:pStyle w:val="ListBullet"/>
            </w:pPr>
            <w:r w:rsidRPr="00802B4E">
              <w:t>access to and the use of a range of common office equipment, technology, software and consumables</w:t>
            </w:r>
          </w:p>
          <w:p w:rsidR="00000000" w:rsidP="00802B4E">
            <w:pPr>
              <w:pStyle w:val="ListBullet"/>
              <w:rPr>
                <w:lang w:val="en-NZ"/>
              </w:rPr>
            </w:pPr>
            <w:r w:rsidRPr="00802B4E">
              <w:t>access to collection agency systems and documentation.</w:t>
            </w:r>
          </w:p>
        </w:tc>
      </w:tr>
      <w:tr w:rsidTr="006A7C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A range of assessment methods should be used to assess practical skills and knowledge. The following examples, in combination, are appropriate for this unit:</w:t>
            </w:r>
          </w:p>
          <w:p w:rsidR="00000000" w:rsidRPr="00802B4E" w:rsidP="00802B4E">
            <w:pPr>
              <w:pStyle w:val="ListBullet"/>
            </w:pPr>
            <w:r w:rsidRPr="00802B4E">
              <w:t>evaluating an integrated activity which combines the elements of competency for the unit or a clu</w:t>
            </w:r>
            <w:r w:rsidRPr="00802B4E">
              <w:t>ster of related units of competency</w:t>
            </w:r>
          </w:p>
          <w:p w:rsidR="00000000" w:rsidRPr="00802B4E" w:rsidP="00802B4E">
            <w:pPr>
              <w:pStyle w:val="ListBullet"/>
            </w:pPr>
            <w:r w:rsidRPr="00802B4E">
              <w:t>observing processes and procedures in workplaces or role plays</w:t>
            </w:r>
          </w:p>
          <w:p w:rsidR="00000000" w:rsidRPr="00802B4E" w:rsidP="00802B4E">
            <w:pPr>
              <w:pStyle w:val="ListBullet"/>
            </w:pPr>
            <w:r w:rsidRPr="00802B4E">
              <w:t>verbal or written questioning on underpinning knowledge and skills</w:t>
            </w:r>
          </w:p>
          <w:p w:rsidR="00000000" w:rsidRPr="00802B4E" w:rsidP="00802B4E">
            <w:pPr>
              <w:pStyle w:val="ListBullet"/>
            </w:pPr>
            <w:r w:rsidRPr="00802B4E">
              <w:t>setting and reviewing simulations or scenarios</w:t>
            </w:r>
          </w:p>
          <w:p w:rsidR="00000000" w:rsidRPr="00802B4E" w:rsidP="00802B4E">
            <w:pPr>
              <w:pStyle w:val="ListBullet"/>
            </w:pPr>
            <w:r w:rsidRPr="00802B4E">
              <w:t>evaluating samples of work</w:t>
            </w:r>
          </w:p>
          <w:p w:rsidR="00000000" w:rsidP="00802B4E">
            <w:pPr>
              <w:pStyle w:val="ListBullet"/>
              <w:rPr>
                <w:lang w:val="en-NZ"/>
              </w:rPr>
            </w:pPr>
            <w:r w:rsidRPr="00802B4E">
              <w:t>accessing and va</w:t>
            </w:r>
            <w:r w:rsidRPr="00802B4E">
              <w:t>lidating third party reports.</w:t>
            </w:r>
          </w:p>
        </w:tc>
      </w:tr>
      <w:tr w:rsidTr="006A7C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11" w:name="O_79813"/>
      <w:bookmarkEnd w:id="11"/>
      <w:r w:rsidRPr="00802B4E">
        <w:t>Range Statement</w:t>
      </w:r>
    </w:p>
    <w:tbl>
      <w:tblPr>
        <w:tblW w:w="0" w:type="auto"/>
        <w:tblLayout w:type="fixed"/>
        <w:tblCellMar>
          <w:left w:w="62" w:type="dxa"/>
          <w:right w:w="62" w:type="dxa"/>
        </w:tblCellMar>
        <w:tblLook w:val="0000"/>
      </w:tblPr>
      <w:tblGrid>
        <w:gridCol w:w="2558"/>
        <w:gridCol w:w="5964"/>
      </w:tblGrid>
      <w:tr w:rsidTr="006A7C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RANGE STATEMENT</w:t>
            </w:r>
          </w:p>
        </w:tc>
      </w:tr>
      <w:tr w:rsidTr="006A7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t>The range statement relates to the unit of competency as a whole. It allows for different work environments and situations that may affect performance. Bold italicised wording, if used in the performance criteria, is detailed below. Essential operating con</w:t>
            </w:r>
            <w:r w:rsidRPr="00802B4E">
              <w:t>ditions that may be present with training and assessment (depending on the work situation, needs of the candidate, accessibility of the item, and local industry and regional contexts) may also be included.</w:t>
            </w:r>
          </w:p>
        </w:tc>
      </w:tr>
      <w:tr w:rsidTr="006A7CF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BoldandItalics"/>
              </w:rPr>
              <w:t>Clients</w:t>
            </w:r>
            <w:r w:rsidRPr="00802B4E">
              <w:t xml:space="preserve"> may include: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banks</w:t>
            </w:r>
          </w:p>
          <w:p w:rsidR="00000000" w:rsidRPr="00802B4E" w:rsidP="00802B4E">
            <w:pPr>
              <w:pStyle w:val="ListBullet"/>
            </w:pPr>
            <w:r w:rsidRPr="00802B4E">
              <w:t>building societies</w:t>
            </w:r>
          </w:p>
          <w:p w:rsidR="00000000" w:rsidRPr="00802B4E" w:rsidP="00802B4E">
            <w:pPr>
              <w:pStyle w:val="ListBullet"/>
            </w:pPr>
            <w:r w:rsidRPr="00802B4E">
              <w:t>credit unions</w:t>
            </w:r>
          </w:p>
          <w:p w:rsidR="00000000" w:rsidRPr="00802B4E" w:rsidP="00802B4E">
            <w:pPr>
              <w:pStyle w:val="ListBullet"/>
            </w:pPr>
            <w:r w:rsidRPr="00802B4E">
              <w:t>employers</w:t>
            </w:r>
          </w:p>
          <w:p w:rsidR="00000000" w:rsidRPr="00802B4E" w:rsidP="00802B4E">
            <w:pPr>
              <w:pStyle w:val="ListBullet"/>
            </w:pPr>
            <w:r w:rsidRPr="00802B4E">
              <w:t>finance companies</w:t>
            </w:r>
          </w:p>
          <w:p w:rsidR="00000000" w:rsidRPr="00802B4E" w:rsidP="00802B4E">
            <w:pPr>
              <w:pStyle w:val="ListBullet"/>
            </w:pPr>
            <w:r w:rsidRPr="00802B4E">
              <w:t>financiers</w:t>
            </w:r>
          </w:p>
          <w:p w:rsidR="00000000" w:rsidRPr="00802B4E" w:rsidP="00802B4E">
            <w:pPr>
              <w:pStyle w:val="ListBullet"/>
            </w:pPr>
            <w:r w:rsidRPr="00802B4E">
              <w:t>government agencies</w:t>
            </w:r>
          </w:p>
          <w:p w:rsidR="00000000" w:rsidRPr="00802B4E" w:rsidP="00802B4E">
            <w:pPr>
              <w:pStyle w:val="ListBullet"/>
            </w:pPr>
            <w:r w:rsidRPr="00802B4E">
              <w:t>other commercial agents</w:t>
            </w:r>
          </w:p>
          <w:p w:rsidR="00000000" w:rsidRPr="00802B4E" w:rsidP="00802B4E">
            <w:pPr>
              <w:pStyle w:val="ListBullet"/>
            </w:pPr>
            <w:r w:rsidRPr="00802B4E">
              <w:t>private companies</w:t>
            </w:r>
          </w:p>
          <w:p w:rsidR="00000000" w:rsidP="00802B4E">
            <w:pPr>
              <w:pStyle w:val="ListBullet"/>
              <w:rPr>
                <w:lang w:val="en-NZ"/>
              </w:rPr>
            </w:pPr>
            <w:r w:rsidRPr="00802B4E">
              <w:t>solicitors.</w:t>
            </w:r>
          </w:p>
        </w:tc>
      </w:tr>
      <w:tr w:rsidTr="006A7CF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BoldandItalics"/>
              </w:rPr>
              <w:t>Communication</w:t>
            </w:r>
            <w:r w:rsidRPr="00802B4E">
              <w:t xml:space="preserve"> may include: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face-to-face meetings</w:t>
            </w:r>
          </w:p>
          <w:p w:rsidR="00000000" w:rsidRPr="00802B4E" w:rsidP="00802B4E">
            <w:pPr>
              <w:pStyle w:val="ListBullet"/>
            </w:pPr>
            <w:r w:rsidRPr="00802B4E">
              <w:t>legal service documentation</w:t>
            </w:r>
          </w:p>
          <w:p w:rsidR="00000000" w:rsidRPr="00802B4E" w:rsidP="00802B4E">
            <w:pPr>
              <w:pStyle w:val="ListBullet"/>
            </w:pPr>
            <w:r w:rsidRPr="00802B4E">
              <w:t>personal discussion with debtors to provide advice</w:t>
            </w:r>
            <w:r w:rsidRPr="00802B4E">
              <w:t xml:space="preserve"> and establish a common sense approach to resolutions</w:t>
            </w:r>
          </w:p>
          <w:p w:rsidR="00000000" w:rsidRPr="00802B4E" w:rsidP="00802B4E">
            <w:pPr>
              <w:pStyle w:val="ListBullet"/>
            </w:pPr>
            <w:r w:rsidRPr="00802B4E">
              <w:t>telephone calls</w:t>
            </w:r>
          </w:p>
          <w:p w:rsidR="00000000" w:rsidP="00802B4E">
            <w:pPr>
              <w:pStyle w:val="ListBullet"/>
              <w:rPr>
                <w:lang w:val="en-NZ"/>
              </w:rPr>
            </w:pPr>
            <w:r w:rsidRPr="00802B4E">
              <w:t>written advice to debtors who have a history of debt and require formal procedures.</w:t>
            </w:r>
          </w:p>
        </w:tc>
      </w:tr>
      <w:tr w:rsidTr="006A7CF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BoldandItalics"/>
              </w:rPr>
              <w:t>Debtors</w:t>
            </w:r>
            <w:r w:rsidRPr="00802B4E">
              <w:t xml:space="preserve"> may include: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a business</w:t>
            </w:r>
          </w:p>
          <w:p w:rsidR="00000000" w:rsidRPr="00802B4E" w:rsidP="00802B4E">
            <w:pPr>
              <w:pStyle w:val="ListBullet"/>
            </w:pPr>
            <w:r w:rsidRPr="00802B4E">
              <w:t>a company</w:t>
            </w:r>
          </w:p>
          <w:p w:rsidR="00000000" w:rsidRPr="00802B4E" w:rsidP="00802B4E">
            <w:pPr>
              <w:pStyle w:val="ListBullet"/>
            </w:pPr>
            <w:r w:rsidRPr="00802B4E">
              <w:t>an association</w:t>
            </w:r>
          </w:p>
          <w:p w:rsidR="00000000" w:rsidP="00802B4E">
            <w:pPr>
              <w:pStyle w:val="ListBullet"/>
              <w:rPr>
                <w:lang w:val="en-NZ"/>
              </w:rPr>
            </w:pPr>
            <w:r w:rsidRPr="00802B4E">
              <w:t>an individual.</w:t>
            </w:r>
          </w:p>
        </w:tc>
      </w:tr>
      <w:tr w:rsidTr="006A7CF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BoldandItalics"/>
              </w:rPr>
              <w:t>Debt payment a</w:t>
            </w:r>
            <w:r w:rsidRPr="00802B4E">
              <w:rPr>
                <w:rStyle w:val="BoldandItalics"/>
              </w:rPr>
              <w:t>nd settlements</w:t>
            </w:r>
            <w:r w:rsidRPr="00802B4E">
              <w:t xml:space="preserve"> may include: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legal procedures required to elicit payment</w:t>
            </w:r>
          </w:p>
          <w:p w:rsidR="00000000" w:rsidRPr="00802B4E" w:rsidP="00802B4E">
            <w:pPr>
              <w:pStyle w:val="ListBullet"/>
            </w:pPr>
            <w:r w:rsidRPr="00802B4E">
              <w:t>verbal undertaking to pay over a specified term</w:t>
            </w:r>
          </w:p>
          <w:p w:rsidR="00000000" w:rsidP="00802B4E">
            <w:pPr>
              <w:pStyle w:val="ListBullet"/>
              <w:rPr>
                <w:lang w:val="en-NZ"/>
              </w:rPr>
            </w:pPr>
            <w:r w:rsidRPr="00802B4E">
              <w:t>verbal/written arrangements to proceed to pay.</w:t>
            </w:r>
          </w:p>
        </w:tc>
      </w:tr>
      <w:tr w:rsidTr="006A7CF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BoldandItalics"/>
              </w:rPr>
              <w:t>Legal process</w:t>
            </w:r>
            <w:r w:rsidRPr="00802B4E">
              <w:t xml:space="preserve"> may include: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ListBullet"/>
            </w:pPr>
            <w:r w:rsidRPr="00802B4E">
              <w:t>applying to a court for writ of possession</w:t>
            </w:r>
          </w:p>
          <w:p w:rsidR="00000000" w:rsidRPr="00802B4E" w:rsidP="00802B4E">
            <w:pPr>
              <w:pStyle w:val="ListBullet"/>
            </w:pPr>
            <w:r w:rsidRPr="00802B4E">
              <w:t>contacting a sheriff for serving of legal document</w:t>
            </w:r>
          </w:p>
          <w:p w:rsidR="00000000" w:rsidRPr="00802B4E" w:rsidP="00802B4E">
            <w:pPr>
              <w:pStyle w:val="ListBullet"/>
            </w:pPr>
            <w:r w:rsidRPr="00802B4E">
              <w:t>garnishee order</w:t>
            </w:r>
          </w:p>
          <w:p w:rsidR="00000000" w:rsidRPr="00802B4E" w:rsidP="00802B4E">
            <w:pPr>
              <w:pStyle w:val="ListBullet"/>
            </w:pPr>
            <w:r w:rsidRPr="00802B4E">
              <w:t>issuing a statement of claim</w:t>
            </w:r>
          </w:p>
          <w:p w:rsidR="00000000" w:rsidRPr="00802B4E" w:rsidP="00802B4E">
            <w:pPr>
              <w:pStyle w:val="ListBullet"/>
            </w:pPr>
            <w:r w:rsidRPr="00802B4E">
              <w:t>serving demand or legal notices.</w:t>
            </w:r>
          </w:p>
        </w:tc>
      </w:tr>
    </w:tbl>
    <w:p w:rsidR="006A7CFB" w:rsidP="00802B4E">
      <w:pPr>
        <w:pStyle w:val="BodyText"/>
      </w:pPr>
    </w:p>
    <w:p w:rsidR="006A7CFB" w:rsidP="00802B4E">
      <w:pPr>
        <w:pStyle w:val="BodyText"/>
      </w:pPr>
    </w:p>
    <w:p w:rsidR="00000000" w:rsidRPr="00802B4E" w:rsidP="00802B4E">
      <w:pPr>
        <w:pStyle w:val="Heading1"/>
      </w:pPr>
      <w:bookmarkStart w:id="12" w:name="O_79814"/>
      <w:bookmarkEnd w:id="12"/>
      <w:r w:rsidRPr="00802B4E">
        <w:t>Unit Sector(s)</w:t>
      </w:r>
    </w:p>
    <w:tbl>
      <w:tblPr>
        <w:tblW w:w="0" w:type="auto"/>
        <w:tblLayout w:type="fixed"/>
        <w:tblCellMar>
          <w:left w:w="62" w:type="dxa"/>
          <w:right w:w="62" w:type="dxa"/>
        </w:tblCellMar>
        <w:tblLook w:val="0000"/>
      </w:tblPr>
      <w:tblGrid>
        <w:gridCol w:w="2593"/>
        <w:gridCol w:w="5929"/>
      </w:tblGrid>
      <w:tr w:rsidTr="006A7CFB">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r w:rsidRPr="00802B4E">
              <w:t>Mercantile agents</w:t>
            </w: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13" w:name="O_156535"/>
      <w:bookmarkEnd w:id="13"/>
      <w:r w:rsidRPr="00802B4E">
        <w:t>Competency field</w:t>
      </w:r>
    </w:p>
    <w:tbl>
      <w:tblPr>
        <w:tblW w:w="0" w:type="auto"/>
        <w:tblLayout w:type="fixed"/>
        <w:tblCellMar>
          <w:left w:w="62" w:type="dxa"/>
          <w:right w:w="62" w:type="dxa"/>
        </w:tblCellMar>
        <w:tblLook w:val="0000"/>
      </w:tblPr>
      <w:tblGrid>
        <w:gridCol w:w="2754"/>
        <w:gridCol w:w="5768"/>
      </w:tblGrid>
      <w:tr w:rsidTr="006A7CF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p>
        </w:tc>
      </w:tr>
    </w:tbl>
    <w:p w:rsidR="00000000" w:rsidRPr="00802B4E" w:rsidP="00802B4E">
      <w:pPr>
        <w:pStyle w:val="BodyText"/>
      </w:pPr>
    </w:p>
    <w:p w:rsidR="00000000" w:rsidRPr="00802B4E" w:rsidP="00802B4E">
      <w:pPr>
        <w:pStyle w:val="AllowPageBreak"/>
      </w:pPr>
    </w:p>
    <w:p w:rsidR="00000000" w:rsidRPr="00802B4E" w:rsidP="00802B4E">
      <w:pPr>
        <w:pStyle w:val="Heading1"/>
      </w:pPr>
      <w:bookmarkStart w:id="14" w:name="O_156534"/>
      <w:bookmarkEnd w:id="14"/>
      <w:r w:rsidRPr="00802B4E">
        <w:t>Co-requisite units</w:t>
      </w:r>
    </w:p>
    <w:tbl>
      <w:tblPr>
        <w:tblW w:w="0" w:type="auto"/>
        <w:tblLayout w:type="fixed"/>
        <w:tblCellMar>
          <w:left w:w="62" w:type="dxa"/>
          <w:right w:w="62" w:type="dxa"/>
        </w:tblCellMar>
        <w:tblLook w:val="0000"/>
      </w:tblPr>
      <w:tblGrid>
        <w:gridCol w:w="2629"/>
        <w:gridCol w:w="1324"/>
        <w:gridCol w:w="4569"/>
      </w:tblGrid>
      <w:tr w:rsidTr="006A7CF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r w:rsidRPr="00802B4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4E">
            <w:pPr>
              <w:pStyle w:val="BodyText"/>
              <w:rPr>
                <w:lang w:val="en-NZ"/>
              </w:rPr>
            </w:pPr>
          </w:p>
        </w:tc>
      </w:tr>
      <w:tr w:rsidTr="006A7CF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4E" w:rsidP="00802B4E">
            <w:pPr>
              <w:pStyle w:val="BodyText"/>
            </w:pPr>
          </w:p>
        </w:tc>
      </w:tr>
    </w:tbl>
    <w:p w:rsidR="00000000" w:rsidRPr="00802B4E" w:rsidP="00802B4E">
      <w:pPr>
        <w:pStyle w:val="BodyText"/>
      </w:pPr>
    </w:p>
    <w:p w:rsidR="00000000" w:rsidRPr="00802B4E" w:rsidP="00802B4E"/>
    <w:sectPr w:rsidSect="00802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CFB" w:rsidP="006A7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FB" w:rsidP="00802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7CFB" w:rsidP="00802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7CFB" w:rsidP="00802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CFB" w:rsidP="006A7C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FB" w:rsidP="00802B4E">
    <w:pPr>
      <w:pStyle w:val="Header"/>
      <w:framePr w:wrap="around"/>
    </w:pPr>
    <w:r>
      <w:fldChar w:fldCharType="begin"/>
    </w:r>
    <w:r>
      <w:instrText xml:space="preserve"> TITLE   \* MERGEFORMAT </w:instrText>
    </w:r>
    <w:r>
      <w:fldChar w:fldCharType="separate"/>
    </w:r>
    <w:r>
      <w:t>FNSMCA402A Initiate legal recovery of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CFB" w:rsidP="00802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EB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D81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8E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B4E"/>
    <w:pPr>
      <w:spacing w:before="360" w:after="60"/>
      <w:outlineLvl w:val="0"/>
    </w:pPr>
    <w:rPr>
      <w:sz w:val="32"/>
    </w:rPr>
  </w:style>
  <w:style w:type="paragraph" w:styleId="Heading2">
    <w:name w:val="heading 2"/>
    <w:basedOn w:val="HeadingBase"/>
    <w:next w:val="BodyText"/>
    <w:link w:val="Heading2Char"/>
    <w:qFormat/>
    <w:rsid w:val="00802B4E"/>
    <w:pPr>
      <w:keepLines/>
      <w:spacing w:before="240" w:after="120"/>
      <w:outlineLvl w:val="1"/>
    </w:pPr>
    <w:rPr>
      <w:sz w:val="28"/>
      <w:szCs w:val="40"/>
    </w:rPr>
  </w:style>
  <w:style w:type="paragraph" w:styleId="Heading3">
    <w:name w:val="heading 3"/>
    <w:basedOn w:val="HeadingBase"/>
    <w:next w:val="BodyText"/>
    <w:link w:val="Heading3Char"/>
    <w:qFormat/>
    <w:rsid w:val="00802B4E"/>
    <w:pPr>
      <w:spacing w:before="180" w:after="120"/>
      <w:outlineLvl w:val="2"/>
    </w:pPr>
    <w:rPr>
      <w:spacing w:val="-10"/>
      <w:kern w:val="32"/>
    </w:rPr>
  </w:style>
  <w:style w:type="paragraph" w:styleId="Heading4">
    <w:name w:val="heading 4"/>
    <w:basedOn w:val="HeadingBase"/>
    <w:next w:val="BodyText"/>
    <w:link w:val="Heading4Char"/>
    <w:qFormat/>
    <w:rsid w:val="00802B4E"/>
    <w:pPr>
      <w:spacing w:before="160" w:after="120"/>
      <w:outlineLvl w:val="3"/>
    </w:pPr>
    <w:rPr>
      <w:sz w:val="22"/>
    </w:rPr>
  </w:style>
  <w:style w:type="paragraph" w:styleId="Heading5">
    <w:name w:val="heading 5"/>
    <w:basedOn w:val="HeadingBase"/>
    <w:next w:val="Normal"/>
    <w:link w:val="Heading5Char"/>
    <w:qFormat/>
    <w:rsid w:val="00802B4E"/>
    <w:pPr>
      <w:spacing w:before="80"/>
      <w:outlineLvl w:val="4"/>
    </w:pPr>
    <w:rPr>
      <w:color w:val="918585"/>
      <w:sz w:val="20"/>
    </w:rPr>
  </w:style>
  <w:style w:type="paragraph" w:styleId="Heading6">
    <w:name w:val="heading 6"/>
    <w:basedOn w:val="HeadingBase"/>
    <w:next w:val="Normal"/>
    <w:link w:val="Heading6Char"/>
    <w:qFormat/>
    <w:rsid w:val="00802B4E"/>
    <w:pPr>
      <w:spacing w:before="60"/>
      <w:outlineLvl w:val="5"/>
    </w:pPr>
    <w:rPr>
      <w:color w:val="918585"/>
      <w:sz w:val="20"/>
    </w:rPr>
  </w:style>
  <w:style w:type="paragraph" w:styleId="Heading7">
    <w:name w:val="heading 7"/>
    <w:basedOn w:val="Normal"/>
    <w:next w:val="Normal"/>
    <w:link w:val="Heading7Char"/>
    <w:qFormat/>
    <w:rsid w:val="00802B4E"/>
    <w:pPr>
      <w:ind w:left="720"/>
      <w:outlineLvl w:val="6"/>
    </w:pPr>
    <w:rPr>
      <w:i/>
    </w:rPr>
  </w:style>
  <w:style w:type="paragraph" w:styleId="Heading8">
    <w:name w:val="heading 8"/>
    <w:basedOn w:val="Normal"/>
    <w:next w:val="Normal"/>
    <w:link w:val="Heading8Char"/>
    <w:qFormat/>
    <w:rsid w:val="00802B4E"/>
    <w:pPr>
      <w:ind w:left="720"/>
      <w:outlineLvl w:val="7"/>
    </w:pPr>
    <w:rPr>
      <w:i/>
    </w:rPr>
  </w:style>
  <w:style w:type="paragraph" w:styleId="Heading9">
    <w:name w:val="heading 9"/>
    <w:basedOn w:val="Normal"/>
    <w:next w:val="Normal"/>
    <w:link w:val="Heading9Char"/>
    <w:qFormat/>
    <w:rsid w:val="00802B4E"/>
    <w:pPr>
      <w:ind w:left="720"/>
      <w:outlineLvl w:val="8"/>
    </w:pPr>
    <w:rPr>
      <w:i/>
    </w:rPr>
  </w:style>
  <w:style w:type="character" w:default="1" w:styleId="DefaultParagraphFont">
    <w:name w:val="Default Paragraph Font"/>
    <w:uiPriority w:val="1"/>
    <w:unhideWhenUsed/>
    <w:rsid w:val="00802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B4E"/>
  </w:style>
  <w:style w:type="character" w:customStyle="1" w:styleId="Heading1Char">
    <w:name w:val="Heading 1 Char"/>
    <w:basedOn w:val="DefaultParagraphFont"/>
    <w:link w:val="Heading1"/>
    <w:rsid w:val="00802B4E"/>
    <w:rPr>
      <w:rFonts w:ascii="Times New Roman" w:eastAsia="Times New Roman" w:hAnsi="Times New Roman" w:cs="Times New Roman"/>
      <w:b/>
      <w:sz w:val="32"/>
      <w:szCs w:val="20"/>
      <w:lang w:eastAsia="en-US"/>
    </w:rPr>
  </w:style>
  <w:style w:type="paragraph" w:styleId="BodyText">
    <w:name w:val="Body Text"/>
    <w:basedOn w:val="Normal"/>
    <w:link w:val="BodyTextChar"/>
    <w:rsid w:val="00802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B4E"/>
    <w:rPr>
      <w:rFonts w:ascii="Times New Roman" w:eastAsia="Times New Roman" w:hAnsi="Times New Roman" w:cs="Times New Roman"/>
      <w:sz w:val="24"/>
      <w:lang w:val="en-US" w:eastAsia="en-US"/>
    </w:rPr>
  </w:style>
  <w:style w:type="paragraph" w:styleId="Footer">
    <w:name w:val="footer"/>
    <w:basedOn w:val="Normal"/>
    <w:link w:val="FooterChar"/>
    <w:rsid w:val="00802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B4E"/>
    <w:rPr>
      <w:rFonts w:ascii="Times New Roman" w:eastAsia="Times New Roman" w:hAnsi="Times New Roman" w:cs="Times New Roman"/>
      <w:sz w:val="16"/>
      <w:lang w:val="en-US" w:eastAsia="en-US"/>
    </w:rPr>
  </w:style>
  <w:style w:type="paragraph" w:styleId="List">
    <w:name w:val="List"/>
    <w:basedOn w:val="BodyText"/>
    <w:next w:val="BodyText"/>
    <w:rsid w:val="00802B4E"/>
    <w:pPr>
      <w:tabs>
        <w:tab w:val="left" w:pos="340"/>
      </w:tabs>
      <w:spacing w:before="60" w:after="60"/>
      <w:ind w:left="340" w:hanging="340"/>
    </w:pPr>
  </w:style>
  <w:style w:type="paragraph" w:styleId="ListBullet">
    <w:name w:val="List Bullet"/>
    <w:basedOn w:val="List"/>
    <w:rsid w:val="00802B4E"/>
    <w:pPr>
      <w:numPr>
        <w:numId w:val="13"/>
      </w:numPr>
      <w:tabs>
        <w:tab w:val="clear" w:pos="340"/>
      </w:tabs>
      <w:spacing w:before="40" w:after="40"/>
    </w:pPr>
  </w:style>
  <w:style w:type="character" w:customStyle="1" w:styleId="SpecialBold">
    <w:name w:val="Special Bold"/>
    <w:basedOn w:val="DefaultParagraphFont"/>
    <w:rsid w:val="00802B4E"/>
    <w:rPr>
      <w:b/>
      <w:spacing w:val="0"/>
    </w:rPr>
  </w:style>
  <w:style w:type="paragraph" w:styleId="ListBullet2">
    <w:name w:val="List Bullet 2"/>
    <w:basedOn w:val="List2"/>
    <w:rsid w:val="00802B4E"/>
    <w:pPr>
      <w:numPr>
        <w:numId w:val="14"/>
      </w:numPr>
      <w:tabs>
        <w:tab w:val="clear" w:pos="680"/>
      </w:tabs>
    </w:pPr>
  </w:style>
  <w:style w:type="paragraph" w:styleId="Header">
    <w:name w:val="header"/>
    <w:basedOn w:val="Normal"/>
    <w:link w:val="HeaderChar"/>
    <w:rsid w:val="00802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B4E"/>
    <w:pPr>
      <w:spacing w:before="240" w:after="120"/>
      <w:outlineLvl w:val="0"/>
    </w:pPr>
    <w:rPr>
      <w:rFonts w:ascii="Times New Roman" w:hAnsi="Times New Roman"/>
      <w:b/>
      <w:sz w:val="28"/>
    </w:rPr>
  </w:style>
  <w:style w:type="paragraph" w:customStyle="1" w:styleId="AllowPageBreak">
    <w:name w:val="AllowPageBreak"/>
    <w:rsid w:val="00802B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B4E"/>
    <w:pPr>
      <w:tabs>
        <w:tab w:val="left" w:pos="680"/>
      </w:tabs>
      <w:spacing w:before="60" w:after="60"/>
      <w:ind w:left="680" w:hanging="340"/>
    </w:pPr>
  </w:style>
  <w:style w:type="character" w:customStyle="1" w:styleId="BoldandItalics">
    <w:name w:val="Bold and Italics"/>
    <w:qFormat/>
    <w:rsid w:val="00802B4E"/>
    <w:rPr>
      <w:b/>
      <w:i/>
      <w:u w:val="none"/>
    </w:rPr>
  </w:style>
  <w:style w:type="character" w:customStyle="1" w:styleId="Heading2Char">
    <w:name w:val="Heading 2 Char"/>
    <w:basedOn w:val="DefaultParagraphFont"/>
    <w:link w:val="Heading2"/>
    <w:rsid w:val="00802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B4E"/>
    <w:rPr>
      <w:rFonts w:ascii="Courier New" w:eastAsia="Times New Roman" w:hAnsi="Courier New" w:cs="Times New Roman"/>
      <w:i/>
      <w:szCs w:val="20"/>
      <w:lang w:val="en-US" w:eastAsia="en-US"/>
    </w:rPr>
  </w:style>
  <w:style w:type="paragraph" w:customStyle="1" w:styleId="HeadingBase">
    <w:name w:val="Heading Base"/>
    <w:rsid w:val="00802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B4E"/>
    <w:pPr>
      <w:tabs>
        <w:tab w:val="right" w:leader="dot" w:pos="9072"/>
      </w:tabs>
      <w:ind w:left="567"/>
    </w:pPr>
    <w:rPr>
      <w:szCs w:val="22"/>
    </w:rPr>
  </w:style>
  <w:style w:type="paragraph" w:customStyle="1" w:styleId="TOCBase">
    <w:name w:val="TOC Base"/>
    <w:rsid w:val="00802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B4E"/>
    <w:pPr>
      <w:tabs>
        <w:tab w:val="right" w:leader="dot" w:pos="9072"/>
      </w:tabs>
      <w:spacing w:before="40" w:after="40"/>
      <w:ind w:left="284"/>
    </w:pPr>
    <w:rPr>
      <w:rFonts w:ascii="Times New Roman" w:hAnsi="Times New Roman"/>
    </w:rPr>
  </w:style>
  <w:style w:type="paragraph" w:styleId="TOC1">
    <w:name w:val="toc 1"/>
    <w:basedOn w:val="TOCBase"/>
    <w:next w:val="Normal"/>
    <w:rsid w:val="00802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B4E"/>
    <w:pPr>
      <w:spacing w:before="5040"/>
      <w:jc w:val="center"/>
    </w:pPr>
    <w:rPr>
      <w:sz w:val="48"/>
      <w:szCs w:val="72"/>
      <w:lang w:val="en-US"/>
    </w:rPr>
  </w:style>
  <w:style w:type="character" w:customStyle="1" w:styleId="TitleChar">
    <w:name w:val="Title Char"/>
    <w:basedOn w:val="DefaultParagraphFont"/>
    <w:link w:val="Title"/>
    <w:rsid w:val="00802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B4E"/>
    <w:pPr>
      <w:tabs>
        <w:tab w:val="left" w:pos="3600"/>
        <w:tab w:val="left" w:pos="3958"/>
      </w:tabs>
    </w:pPr>
  </w:style>
  <w:style w:type="paragraph" w:customStyle="1" w:styleId="Note">
    <w:name w:val="Note"/>
    <w:basedOn w:val="BodyText"/>
    <w:rsid w:val="00802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B4E"/>
    <w:pPr>
      <w:framePr w:wrap="auto" w:hAnchor="text" w:y="6049"/>
    </w:pPr>
    <w:rPr>
      <w:color w:val="000000"/>
      <w:sz w:val="40"/>
    </w:rPr>
  </w:style>
  <w:style w:type="paragraph" w:customStyle="1" w:styleId="TOCTitle">
    <w:name w:val="TOCTitle"/>
    <w:basedOn w:val="Heading1"/>
    <w:rsid w:val="00802B4E"/>
    <w:pPr>
      <w:spacing w:after="240"/>
      <w:jc w:val="center"/>
      <w:outlineLvl w:val="9"/>
    </w:pPr>
    <w:rPr>
      <w:caps/>
    </w:rPr>
  </w:style>
  <w:style w:type="paragraph" w:customStyle="1" w:styleId="Version">
    <w:name w:val="Version"/>
    <w:rsid w:val="00802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B4E"/>
    <w:pPr>
      <w:keepNext w:val="0"/>
      <w:tabs>
        <w:tab w:val="right" w:pos="4176"/>
      </w:tabs>
      <w:ind w:left="198" w:hanging="198"/>
    </w:pPr>
    <w:rPr>
      <w:rFonts w:ascii="Garamond" w:hAnsi="Garamond"/>
    </w:rPr>
  </w:style>
  <w:style w:type="paragraph" w:styleId="IndexHeading">
    <w:name w:val="index heading"/>
    <w:basedOn w:val="Normal"/>
    <w:next w:val="Index1"/>
    <w:semiHidden/>
    <w:rsid w:val="00802B4E"/>
    <w:pPr>
      <w:spacing w:before="120" w:after="120"/>
    </w:pPr>
    <w:rPr>
      <w:rFonts w:ascii="Arial" w:hAnsi="Arial"/>
      <w:b/>
      <w:color w:val="918585"/>
      <w:sz w:val="24"/>
    </w:rPr>
  </w:style>
  <w:style w:type="paragraph" w:customStyle="1" w:styleId="Chapter">
    <w:name w:val="Chapter"/>
    <w:basedOn w:val="Normal"/>
    <w:rsid w:val="00802B4E"/>
    <w:pPr>
      <w:spacing w:before="240"/>
    </w:pPr>
    <w:rPr>
      <w:rFonts w:ascii="Times New Roman" w:hAnsi="Times New Roman"/>
      <w:smallCaps/>
      <w:spacing w:val="80"/>
      <w:sz w:val="28"/>
    </w:rPr>
  </w:style>
  <w:style w:type="paragraph" w:customStyle="1" w:styleId="InChapter">
    <w:name w:val="InChapter"/>
    <w:basedOn w:val="Heading3"/>
    <w:rsid w:val="00802B4E"/>
    <w:pPr>
      <w:spacing w:after="240"/>
      <w:outlineLvl w:val="9"/>
    </w:pPr>
    <w:rPr>
      <w:noProof/>
    </w:rPr>
  </w:style>
  <w:style w:type="paragraph" w:styleId="Index2">
    <w:name w:val="index 2"/>
    <w:basedOn w:val="Normal"/>
    <w:next w:val="Normal"/>
    <w:semiHidden/>
    <w:rsid w:val="00802B4E"/>
    <w:pPr>
      <w:tabs>
        <w:tab w:val="right" w:pos="4176"/>
      </w:tabs>
      <w:ind w:left="568" w:hanging="284"/>
    </w:pPr>
    <w:rPr>
      <w:rFonts w:ascii="Garamond" w:hAnsi="Garamond"/>
    </w:rPr>
  </w:style>
  <w:style w:type="paragraph" w:customStyle="1" w:styleId="Byline">
    <w:name w:val="Byline"/>
    <w:rsid w:val="00802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B4E"/>
    <w:pPr>
      <w:tabs>
        <w:tab w:val="clear" w:pos="3600"/>
        <w:tab w:val="clear" w:pos="3958"/>
      </w:tabs>
      <w:jc w:val="right"/>
    </w:pPr>
  </w:style>
  <w:style w:type="character" w:styleId="Emphasis">
    <w:name w:val="Emphasis"/>
    <w:basedOn w:val="DefaultParagraphFont"/>
    <w:qFormat/>
    <w:rsid w:val="00802B4E"/>
    <w:rPr>
      <w:i/>
    </w:rPr>
  </w:style>
  <w:style w:type="paragraph" w:styleId="Caption">
    <w:name w:val="caption"/>
    <w:basedOn w:val="BodyText"/>
    <w:next w:val="Normal"/>
    <w:qFormat/>
    <w:rsid w:val="00802B4E"/>
    <w:pPr>
      <w:framePr w:w="2268" w:hSpace="181" w:vSpace="181" w:wrap="around" w:vAnchor="text" w:hAnchor="page" w:x="1135" w:y="285" w:anchorLock="1"/>
    </w:pPr>
    <w:rPr>
      <w:i/>
    </w:rPr>
  </w:style>
  <w:style w:type="paragraph" w:customStyle="1" w:styleId="MiniTOCTitle">
    <w:name w:val="MiniTOCTitle"/>
    <w:basedOn w:val="Heading4"/>
    <w:rsid w:val="00802B4E"/>
    <w:pPr>
      <w:spacing w:before="240"/>
      <w:outlineLvl w:val="9"/>
    </w:pPr>
    <w:rPr>
      <w:noProof/>
      <w:sz w:val="24"/>
    </w:rPr>
  </w:style>
  <w:style w:type="paragraph" w:customStyle="1" w:styleId="MiniTOCItem">
    <w:name w:val="MiniTOCItem"/>
    <w:basedOn w:val="ListBullet"/>
    <w:rsid w:val="00802B4E"/>
    <w:pPr>
      <w:numPr>
        <w:numId w:val="0"/>
      </w:numPr>
      <w:tabs>
        <w:tab w:val="right" w:leader="dot" w:pos="6521"/>
      </w:tabs>
      <w:spacing w:before="0" w:after="0"/>
    </w:pPr>
  </w:style>
  <w:style w:type="paragraph" w:customStyle="1" w:styleId="TOFTitle">
    <w:name w:val="TOFTitle"/>
    <w:basedOn w:val="TOCTitle"/>
    <w:rsid w:val="00802B4E"/>
  </w:style>
  <w:style w:type="paragraph" w:styleId="TableofFigures">
    <w:name w:val="table of figures"/>
    <w:basedOn w:val="Normal"/>
    <w:next w:val="Normal"/>
    <w:semiHidden/>
    <w:rsid w:val="00802B4E"/>
    <w:pPr>
      <w:tabs>
        <w:tab w:val="right" w:leader="dot" w:pos="9072"/>
      </w:tabs>
      <w:ind w:left="970" w:hanging="403"/>
    </w:pPr>
    <w:rPr>
      <w:rFonts w:ascii="Times New Roman" w:hAnsi="Times New Roman"/>
      <w:b/>
    </w:rPr>
  </w:style>
  <w:style w:type="paragraph" w:styleId="ListNumber">
    <w:name w:val="List Number"/>
    <w:basedOn w:val="List"/>
    <w:rsid w:val="00802B4E"/>
    <w:pPr>
      <w:numPr>
        <w:numId w:val="11"/>
      </w:numPr>
    </w:pPr>
  </w:style>
  <w:style w:type="character" w:customStyle="1" w:styleId="WingdingSymbols">
    <w:name w:val="Wingding Symbols"/>
    <w:rsid w:val="00802B4E"/>
    <w:rPr>
      <w:rFonts w:ascii="Wingdings" w:hAnsi="Wingdings"/>
    </w:rPr>
  </w:style>
  <w:style w:type="paragraph" w:customStyle="1" w:styleId="TableHeading">
    <w:name w:val="Table Heading"/>
    <w:basedOn w:val="HeadingBase"/>
    <w:rsid w:val="00802B4E"/>
    <w:pPr>
      <w:keepLines/>
      <w:pBdr>
        <w:bottom w:val="single" w:sz="6" w:space="1" w:color="918585"/>
      </w:pBdr>
      <w:spacing w:before="240"/>
    </w:pPr>
  </w:style>
  <w:style w:type="character" w:customStyle="1" w:styleId="HotSpot">
    <w:name w:val="HotSpot"/>
    <w:rsid w:val="00802B4E"/>
    <w:rPr>
      <w:color w:val="0033CC"/>
      <w:u w:val="none"/>
    </w:rPr>
  </w:style>
  <w:style w:type="paragraph" w:customStyle="1" w:styleId="BodyTextRight">
    <w:name w:val="Body Text Right"/>
    <w:basedOn w:val="BodyText"/>
    <w:rsid w:val="00802B4E"/>
    <w:pPr>
      <w:spacing w:before="0" w:after="0"/>
      <w:jc w:val="right"/>
    </w:pPr>
  </w:style>
  <w:style w:type="paragraph" w:styleId="Index3">
    <w:name w:val="index 3"/>
    <w:basedOn w:val="ListNumber2"/>
    <w:next w:val="Normal"/>
    <w:semiHidden/>
    <w:rsid w:val="00802B4E"/>
    <w:pPr>
      <w:numPr>
        <w:numId w:val="0"/>
      </w:numPr>
      <w:tabs>
        <w:tab w:val="right" w:leader="dot" w:pos="4176"/>
      </w:tabs>
    </w:pPr>
  </w:style>
  <w:style w:type="paragraph" w:styleId="ListNumber2">
    <w:name w:val="List Number 2"/>
    <w:basedOn w:val="List2"/>
    <w:rsid w:val="00802B4E"/>
    <w:pPr>
      <w:numPr>
        <w:numId w:val="10"/>
      </w:numPr>
      <w:tabs>
        <w:tab w:val="clear" w:pos="1060"/>
      </w:tabs>
    </w:pPr>
  </w:style>
  <w:style w:type="paragraph" w:customStyle="1" w:styleId="MarginNote">
    <w:name w:val="Margin Note"/>
    <w:basedOn w:val="BodyText"/>
    <w:rsid w:val="00802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B4E"/>
    <w:rPr>
      <w:sz w:val="32"/>
    </w:rPr>
  </w:style>
  <w:style w:type="paragraph" w:customStyle="1" w:styleId="HeadingProcedure">
    <w:name w:val="Heading Procedure"/>
    <w:basedOn w:val="HeadingBase"/>
    <w:next w:val="Normal"/>
    <w:rsid w:val="00802B4E"/>
    <w:pPr>
      <w:tabs>
        <w:tab w:val="left" w:pos="0"/>
      </w:tabs>
      <w:spacing w:before="120" w:after="60"/>
    </w:pPr>
    <w:rPr>
      <w:i/>
      <w:color w:val="918585"/>
      <w:sz w:val="22"/>
    </w:rPr>
  </w:style>
  <w:style w:type="paragraph" w:customStyle="1" w:styleId="TableBodyText">
    <w:name w:val="Table Body Text"/>
    <w:basedOn w:val="BodyText"/>
    <w:rsid w:val="00802B4E"/>
    <w:pPr>
      <w:spacing w:before="60" w:after="60"/>
    </w:pPr>
  </w:style>
  <w:style w:type="paragraph" w:styleId="ListContinue">
    <w:name w:val="List Continue"/>
    <w:basedOn w:val="List"/>
    <w:rsid w:val="00802B4E"/>
    <w:pPr>
      <w:ind w:firstLine="0"/>
    </w:pPr>
  </w:style>
  <w:style w:type="paragraph" w:customStyle="1" w:styleId="ListNote">
    <w:name w:val="List Note"/>
    <w:basedOn w:val="List"/>
    <w:rsid w:val="00802B4E"/>
    <w:pPr>
      <w:pBdr>
        <w:top w:val="single" w:sz="6" w:space="2" w:color="918585"/>
        <w:bottom w:val="single" w:sz="6" w:space="2" w:color="918585"/>
      </w:pBdr>
      <w:tabs>
        <w:tab w:val="left" w:pos="1021"/>
      </w:tabs>
      <w:ind w:firstLine="0"/>
    </w:pPr>
  </w:style>
  <w:style w:type="paragraph" w:customStyle="1" w:styleId="Warning">
    <w:name w:val="Warning"/>
    <w:basedOn w:val="BodyText"/>
    <w:rsid w:val="00802B4E"/>
    <w:pPr>
      <w:shd w:val="clear" w:color="auto" w:fill="D9D9D9"/>
      <w:tabs>
        <w:tab w:val="left" w:pos="992"/>
      </w:tabs>
      <w:ind w:left="119" w:right="119"/>
    </w:pPr>
    <w:rPr>
      <w:sz w:val="20"/>
    </w:rPr>
  </w:style>
  <w:style w:type="paragraph" w:customStyle="1" w:styleId="MarginIcons">
    <w:name w:val="Margin Icons"/>
    <w:basedOn w:val="BodyText"/>
    <w:rsid w:val="00802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B4E"/>
    <w:rPr>
      <w:rFonts w:ascii="Courier New" w:hAnsi="Courier New"/>
    </w:rPr>
  </w:style>
  <w:style w:type="paragraph" w:customStyle="1" w:styleId="NoteBullet">
    <w:name w:val="Note Bullet"/>
    <w:basedOn w:val="Note"/>
    <w:rsid w:val="00802B4E"/>
    <w:pPr>
      <w:tabs>
        <w:tab w:val="clear" w:pos="680"/>
      </w:tabs>
      <w:spacing w:before="60" w:after="60"/>
    </w:pPr>
  </w:style>
  <w:style w:type="paragraph" w:customStyle="1" w:styleId="SubHeading2">
    <w:name w:val="SubHeading2"/>
    <w:basedOn w:val="HeadingBase"/>
    <w:rsid w:val="00802B4E"/>
    <w:pPr>
      <w:spacing w:before="240" w:after="60"/>
    </w:pPr>
    <w:rPr>
      <w:sz w:val="20"/>
    </w:rPr>
  </w:style>
  <w:style w:type="paragraph" w:customStyle="1" w:styleId="SubHeading1">
    <w:name w:val="SubHeading1"/>
    <w:basedOn w:val="HeadingBase"/>
    <w:rsid w:val="00802B4E"/>
    <w:pPr>
      <w:spacing w:before="240" w:after="60"/>
    </w:pPr>
    <w:rPr>
      <w:color w:val="918585"/>
      <w:sz w:val="22"/>
    </w:rPr>
  </w:style>
  <w:style w:type="paragraph" w:customStyle="1" w:styleId="SideHeading">
    <w:name w:val="Side Heading"/>
    <w:basedOn w:val="HeadingBase"/>
    <w:rsid w:val="00802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B4E"/>
    <w:pPr>
      <w:numPr>
        <w:numId w:val="12"/>
      </w:numPr>
    </w:pPr>
  </w:style>
  <w:style w:type="paragraph" w:styleId="PlainText">
    <w:name w:val="Plain Text"/>
    <w:basedOn w:val="Normal"/>
    <w:link w:val="PlainTextChar"/>
    <w:rsid w:val="00802B4E"/>
    <w:rPr>
      <w:sz w:val="20"/>
    </w:rPr>
  </w:style>
  <w:style w:type="character" w:customStyle="1" w:styleId="PlainTextChar">
    <w:name w:val="Plain Text Char"/>
    <w:basedOn w:val="DefaultParagraphFont"/>
    <w:link w:val="PlainText"/>
    <w:rsid w:val="00802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B4E"/>
    <w:rPr>
      <w:b/>
      <w:smallCaps/>
    </w:rPr>
  </w:style>
  <w:style w:type="paragraph" w:customStyle="1" w:styleId="TableListNumber">
    <w:name w:val="Table List Number"/>
    <w:basedOn w:val="ListNumber"/>
    <w:rsid w:val="00802B4E"/>
    <w:pPr>
      <w:numPr>
        <w:numId w:val="0"/>
      </w:numPr>
    </w:pPr>
  </w:style>
  <w:style w:type="paragraph" w:styleId="TOC4">
    <w:name w:val="toc 4"/>
    <w:basedOn w:val="TOCBase"/>
    <w:next w:val="Normal"/>
    <w:semiHidden/>
    <w:rsid w:val="00802B4E"/>
    <w:pPr>
      <w:tabs>
        <w:tab w:val="right" w:leader="dot" w:pos="9071"/>
      </w:tabs>
      <w:ind w:left="1701"/>
    </w:pPr>
  </w:style>
  <w:style w:type="paragraph" w:customStyle="1" w:styleId="ListAlpha">
    <w:name w:val="List Alpha"/>
    <w:basedOn w:val="List"/>
    <w:rsid w:val="00802B4E"/>
    <w:pPr>
      <w:numPr>
        <w:numId w:val="9"/>
      </w:numPr>
    </w:pPr>
  </w:style>
  <w:style w:type="paragraph" w:customStyle="1" w:styleId="ListAlpha2">
    <w:name w:val="List Alpha 2"/>
    <w:basedOn w:val="List2"/>
    <w:rsid w:val="00802B4E"/>
    <w:pPr>
      <w:numPr>
        <w:numId w:val="8"/>
      </w:numPr>
    </w:pPr>
  </w:style>
  <w:style w:type="paragraph" w:styleId="List3">
    <w:name w:val="List 3"/>
    <w:basedOn w:val="BodyText"/>
    <w:rsid w:val="00802B4E"/>
    <w:pPr>
      <w:tabs>
        <w:tab w:val="left" w:pos="1021"/>
      </w:tabs>
      <w:spacing w:before="60" w:after="60"/>
      <w:ind w:left="1020" w:hanging="340"/>
    </w:pPr>
  </w:style>
  <w:style w:type="paragraph" w:styleId="List4">
    <w:name w:val="List 4"/>
    <w:basedOn w:val="BodyText"/>
    <w:rsid w:val="00802B4E"/>
    <w:pPr>
      <w:tabs>
        <w:tab w:val="left" w:pos="1361"/>
      </w:tabs>
      <w:spacing w:before="60" w:after="60"/>
      <w:ind w:left="1361" w:hanging="340"/>
    </w:pPr>
  </w:style>
  <w:style w:type="paragraph" w:styleId="List5">
    <w:name w:val="List 5"/>
    <w:basedOn w:val="BodyText"/>
    <w:rsid w:val="00802B4E"/>
    <w:pPr>
      <w:tabs>
        <w:tab w:val="left" w:pos="1701"/>
      </w:tabs>
      <w:spacing w:before="60" w:after="60"/>
      <w:ind w:left="1701" w:hanging="340"/>
    </w:pPr>
  </w:style>
  <w:style w:type="paragraph" w:styleId="ListBullet3">
    <w:name w:val="List Bullet 3"/>
    <w:basedOn w:val="List3"/>
    <w:rsid w:val="00802B4E"/>
    <w:pPr>
      <w:numPr>
        <w:numId w:val="15"/>
      </w:numPr>
      <w:tabs>
        <w:tab w:val="clear" w:pos="1021"/>
      </w:tabs>
      <w:ind w:left="1037" w:hanging="357"/>
    </w:pPr>
  </w:style>
  <w:style w:type="paragraph" w:styleId="ListBullet4">
    <w:name w:val="List Bullet 4"/>
    <w:basedOn w:val="List4"/>
    <w:rsid w:val="00802B4E"/>
    <w:pPr>
      <w:numPr>
        <w:numId w:val="3"/>
      </w:numPr>
    </w:pPr>
  </w:style>
  <w:style w:type="paragraph" w:styleId="ListBullet5">
    <w:name w:val="List Bullet 5"/>
    <w:basedOn w:val="List5"/>
    <w:rsid w:val="00802B4E"/>
    <w:pPr>
      <w:numPr>
        <w:numId w:val="4"/>
      </w:numPr>
    </w:pPr>
  </w:style>
  <w:style w:type="paragraph" w:styleId="ListContinue2">
    <w:name w:val="List Continue 2"/>
    <w:basedOn w:val="List2"/>
    <w:rsid w:val="00802B4E"/>
    <w:pPr>
      <w:ind w:firstLine="0"/>
    </w:pPr>
  </w:style>
  <w:style w:type="paragraph" w:styleId="ListContinue3">
    <w:name w:val="List Continue 3"/>
    <w:basedOn w:val="List3"/>
    <w:rsid w:val="00802B4E"/>
    <w:pPr>
      <w:ind w:left="1021" w:firstLine="0"/>
    </w:pPr>
  </w:style>
  <w:style w:type="paragraph" w:styleId="ListContinue4">
    <w:name w:val="List Continue 4"/>
    <w:basedOn w:val="List4"/>
    <w:rsid w:val="00802B4E"/>
    <w:pPr>
      <w:ind w:firstLine="0"/>
    </w:pPr>
  </w:style>
  <w:style w:type="paragraph" w:styleId="ListContinue5">
    <w:name w:val="List Continue 5"/>
    <w:basedOn w:val="List5"/>
    <w:rsid w:val="00802B4E"/>
    <w:pPr>
      <w:ind w:firstLine="0"/>
    </w:pPr>
  </w:style>
  <w:style w:type="paragraph" w:styleId="ListNumber3">
    <w:name w:val="List Number 3"/>
    <w:basedOn w:val="List3"/>
    <w:rsid w:val="00802B4E"/>
    <w:pPr>
      <w:numPr>
        <w:numId w:val="5"/>
      </w:numPr>
    </w:pPr>
  </w:style>
  <w:style w:type="paragraph" w:styleId="ListNumber4">
    <w:name w:val="List Number 4"/>
    <w:basedOn w:val="List4"/>
    <w:rsid w:val="00802B4E"/>
    <w:pPr>
      <w:numPr>
        <w:numId w:val="6"/>
      </w:numPr>
    </w:pPr>
  </w:style>
  <w:style w:type="paragraph" w:styleId="ListNumber5">
    <w:name w:val="List Number 5"/>
    <w:basedOn w:val="List5"/>
    <w:rsid w:val="00802B4E"/>
    <w:pPr>
      <w:numPr>
        <w:numId w:val="7"/>
      </w:numPr>
    </w:pPr>
  </w:style>
  <w:style w:type="paragraph" w:styleId="BlockText">
    <w:name w:val="Block Text"/>
    <w:basedOn w:val="Normal"/>
    <w:rsid w:val="00802B4E"/>
    <w:pPr>
      <w:spacing w:after="120"/>
      <w:ind w:left="1440" w:right="1440"/>
    </w:pPr>
  </w:style>
  <w:style w:type="character" w:customStyle="1" w:styleId="Subscript">
    <w:name w:val="Subscript"/>
    <w:basedOn w:val="DefaultParagraphFont"/>
    <w:rsid w:val="00802B4E"/>
    <w:rPr>
      <w:sz w:val="16"/>
      <w:vertAlign w:val="subscript"/>
    </w:rPr>
  </w:style>
  <w:style w:type="character" w:customStyle="1" w:styleId="Superscript">
    <w:name w:val="Superscript"/>
    <w:basedOn w:val="DefaultParagraphFont"/>
    <w:rsid w:val="00802B4E"/>
    <w:rPr>
      <w:sz w:val="16"/>
      <w:vertAlign w:val="superscript"/>
    </w:rPr>
  </w:style>
  <w:style w:type="character" w:customStyle="1" w:styleId="Symbols">
    <w:name w:val="Symbols"/>
    <w:basedOn w:val="DefaultParagraphFont"/>
    <w:rsid w:val="00802B4E"/>
    <w:rPr>
      <w:rFonts w:ascii="Symbol" w:hAnsi="Symbol"/>
    </w:rPr>
  </w:style>
  <w:style w:type="character" w:customStyle="1" w:styleId="MenuOptions">
    <w:name w:val="Menu Options"/>
    <w:basedOn w:val="DefaultParagraphFont"/>
    <w:rsid w:val="00802B4E"/>
    <w:rPr>
      <w:rFonts w:ascii="Arial Narrow" w:hAnsi="Arial Narrow"/>
      <w:smallCaps/>
    </w:rPr>
  </w:style>
  <w:style w:type="character" w:customStyle="1" w:styleId="Buttons">
    <w:name w:val="Buttons"/>
    <w:basedOn w:val="DefaultParagraphFont"/>
    <w:rsid w:val="00802B4E"/>
    <w:rPr>
      <w:b/>
    </w:rPr>
  </w:style>
  <w:style w:type="character" w:customStyle="1" w:styleId="Underlined">
    <w:name w:val="Underlined"/>
    <w:basedOn w:val="DefaultParagraphFont"/>
    <w:rsid w:val="00802B4E"/>
    <w:rPr>
      <w:u w:val="single"/>
    </w:rPr>
  </w:style>
  <w:style w:type="paragraph" w:customStyle="1" w:styleId="TableBodyTextRight">
    <w:name w:val="Table Body Text Right"/>
    <w:basedOn w:val="TableBodyText"/>
    <w:rsid w:val="00802B4E"/>
    <w:pPr>
      <w:widowControl w:val="0"/>
      <w:autoSpaceDE w:val="0"/>
      <w:autoSpaceDN w:val="0"/>
      <w:adjustRightInd w:val="0"/>
      <w:jc w:val="right"/>
    </w:pPr>
    <w:rPr>
      <w:rFonts w:cs="Arial"/>
      <w:szCs w:val="18"/>
    </w:rPr>
  </w:style>
  <w:style w:type="paragraph" w:customStyle="1" w:styleId="CopyrightText">
    <w:name w:val="Copyright Text"/>
    <w:basedOn w:val="BodyText"/>
    <w:rsid w:val="00802B4E"/>
    <w:rPr>
      <w:sz w:val="18"/>
    </w:rPr>
  </w:style>
  <w:style w:type="paragraph" w:customStyle="1" w:styleId="BodySmallRight">
    <w:name w:val="Body Small Right"/>
    <w:basedOn w:val="BodyTextRight"/>
    <w:rsid w:val="00802B4E"/>
    <w:rPr>
      <w:sz w:val="18"/>
      <w:szCs w:val="18"/>
    </w:rPr>
  </w:style>
  <w:style w:type="paragraph" w:customStyle="1" w:styleId="MarginEdition">
    <w:name w:val="Margin Edition"/>
    <w:basedOn w:val="MarginNote"/>
    <w:rsid w:val="00802B4E"/>
    <w:pPr>
      <w:spacing w:before="0" w:after="0"/>
    </w:pPr>
    <w:rPr>
      <w:rFonts w:ascii="Times New Roman" w:hAnsi="Times New Roman"/>
      <w:color w:val="999999"/>
    </w:rPr>
  </w:style>
  <w:style w:type="paragraph" w:customStyle="1" w:styleId="Spacer">
    <w:name w:val="Spacer"/>
    <w:basedOn w:val="Normal"/>
    <w:rsid w:val="00802B4E"/>
    <w:rPr>
      <w:sz w:val="2"/>
      <w:szCs w:val="2"/>
    </w:rPr>
  </w:style>
  <w:style w:type="character" w:customStyle="1" w:styleId="Small">
    <w:name w:val="Small"/>
    <w:basedOn w:val="DefaultParagraphFont"/>
    <w:rsid w:val="00802B4E"/>
    <w:rPr>
      <w:sz w:val="16"/>
    </w:rPr>
  </w:style>
  <w:style w:type="paragraph" w:customStyle="1" w:styleId="WideTable">
    <w:name w:val="Wide Table"/>
    <w:basedOn w:val="Normal"/>
    <w:rsid w:val="00802B4E"/>
    <w:pPr>
      <w:ind w:left="-1418"/>
    </w:pPr>
    <w:rPr>
      <w:sz w:val="2"/>
      <w:szCs w:val="2"/>
    </w:rPr>
  </w:style>
  <w:style w:type="character" w:styleId="PageNumber">
    <w:name w:val="page number"/>
    <w:basedOn w:val="DefaultParagraphFont"/>
    <w:rsid w:val="00802B4E"/>
  </w:style>
  <w:style w:type="paragraph" w:styleId="Quote">
    <w:name w:val="Quote"/>
    <w:basedOn w:val="Heading1"/>
    <w:link w:val="QuoteChar"/>
    <w:qFormat/>
    <w:rsid w:val="00802B4E"/>
    <w:rPr>
      <w:b w:val="0"/>
      <w:sz w:val="72"/>
      <w:szCs w:val="72"/>
      <w:lang w:val="en-NZ"/>
    </w:rPr>
  </w:style>
  <w:style w:type="character" w:customStyle="1" w:styleId="QuoteChar">
    <w:name w:val="Quote Char"/>
    <w:basedOn w:val="DefaultParagraphFont"/>
    <w:link w:val="Quote"/>
    <w:rsid w:val="00802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B4E"/>
    <w:pPr>
      <w:pageBreakBefore/>
    </w:pPr>
  </w:style>
  <w:style w:type="paragraph" w:customStyle="1" w:styleId="Border">
    <w:name w:val="Border"/>
    <w:basedOn w:val="Normal"/>
    <w:qFormat/>
    <w:rsid w:val="00802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B4E"/>
    <w:rPr>
      <w:b/>
      <w:bCs/>
      <w:i/>
      <w:iCs/>
      <w:color w:val="auto"/>
    </w:rPr>
  </w:style>
  <w:style w:type="paragraph" w:styleId="IntenseQuote">
    <w:name w:val="Intense Quote"/>
    <w:basedOn w:val="Normal"/>
    <w:next w:val="Normal"/>
    <w:link w:val="IntenseQuoteChar"/>
    <w:uiPriority w:val="30"/>
    <w:qFormat/>
    <w:rsid w:val="00802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B4E"/>
    <w:rPr>
      <w:smallCaps/>
      <w:color w:val="auto"/>
      <w:u w:val="single"/>
    </w:rPr>
  </w:style>
  <w:style w:type="character" w:styleId="IntenseReference">
    <w:name w:val="Intense Reference"/>
    <w:basedOn w:val="DefaultParagraphFont"/>
    <w:uiPriority w:val="32"/>
    <w:qFormat/>
    <w:rsid w:val="00802B4E"/>
    <w:rPr>
      <w:b/>
      <w:bCs/>
      <w:smallCaps/>
      <w:color w:val="auto"/>
      <w:spacing w:val="5"/>
      <w:u w:val="single"/>
    </w:rPr>
  </w:style>
  <w:style w:type="paragraph" w:customStyle="1" w:styleId="2ColumnHeading">
    <w:name w:val="2Column Heading"/>
    <w:basedOn w:val="BodyText"/>
    <w:qFormat/>
    <w:rsid w:val="00802B4E"/>
    <w:pPr>
      <w:spacing w:after="60"/>
      <w:ind w:left="-2268"/>
    </w:pPr>
    <w:rPr>
      <w:b/>
    </w:rPr>
  </w:style>
  <w:style w:type="paragraph" w:customStyle="1" w:styleId="Heading1TOC">
    <w:name w:val="Heading1 TOC"/>
    <w:basedOn w:val="Normal"/>
    <w:qFormat/>
    <w:rsid w:val="00802B4E"/>
    <w:pPr>
      <w:spacing w:before="240" w:after="120"/>
    </w:pPr>
    <w:rPr>
      <w:rFonts w:ascii="Times New Roman" w:hAnsi="Times New Roman"/>
      <w:b/>
      <w:sz w:val="32"/>
    </w:rPr>
  </w:style>
  <w:style w:type="paragraph" w:customStyle="1" w:styleId="Heading2TOC">
    <w:name w:val="Heading2 TOC"/>
    <w:basedOn w:val="Normal"/>
    <w:qFormat/>
    <w:rsid w:val="00802B4E"/>
    <w:pPr>
      <w:spacing w:before="240" w:after="60"/>
    </w:pPr>
    <w:rPr>
      <w:rFonts w:ascii="Times New Roman" w:hAnsi="Times New Roman"/>
      <w:b/>
      <w:sz w:val="28"/>
    </w:rPr>
  </w:style>
  <w:style w:type="character" w:customStyle="1" w:styleId="Underline">
    <w:name w:val="Underline"/>
    <w:basedOn w:val="DefaultParagraphFont"/>
    <w:qFormat/>
    <w:rsid w:val="00802B4E"/>
    <w:rPr>
      <w:u w:val="single"/>
    </w:rPr>
  </w:style>
  <w:style w:type="paragraph" w:styleId="BalloonText">
    <w:name w:val="Balloon Text"/>
    <w:basedOn w:val="Normal"/>
    <w:link w:val="BalloonTextChar"/>
    <w:rsid w:val="00802B4E"/>
    <w:rPr>
      <w:rFonts w:ascii="Tahoma" w:hAnsi="Tahoma" w:cs="Tahoma"/>
      <w:sz w:val="16"/>
      <w:szCs w:val="16"/>
    </w:rPr>
  </w:style>
  <w:style w:type="character" w:customStyle="1" w:styleId="BalloonTextChar">
    <w:name w:val="Balloon Text Char"/>
    <w:basedOn w:val="DefaultParagraphFont"/>
    <w:link w:val="BalloonText"/>
    <w:rsid w:val="00802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6854</Characters>
  <Application>Microsoft Office Word</Application>
  <DocSecurity>0</DocSecurity>
  <Lines>264</Lines>
  <Paragraphs>152</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FNSMCA402A Initiate legal recovery of debts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2012-05-26T16:27:00Z</dcterms:created>
  <dcterms:modified xsi:type="dcterms:W3CDTF">2012-05-26T16:27:00Z</dcterms:modified>
</cp:coreProperties>
</file>